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90" w:rsidRDefault="00BA2E90" w:rsidP="009E19C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D07F5F" w:rsidRPr="000055CB" w:rsidRDefault="00C5427A" w:rsidP="009E19C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055CB">
        <w:rPr>
          <w:rFonts w:ascii="Times New Roman" w:hAnsi="Times New Roman"/>
          <w:b/>
          <w:sz w:val="24"/>
          <w:szCs w:val="24"/>
          <w:lang w:val="sr-Cyrl-CS"/>
        </w:rPr>
        <w:t>НАСТАВНО НАУЧНОМ ВЕЋУ ФИЛОЗОФСКОГ ФАКУЛТЕТА У НИШУ</w:t>
      </w:r>
    </w:p>
    <w:p w:rsidR="00D07F5F" w:rsidRPr="000055CB" w:rsidRDefault="00D07F5F" w:rsidP="00D07F5F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9B5EE7" w:rsidRPr="000055CB" w:rsidRDefault="00D07F5F" w:rsidP="00C16082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055CB">
        <w:rPr>
          <w:rFonts w:ascii="Times New Roman" w:hAnsi="Times New Roman"/>
          <w:b/>
          <w:sz w:val="24"/>
          <w:szCs w:val="24"/>
          <w:lang w:val="sr-Cyrl-CS"/>
        </w:rPr>
        <w:t xml:space="preserve">              </w:t>
      </w:r>
      <w:r w:rsidR="009B5EE7" w:rsidRPr="000055CB">
        <w:rPr>
          <w:rFonts w:ascii="Times New Roman" w:hAnsi="Times New Roman"/>
          <w:sz w:val="24"/>
          <w:szCs w:val="24"/>
          <w:lang w:val="sr-Cyrl-BA"/>
        </w:rPr>
        <w:t>Одлуком Наставно-научног већа Филозофског факултета у Нишу, број  107/</w:t>
      </w:r>
      <w:r w:rsidR="00E4293A" w:rsidRPr="000055CB">
        <w:rPr>
          <w:rFonts w:ascii="Times New Roman" w:hAnsi="Times New Roman"/>
          <w:sz w:val="24"/>
          <w:szCs w:val="24"/>
          <w:lang w:val="sr-Cyrl-BA"/>
        </w:rPr>
        <w:t>1-4-01</w:t>
      </w:r>
      <w:r w:rsidRPr="000055CB">
        <w:rPr>
          <w:rFonts w:ascii="Times New Roman" w:hAnsi="Times New Roman"/>
          <w:sz w:val="24"/>
          <w:szCs w:val="24"/>
          <w:lang w:val="sr-Cyrl-BA"/>
        </w:rPr>
        <w:t xml:space="preserve">  од </w:t>
      </w:r>
      <w:r w:rsidR="00E4293A" w:rsidRPr="000055CB">
        <w:rPr>
          <w:rFonts w:ascii="Times New Roman" w:hAnsi="Times New Roman"/>
          <w:sz w:val="24"/>
          <w:szCs w:val="24"/>
          <w:lang w:val="sr-Cyrl-BA"/>
        </w:rPr>
        <w:t>23.  марта  2016</w:t>
      </w:r>
      <w:r w:rsidR="009B5EE7" w:rsidRPr="000055CB">
        <w:rPr>
          <w:rFonts w:ascii="Times New Roman" w:hAnsi="Times New Roman"/>
          <w:sz w:val="24"/>
          <w:szCs w:val="24"/>
          <w:lang w:val="sr-Cyrl-BA"/>
        </w:rPr>
        <w:t xml:space="preserve">. године, именована је </w:t>
      </w:r>
      <w:r w:rsidR="009B5EE7" w:rsidRPr="000055C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B5EE7" w:rsidRPr="000055CB">
        <w:rPr>
          <w:rFonts w:ascii="Times New Roman" w:hAnsi="Times New Roman"/>
          <w:sz w:val="24"/>
          <w:szCs w:val="24"/>
          <w:lang w:val="sr-Cyrl-BA"/>
        </w:rPr>
        <w:t>Комисиј</w:t>
      </w:r>
      <w:r w:rsidR="009B5EE7" w:rsidRPr="000055CB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9B5EE7" w:rsidRPr="000055CB">
        <w:rPr>
          <w:rFonts w:ascii="Times New Roman" w:hAnsi="Times New Roman"/>
          <w:sz w:val="24"/>
          <w:szCs w:val="24"/>
          <w:lang w:val="sr-Cyrl-BA"/>
        </w:rPr>
        <w:t xml:space="preserve"> за оцену </w:t>
      </w:r>
      <w:r w:rsidRPr="000055CB">
        <w:rPr>
          <w:rFonts w:ascii="Times New Roman" w:hAnsi="Times New Roman"/>
          <w:sz w:val="24"/>
          <w:szCs w:val="24"/>
          <w:lang w:val="sr-Cyrl-BA"/>
        </w:rPr>
        <w:t>и одбрану  урађене докторск</w:t>
      </w:r>
      <w:r w:rsidR="001E60AD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9B5EE7" w:rsidRPr="000055CB">
        <w:rPr>
          <w:rFonts w:ascii="Times New Roman" w:hAnsi="Times New Roman"/>
          <w:sz w:val="24"/>
          <w:szCs w:val="24"/>
          <w:lang w:val="sr-Cyrl-BA"/>
        </w:rPr>
        <w:t>дисертације</w:t>
      </w:r>
      <w:r w:rsidR="00E4293A" w:rsidRPr="000055CB">
        <w:rPr>
          <w:rFonts w:ascii="Times New Roman" w:hAnsi="Times New Roman"/>
          <w:sz w:val="24"/>
          <w:szCs w:val="24"/>
          <w:lang w:val="sr-Cyrl-BA"/>
        </w:rPr>
        <w:t xml:space="preserve"> под насловом </w:t>
      </w:r>
      <w:r w:rsidRPr="000055CB">
        <w:rPr>
          <w:rFonts w:ascii="Times New Roman" w:hAnsi="Times New Roman"/>
          <w:sz w:val="24"/>
          <w:szCs w:val="24"/>
          <w:lang w:val="sr-Cyrl-CS"/>
        </w:rPr>
        <w:t>„</w:t>
      </w:r>
      <w:r w:rsidRPr="000055CB">
        <w:rPr>
          <w:rFonts w:ascii="Times New Roman" w:hAnsi="Times New Roman"/>
          <w:b/>
          <w:sz w:val="24"/>
          <w:szCs w:val="24"/>
          <w:lang w:val="sr-Cyrl-CS"/>
        </w:rPr>
        <w:t>Синдром сагоревања, психосоматско реаговање</w:t>
      </w:r>
      <w:r w:rsidR="003D5047">
        <w:rPr>
          <w:rFonts w:ascii="Times New Roman" w:hAnsi="Times New Roman"/>
          <w:b/>
          <w:sz w:val="24"/>
          <w:szCs w:val="24"/>
          <w:lang w:val="sr-Cyrl-CS"/>
        </w:rPr>
        <w:t>,</w:t>
      </w:r>
      <w:r w:rsidRPr="000055CB">
        <w:rPr>
          <w:rFonts w:ascii="Times New Roman" w:hAnsi="Times New Roman"/>
          <w:b/>
          <w:sz w:val="24"/>
          <w:szCs w:val="24"/>
          <w:lang w:val="sr-Cyrl-CS"/>
        </w:rPr>
        <w:t xml:space="preserve"> мотивација за постигнућем и димензије личности код запослених на руководећим и   неруководећим радним местима''</w:t>
      </w:r>
      <w:r w:rsidRPr="000055C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B5EE7" w:rsidRPr="000055CB">
        <w:rPr>
          <w:rFonts w:ascii="Times New Roman" w:hAnsi="Times New Roman"/>
          <w:sz w:val="24"/>
          <w:szCs w:val="24"/>
          <w:lang w:val="sr-Cyrl-BA"/>
        </w:rPr>
        <w:t>кандидата магистра</w:t>
      </w:r>
      <w:r w:rsidR="00E4293A" w:rsidRPr="000055CB">
        <w:rPr>
          <w:rFonts w:ascii="Times New Roman" w:hAnsi="Times New Roman"/>
          <w:sz w:val="24"/>
          <w:szCs w:val="24"/>
          <w:lang w:val="sr-Cyrl-CS"/>
        </w:rPr>
        <w:t xml:space="preserve"> Слободанке Цветковић у саставу:</w:t>
      </w:r>
    </w:p>
    <w:p w:rsidR="00E4293A" w:rsidRPr="000055CB" w:rsidRDefault="00E4293A" w:rsidP="00FB5FA9">
      <w:pPr>
        <w:pStyle w:val="Default"/>
        <w:spacing w:line="276" w:lineRule="auto"/>
      </w:pPr>
      <w:r w:rsidRPr="000055CB">
        <w:rPr>
          <w:lang w:val="sr-Cyrl-CS"/>
        </w:rPr>
        <w:t xml:space="preserve">              др Зорица Марковић, ванредни </w:t>
      </w:r>
      <w:r w:rsidR="001844EE">
        <w:rPr>
          <w:lang w:val="sr-Cyrl-CS"/>
        </w:rPr>
        <w:t>професор, Филозофски факулте</w:t>
      </w:r>
      <w:r w:rsidR="002408BE">
        <w:rPr>
          <w:lang w:val="sr-Cyrl-CS"/>
        </w:rPr>
        <w:t>т</w:t>
      </w:r>
      <w:r w:rsidR="002408BE">
        <w:rPr>
          <w:rStyle w:val="CommentReference"/>
          <w:color w:val="auto"/>
          <w:lang w:val="sr-Cyrl-CS"/>
        </w:rPr>
        <w:t xml:space="preserve"> </w:t>
      </w:r>
      <w:r w:rsidR="001844EE">
        <w:rPr>
          <w:lang w:val="sr-Cyrl-CS"/>
        </w:rPr>
        <w:t xml:space="preserve"> у</w:t>
      </w:r>
      <w:r w:rsidRPr="000055CB">
        <w:rPr>
          <w:lang w:val="sr-Cyrl-CS"/>
        </w:rPr>
        <w:t xml:space="preserve"> Нишу (ментор)</w:t>
      </w:r>
    </w:p>
    <w:p w:rsidR="00E4293A" w:rsidRPr="000055CB" w:rsidRDefault="00E4293A" w:rsidP="00FB5FA9">
      <w:pPr>
        <w:pStyle w:val="Default"/>
        <w:spacing w:line="276" w:lineRule="auto"/>
      </w:pPr>
      <w:r w:rsidRPr="000055CB">
        <w:rPr>
          <w:lang w:val="sr-Cyrl-CS"/>
        </w:rPr>
        <w:t xml:space="preserve">              др Снежана Стојиљковић, редовни професор, Филозофски факултет у Нишу</w:t>
      </w:r>
    </w:p>
    <w:p w:rsidR="00D07F5F" w:rsidRPr="000055CB" w:rsidRDefault="00D07F5F" w:rsidP="00FB5FA9">
      <w:pPr>
        <w:pStyle w:val="Default"/>
        <w:spacing w:line="276" w:lineRule="auto"/>
      </w:pPr>
      <w:r w:rsidRPr="000055CB">
        <w:rPr>
          <w:lang w:val="sr-Cyrl-CS"/>
        </w:rPr>
        <w:t xml:space="preserve">              </w:t>
      </w:r>
      <w:r w:rsidR="00E4293A" w:rsidRPr="000055CB">
        <w:rPr>
          <w:lang w:val="sr-Cyrl-CS"/>
        </w:rPr>
        <w:t xml:space="preserve">др Петар Костић, </w:t>
      </w:r>
      <w:r w:rsidR="00842152" w:rsidRPr="006148E5">
        <w:rPr>
          <w:color w:val="auto"/>
          <w:lang w:val="sr-Cyrl-CS"/>
        </w:rPr>
        <w:t>редовни</w:t>
      </w:r>
      <w:r w:rsidR="002408BE" w:rsidRPr="006148E5">
        <w:rPr>
          <w:rStyle w:val="CommentReference"/>
          <w:color w:val="auto"/>
          <w:lang w:val="sr-Cyrl-CS"/>
        </w:rPr>
        <w:t xml:space="preserve"> </w:t>
      </w:r>
      <w:r w:rsidR="00E4293A" w:rsidRPr="006148E5">
        <w:rPr>
          <w:color w:val="auto"/>
          <w:lang w:val="sr-Cyrl-CS"/>
        </w:rPr>
        <w:t>професор</w:t>
      </w:r>
      <w:r w:rsidR="00E4293A" w:rsidRPr="000055CB">
        <w:rPr>
          <w:lang w:val="sr-Cyrl-CS"/>
        </w:rPr>
        <w:t xml:space="preserve"> у пензији, Филозофски факултет у Косовској </w:t>
      </w:r>
    </w:p>
    <w:p w:rsidR="00D07F5F" w:rsidRPr="000055CB" w:rsidRDefault="00D07F5F" w:rsidP="00FB5FA9">
      <w:pPr>
        <w:pStyle w:val="Default"/>
        <w:spacing w:line="276" w:lineRule="auto"/>
      </w:pPr>
      <w:r w:rsidRPr="000055CB">
        <w:rPr>
          <w:lang w:val="sr-Cyrl-CS"/>
        </w:rPr>
        <w:t xml:space="preserve">              Митровици</w:t>
      </w:r>
    </w:p>
    <w:p w:rsidR="00D07F5F" w:rsidRPr="000055CB" w:rsidRDefault="00C97B17" w:rsidP="00FB5FA9">
      <w:pPr>
        <w:pStyle w:val="Default"/>
        <w:spacing w:line="276" w:lineRule="auto"/>
        <w:rPr>
          <w:lang w:val="sr-Cyrl-CS"/>
        </w:rPr>
      </w:pPr>
      <w:r w:rsidRPr="000055CB">
        <w:rPr>
          <w:lang w:val="sr-Cyrl-CS"/>
        </w:rPr>
        <w:t xml:space="preserve">     </w:t>
      </w:r>
      <w:r w:rsidR="00D07F5F" w:rsidRPr="000055CB">
        <w:rPr>
          <w:lang w:val="sr-Cyrl-CS"/>
        </w:rPr>
        <w:t xml:space="preserve">        </w:t>
      </w:r>
      <w:r w:rsidRPr="000055CB">
        <w:rPr>
          <w:lang w:val="sr-Cyrl-CS"/>
        </w:rPr>
        <w:t xml:space="preserve"> </w:t>
      </w:r>
      <w:r w:rsidR="00E4293A" w:rsidRPr="000055CB">
        <w:rPr>
          <w:lang w:val="sr-Cyrl-CS"/>
        </w:rPr>
        <w:t>др Александра Костић, редовни професор, Филозофски факултет</w:t>
      </w:r>
      <w:r w:rsidR="00D07F5F" w:rsidRPr="000055CB">
        <w:rPr>
          <w:lang w:val="sr-Cyrl-CS"/>
        </w:rPr>
        <w:t xml:space="preserve"> у Нишу</w:t>
      </w:r>
    </w:p>
    <w:p w:rsidR="00C97B17" w:rsidRDefault="00C97B17" w:rsidP="00303238">
      <w:pPr>
        <w:pStyle w:val="Default"/>
        <w:spacing w:line="276" w:lineRule="auto"/>
        <w:rPr>
          <w:lang w:val="sr-Cyrl-BA"/>
        </w:rPr>
      </w:pPr>
      <w:r w:rsidRPr="000055CB">
        <w:rPr>
          <w:lang w:val="sr-Cyrl-CS"/>
        </w:rPr>
        <w:t xml:space="preserve">              </w:t>
      </w:r>
      <w:r w:rsidR="00E4293A" w:rsidRPr="000055CB">
        <w:rPr>
          <w:lang w:val="sr-Cyrl-CS"/>
        </w:rPr>
        <w:t xml:space="preserve">др Миодраг </w:t>
      </w:r>
      <w:r w:rsidR="00E4293A" w:rsidRPr="006148E5">
        <w:rPr>
          <w:color w:val="auto"/>
          <w:lang w:val="sr-Cyrl-CS"/>
        </w:rPr>
        <w:t>Миленовић, доцент, Филозофски факултет</w:t>
      </w:r>
      <w:r w:rsidR="00303238">
        <w:rPr>
          <w:color w:val="FF0000"/>
          <w:lang w:val="sr-Cyrl-CS"/>
        </w:rPr>
        <w:t xml:space="preserve"> </w:t>
      </w:r>
      <w:r w:rsidR="00E4293A" w:rsidRPr="000055CB">
        <w:rPr>
          <w:lang w:val="sr-Cyrl-CS"/>
        </w:rPr>
        <w:t>уНишу</w:t>
      </w:r>
      <w:r w:rsidRPr="000055CB">
        <w:rPr>
          <w:lang w:val="sr-Cyrl-BA"/>
        </w:rPr>
        <w:t xml:space="preserve"> </w:t>
      </w:r>
    </w:p>
    <w:p w:rsidR="00303238" w:rsidRPr="000055CB" w:rsidRDefault="00303238" w:rsidP="00303238">
      <w:pPr>
        <w:pStyle w:val="Default"/>
        <w:spacing w:line="276" w:lineRule="auto"/>
        <w:rPr>
          <w:lang w:val="sr-Cyrl-BA"/>
        </w:rPr>
      </w:pPr>
    </w:p>
    <w:p w:rsidR="00C97B17" w:rsidRPr="000055CB" w:rsidRDefault="00C97B17" w:rsidP="00C97B17">
      <w:pPr>
        <w:ind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0055CB">
        <w:rPr>
          <w:rFonts w:ascii="Times New Roman" w:hAnsi="Times New Roman"/>
          <w:sz w:val="24"/>
          <w:szCs w:val="24"/>
          <w:lang w:val="sr-Cyrl-BA"/>
        </w:rPr>
        <w:t xml:space="preserve">        Комисија је прегледала урађену докторску дисертацију и сходно одредбама       Статута Филозофског  факултета у Нишу, подноси Наставно-научном већу следећи </w:t>
      </w:r>
    </w:p>
    <w:p w:rsidR="00FB5FA9" w:rsidRDefault="00C97B17" w:rsidP="00C97B17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055CB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                     </w:t>
      </w:r>
    </w:p>
    <w:p w:rsidR="00C97B17" w:rsidRDefault="00C97B17" w:rsidP="00CC520C">
      <w:pPr>
        <w:jc w:val="center"/>
        <w:rPr>
          <w:rFonts w:ascii="Times New Roman" w:hAnsi="Times New Roman"/>
          <w:b/>
          <w:sz w:val="24"/>
          <w:szCs w:val="24"/>
        </w:rPr>
      </w:pPr>
      <w:r w:rsidRPr="000055CB">
        <w:rPr>
          <w:rFonts w:ascii="Times New Roman" w:hAnsi="Times New Roman"/>
          <w:b/>
          <w:sz w:val="24"/>
          <w:szCs w:val="24"/>
          <w:lang w:val="sr-Cyrl-BA"/>
        </w:rPr>
        <w:t>ИЗВЕШТАЈ</w:t>
      </w:r>
    </w:p>
    <w:p w:rsidR="00C97B17" w:rsidRPr="004173AD" w:rsidRDefault="00C97B17" w:rsidP="00FB5FA9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055CB">
        <w:rPr>
          <w:rFonts w:ascii="Times New Roman" w:hAnsi="Times New Roman"/>
          <w:b/>
          <w:sz w:val="24"/>
          <w:szCs w:val="24"/>
          <w:lang w:val="sr-Cyrl-BA"/>
        </w:rPr>
        <w:t xml:space="preserve">         </w:t>
      </w:r>
      <w:r w:rsidRPr="004173AD">
        <w:rPr>
          <w:rFonts w:ascii="Times New Roman" w:hAnsi="Times New Roman"/>
          <w:b/>
          <w:sz w:val="24"/>
          <w:szCs w:val="24"/>
          <w:lang w:val="sr-Cyrl-BA"/>
        </w:rPr>
        <w:t>Подаци о ка</w:t>
      </w:r>
      <w:r w:rsidR="004173AD" w:rsidRPr="004173AD">
        <w:rPr>
          <w:rFonts w:ascii="Times New Roman" w:hAnsi="Times New Roman"/>
          <w:b/>
          <w:sz w:val="24"/>
          <w:szCs w:val="24"/>
          <w:lang w:val="sr-Cyrl-BA"/>
        </w:rPr>
        <w:t>н</w:t>
      </w:r>
      <w:r w:rsidRPr="004173AD">
        <w:rPr>
          <w:rFonts w:ascii="Times New Roman" w:hAnsi="Times New Roman"/>
          <w:b/>
          <w:sz w:val="24"/>
          <w:szCs w:val="24"/>
          <w:lang w:val="sr-Cyrl-BA"/>
        </w:rPr>
        <w:t>дидату</w:t>
      </w:r>
      <w:r w:rsidRPr="004173AD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60EC1" w:rsidRPr="004173AD" w:rsidRDefault="00C97B17" w:rsidP="00FB5FA9">
      <w:pPr>
        <w:spacing w:after="0"/>
        <w:ind w:firstLine="357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73AD">
        <w:rPr>
          <w:rFonts w:ascii="Times New Roman" w:hAnsi="Times New Roman"/>
          <w:sz w:val="24"/>
          <w:szCs w:val="24"/>
          <w:lang w:val="sr-Cyrl-CS"/>
        </w:rPr>
        <w:t xml:space="preserve">         Слободанка Цветковић рође</w:t>
      </w:r>
      <w:r w:rsidRPr="004173AD">
        <w:rPr>
          <w:rFonts w:ascii="Times New Roman" w:hAnsi="Times New Roman"/>
          <w:sz w:val="24"/>
          <w:szCs w:val="24"/>
        </w:rPr>
        <w:t>н</w:t>
      </w:r>
      <w:r w:rsidRPr="004173AD">
        <w:rPr>
          <w:rFonts w:ascii="Times New Roman" w:hAnsi="Times New Roman"/>
          <w:sz w:val="24"/>
          <w:szCs w:val="24"/>
          <w:lang w:val="sr-Cyrl-CS"/>
        </w:rPr>
        <w:t>а</w:t>
      </w:r>
      <w:r w:rsidR="00C2663C" w:rsidRPr="004173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173AD">
        <w:rPr>
          <w:rFonts w:ascii="Times New Roman" w:hAnsi="Times New Roman"/>
          <w:sz w:val="24"/>
          <w:szCs w:val="24"/>
          <w:lang w:val="sr-Cyrl-CS"/>
        </w:rPr>
        <w:t>је 7.09.1979</w:t>
      </w:r>
      <w:r w:rsidR="00CC520C" w:rsidRPr="004173AD">
        <w:rPr>
          <w:rFonts w:ascii="Times New Roman" w:hAnsi="Times New Roman"/>
          <w:sz w:val="24"/>
          <w:szCs w:val="24"/>
          <w:lang w:val="sr-Cyrl-CS"/>
        </w:rPr>
        <w:t>.године</w:t>
      </w:r>
      <w:r w:rsidRPr="004173AD">
        <w:rPr>
          <w:rFonts w:ascii="Times New Roman" w:hAnsi="Times New Roman"/>
          <w:sz w:val="24"/>
          <w:szCs w:val="24"/>
          <w:lang w:val="sr-Cyrl-CS"/>
        </w:rPr>
        <w:t xml:space="preserve"> у Дервенти, БиХ.</w:t>
      </w:r>
      <w:r w:rsidR="00C2663C" w:rsidRPr="004173AD">
        <w:rPr>
          <w:rFonts w:ascii="Times New Roman" w:hAnsi="Times New Roman"/>
          <w:sz w:val="24"/>
          <w:szCs w:val="24"/>
          <w:lang w:val="sr-Cyrl-CS"/>
        </w:rPr>
        <w:t xml:space="preserve"> Завршила је четворогодишње студије психологије,</w:t>
      </w:r>
      <w:r w:rsidR="00FB5FA9" w:rsidRPr="004173AD">
        <w:rPr>
          <w:rFonts w:ascii="Times New Roman" w:hAnsi="Times New Roman"/>
          <w:sz w:val="24"/>
          <w:szCs w:val="24"/>
        </w:rPr>
        <w:t xml:space="preserve"> </w:t>
      </w:r>
      <w:r w:rsidR="00C2663C" w:rsidRPr="004173AD">
        <w:rPr>
          <w:rFonts w:ascii="Times New Roman" w:hAnsi="Times New Roman"/>
          <w:sz w:val="24"/>
          <w:szCs w:val="24"/>
          <w:lang w:val="sr-Cyrl-CS"/>
        </w:rPr>
        <w:t xml:space="preserve">по старом програму, са просечном </w:t>
      </w:r>
      <w:r w:rsidR="00660EC1" w:rsidRPr="004173AD">
        <w:rPr>
          <w:rFonts w:ascii="Times New Roman" w:hAnsi="Times New Roman"/>
          <w:sz w:val="24"/>
          <w:szCs w:val="24"/>
          <w:lang w:val="sr-Cyrl-CS"/>
        </w:rPr>
        <w:t xml:space="preserve">оценом </w:t>
      </w:r>
      <w:r w:rsidR="00C2663C" w:rsidRPr="004173AD">
        <w:rPr>
          <w:rFonts w:ascii="Times New Roman" w:hAnsi="Times New Roman"/>
          <w:sz w:val="24"/>
          <w:szCs w:val="24"/>
          <w:lang w:val="sr-Latn-CS"/>
        </w:rPr>
        <w:t xml:space="preserve">9,59 </w:t>
      </w:r>
      <w:r w:rsidR="00C2663C" w:rsidRPr="004173AD">
        <w:rPr>
          <w:rFonts w:ascii="Times New Roman" w:hAnsi="Times New Roman"/>
          <w:sz w:val="24"/>
          <w:szCs w:val="24"/>
          <w:lang w:val="sr-Cyrl-CS"/>
        </w:rPr>
        <w:t>одбранивши дипломски рад под називом</w:t>
      </w:r>
      <w:r w:rsidR="00FB5FA9" w:rsidRPr="004173AD">
        <w:rPr>
          <w:rFonts w:ascii="Times New Roman" w:hAnsi="Times New Roman"/>
          <w:sz w:val="24"/>
          <w:szCs w:val="24"/>
        </w:rPr>
        <w:t xml:space="preserve"> </w:t>
      </w:r>
      <w:r w:rsidR="00C2663C" w:rsidRPr="004173AD">
        <w:rPr>
          <w:rFonts w:ascii="Times New Roman" w:hAnsi="Times New Roman"/>
          <w:sz w:val="24"/>
          <w:szCs w:val="24"/>
          <w:lang w:val="sr-Cyrl-CS"/>
        </w:rPr>
        <w:t>„Однос субјективне процене умора радника и задовољства послом“ (19.11.2003. године, Филозофски факултет у Нишу)</w:t>
      </w:r>
      <w:r w:rsidR="00CC520C" w:rsidRPr="004173AD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2663C" w:rsidRPr="004173AD">
        <w:rPr>
          <w:rFonts w:ascii="Times New Roman" w:hAnsi="Times New Roman"/>
          <w:sz w:val="24"/>
          <w:szCs w:val="24"/>
          <w:lang w:val="sr-Cyrl-CS"/>
        </w:rPr>
        <w:t xml:space="preserve">када је од стране </w:t>
      </w:r>
      <w:r w:rsidR="00FB5FA9" w:rsidRPr="004173AD">
        <w:rPr>
          <w:rFonts w:ascii="Times New Roman" w:hAnsi="Times New Roman"/>
          <w:sz w:val="24"/>
          <w:szCs w:val="24"/>
          <w:lang w:val="sr-Cyrl-CS"/>
        </w:rPr>
        <w:t>Филозофског факултета у Нишу</w:t>
      </w:r>
      <w:r w:rsidR="00FB5FA9" w:rsidRPr="004173AD">
        <w:rPr>
          <w:rFonts w:ascii="Times New Roman" w:hAnsi="Times New Roman"/>
          <w:sz w:val="24"/>
          <w:szCs w:val="24"/>
        </w:rPr>
        <w:t xml:space="preserve"> </w:t>
      </w:r>
      <w:r w:rsidR="00C2663C" w:rsidRPr="004173AD">
        <w:rPr>
          <w:rFonts w:ascii="Times New Roman" w:hAnsi="Times New Roman"/>
          <w:sz w:val="24"/>
          <w:szCs w:val="24"/>
          <w:lang w:val="sr-Cyrl-CS"/>
        </w:rPr>
        <w:t>била проглашена најбољим дипломираним студентом, на својој студијско</w:t>
      </w:r>
      <w:r w:rsidR="00660EC1" w:rsidRPr="004173AD">
        <w:rPr>
          <w:rFonts w:ascii="Times New Roman" w:hAnsi="Times New Roman"/>
          <w:sz w:val="24"/>
          <w:szCs w:val="24"/>
          <w:lang w:val="sr-Cyrl-CS"/>
        </w:rPr>
        <w:t>ј групи у шк</w:t>
      </w:r>
      <w:r w:rsidR="00660EC1" w:rsidRPr="004173AD">
        <w:rPr>
          <w:rFonts w:ascii="Times New Roman" w:hAnsi="Times New Roman"/>
          <w:sz w:val="24"/>
          <w:szCs w:val="24"/>
          <w:lang w:val="sr-Latn-CS"/>
        </w:rPr>
        <w:t xml:space="preserve">. 2003/2004. </w:t>
      </w:r>
      <w:r w:rsidR="00660EC1" w:rsidRPr="004173AD">
        <w:rPr>
          <w:rFonts w:ascii="Times New Roman" w:hAnsi="Times New Roman"/>
          <w:sz w:val="24"/>
          <w:szCs w:val="24"/>
          <w:lang w:val="sr-Cyrl-CS"/>
        </w:rPr>
        <w:t xml:space="preserve">години. Такође, исте године проглашена је ѕа најуспешнијег студента Филозофског факултета у Нишу. </w:t>
      </w:r>
    </w:p>
    <w:p w:rsidR="009B5EE7" w:rsidRPr="004173AD" w:rsidRDefault="003D5047" w:rsidP="00FB5FA9">
      <w:pPr>
        <w:spacing w:after="0"/>
        <w:ind w:firstLine="357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73AD"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 w:rsidR="00660EC1" w:rsidRPr="004173AD">
        <w:rPr>
          <w:rFonts w:ascii="Times New Roman" w:hAnsi="Times New Roman"/>
          <w:sz w:val="24"/>
          <w:szCs w:val="24"/>
          <w:lang w:val="sr-Cyrl-CS"/>
        </w:rPr>
        <w:t xml:space="preserve">Магистарску тезу под називом ''Димензије личности, мотив ѕа постигнућем, стрес, задовољство послом и умор код запослених </w:t>
      </w:r>
      <w:r w:rsidR="0026132E" w:rsidRPr="004173AD">
        <w:rPr>
          <w:rFonts w:ascii="Times New Roman" w:hAnsi="Times New Roman"/>
          <w:sz w:val="24"/>
          <w:szCs w:val="24"/>
          <w:lang w:val="sr-Cyrl-CS"/>
        </w:rPr>
        <w:t xml:space="preserve">у основном и високом образовању'' </w:t>
      </w:r>
      <w:r w:rsidR="00660EC1" w:rsidRPr="004173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6132E" w:rsidRPr="004173AD">
        <w:rPr>
          <w:rFonts w:ascii="Times New Roman" w:hAnsi="Times New Roman"/>
          <w:sz w:val="24"/>
          <w:szCs w:val="24"/>
          <w:lang w:val="sr-Cyrl-CS"/>
        </w:rPr>
        <w:t>одбранила је у оквиру научног подручја психологије рада.</w:t>
      </w:r>
      <w:r w:rsidR="00E557A1" w:rsidRPr="004173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73226" w:rsidRPr="004173AD">
        <w:rPr>
          <w:rFonts w:ascii="Times New Roman" w:hAnsi="Times New Roman"/>
          <w:sz w:val="24"/>
          <w:szCs w:val="24"/>
          <w:lang w:val="sr-Cyrl-CS"/>
        </w:rPr>
        <w:t>П</w:t>
      </w:r>
      <w:r w:rsidR="00E557A1" w:rsidRPr="004173AD">
        <w:rPr>
          <w:rFonts w:ascii="Times New Roman" w:hAnsi="Times New Roman"/>
          <w:sz w:val="24"/>
          <w:szCs w:val="24"/>
          <w:lang w:val="sr-Cyrl-CS"/>
        </w:rPr>
        <w:t>оследипломск</w:t>
      </w:r>
      <w:r w:rsidR="00573226" w:rsidRPr="004173AD">
        <w:rPr>
          <w:rFonts w:ascii="Times New Roman" w:hAnsi="Times New Roman"/>
          <w:sz w:val="24"/>
          <w:szCs w:val="24"/>
          <w:lang w:val="sr-Cyrl-CS"/>
        </w:rPr>
        <w:t>е</w:t>
      </w:r>
      <w:r w:rsidR="00E557A1" w:rsidRPr="004173AD">
        <w:rPr>
          <w:rFonts w:ascii="Times New Roman" w:hAnsi="Times New Roman"/>
          <w:sz w:val="24"/>
          <w:szCs w:val="24"/>
          <w:lang w:val="sr-Cyrl-CS"/>
        </w:rPr>
        <w:t xml:space="preserve"> студиј</w:t>
      </w:r>
      <w:r w:rsidR="00573226" w:rsidRPr="004173AD">
        <w:rPr>
          <w:rFonts w:ascii="Times New Roman" w:hAnsi="Times New Roman"/>
          <w:sz w:val="24"/>
          <w:szCs w:val="24"/>
          <w:lang w:val="sr-Cyrl-CS"/>
        </w:rPr>
        <w:t>е је завршила просечном оценом</w:t>
      </w:r>
      <w:r w:rsidR="00E557A1" w:rsidRPr="004173AD">
        <w:rPr>
          <w:rFonts w:ascii="Times New Roman" w:hAnsi="Times New Roman"/>
          <w:sz w:val="24"/>
          <w:szCs w:val="24"/>
          <w:lang w:val="sr-Cyrl-CS"/>
        </w:rPr>
        <w:t xml:space="preserve"> 10.</w:t>
      </w:r>
    </w:p>
    <w:p w:rsidR="001A060C" w:rsidRPr="004173AD" w:rsidRDefault="003D5047" w:rsidP="00EC1281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73AD"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="00CC520C" w:rsidRPr="004173AD">
        <w:rPr>
          <w:rFonts w:ascii="Times New Roman" w:hAnsi="Times New Roman"/>
          <w:sz w:val="24"/>
          <w:szCs w:val="24"/>
          <w:lang w:val="sr-Cyrl-CS"/>
        </w:rPr>
        <w:t>Послед</w:t>
      </w:r>
      <w:r w:rsidR="00E557A1" w:rsidRPr="004173AD">
        <w:rPr>
          <w:rFonts w:ascii="Times New Roman" w:hAnsi="Times New Roman"/>
          <w:sz w:val="24"/>
          <w:szCs w:val="24"/>
          <w:lang w:val="sr-Cyrl-CS"/>
        </w:rPr>
        <w:t xml:space="preserve">њих једанаест година успешно се бави проблемима психологије рада у </w:t>
      </w:r>
      <w:r w:rsidR="003E262F">
        <w:rPr>
          <w:rFonts w:ascii="Times New Roman" w:hAnsi="Times New Roman"/>
          <w:sz w:val="24"/>
          <w:szCs w:val="24"/>
          <w:lang w:val="sr-Cyrl-CS"/>
        </w:rPr>
        <w:t xml:space="preserve">интернационалној компанији </w:t>
      </w:r>
      <w:r w:rsidR="001A060C" w:rsidRPr="004173AD">
        <w:rPr>
          <w:rFonts w:ascii="Times New Roman" w:hAnsi="Times New Roman"/>
          <w:sz w:val="24"/>
          <w:szCs w:val="24"/>
          <w:lang w:val="sr-Latn-CS"/>
        </w:rPr>
        <w:t>Philip Morris Services doo Beograd</w:t>
      </w:r>
      <w:r w:rsidR="001A060C" w:rsidRPr="004173AD">
        <w:rPr>
          <w:rFonts w:ascii="Times New Roman" w:hAnsi="Times New Roman"/>
          <w:sz w:val="24"/>
          <w:szCs w:val="24"/>
          <w:lang w:val="sr-Cyrl-CS"/>
        </w:rPr>
        <w:t>.</w:t>
      </w:r>
      <w:r w:rsidRPr="004173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060C" w:rsidRPr="004173AD">
        <w:rPr>
          <w:rFonts w:ascii="Times New Roman" w:hAnsi="Times New Roman"/>
          <w:sz w:val="24"/>
          <w:szCs w:val="24"/>
          <w:lang w:val="sr-Cyrl-CS"/>
        </w:rPr>
        <w:t xml:space="preserve">Поседује </w:t>
      </w:r>
      <w:r w:rsidR="00CC520C" w:rsidRPr="004173AD">
        <w:rPr>
          <w:rFonts w:ascii="Times New Roman" w:hAnsi="Times New Roman"/>
          <w:sz w:val="24"/>
          <w:szCs w:val="24"/>
          <w:lang w:val="sr-Cyrl-CS"/>
        </w:rPr>
        <w:t xml:space="preserve">следеће </w:t>
      </w:r>
      <w:r w:rsidR="003E262F">
        <w:rPr>
          <w:rFonts w:ascii="Times New Roman" w:hAnsi="Times New Roman"/>
          <w:sz w:val="24"/>
          <w:szCs w:val="24"/>
          <w:lang w:val="sr-Cyrl-CS"/>
        </w:rPr>
        <w:t xml:space="preserve">стручне </w:t>
      </w:r>
      <w:r w:rsidR="001A060C" w:rsidRPr="004173AD">
        <w:rPr>
          <w:rFonts w:ascii="Times New Roman" w:hAnsi="Times New Roman"/>
          <w:sz w:val="24"/>
          <w:szCs w:val="24"/>
          <w:lang w:val="sr-Cyrl-CS"/>
        </w:rPr>
        <w:t>сертификате:</w:t>
      </w:r>
      <w:r w:rsidR="001A060C" w:rsidRPr="004173AD">
        <w:rPr>
          <w:rFonts w:ascii="Times New Roman" w:hAnsi="Times New Roman"/>
          <w:sz w:val="24"/>
          <w:szCs w:val="24"/>
          <w:lang w:val="sr-Latn-CS"/>
        </w:rPr>
        <w:t xml:space="preserve"> SHL Buissines Ocupational Psychology - Motivational Questionnaire</w:t>
      </w:r>
      <w:r w:rsidR="001A060C" w:rsidRPr="004173AD">
        <w:rPr>
          <w:rFonts w:ascii="Times New Roman" w:hAnsi="Times New Roman"/>
          <w:sz w:val="24"/>
          <w:szCs w:val="24"/>
          <w:lang w:val="sr-Cyrl-CS"/>
        </w:rPr>
        <w:t>;</w:t>
      </w:r>
      <w:r w:rsidR="00EC128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060C" w:rsidRPr="004173AD">
        <w:rPr>
          <w:rFonts w:ascii="Times New Roman" w:hAnsi="Times New Roman"/>
          <w:sz w:val="24"/>
          <w:szCs w:val="24"/>
          <w:lang w:val="sr-Latn-CS"/>
        </w:rPr>
        <w:t xml:space="preserve">SHL </w:t>
      </w:r>
      <w:r w:rsidR="001A060C" w:rsidRPr="004173AD">
        <w:rPr>
          <w:rFonts w:ascii="Times New Roman" w:hAnsi="Times New Roman"/>
          <w:sz w:val="24"/>
          <w:szCs w:val="24"/>
          <w:lang w:val="sr-Latn-CS"/>
        </w:rPr>
        <w:lastRenderedPageBreak/>
        <w:t>Occupational Testing Course</w:t>
      </w:r>
      <w:r w:rsidR="001A060C" w:rsidRPr="004173AD">
        <w:rPr>
          <w:rFonts w:ascii="Times New Roman" w:hAnsi="Times New Roman"/>
          <w:sz w:val="24"/>
          <w:szCs w:val="24"/>
          <w:lang w:val="sr-Cyrl-CS"/>
        </w:rPr>
        <w:t>;</w:t>
      </w:r>
      <w:r w:rsidR="00CC520C" w:rsidRPr="004173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060C" w:rsidRPr="004173AD">
        <w:rPr>
          <w:rFonts w:ascii="Times New Roman" w:hAnsi="Times New Roman"/>
          <w:sz w:val="24"/>
          <w:szCs w:val="24"/>
          <w:lang w:val="sr-Latn-CS"/>
        </w:rPr>
        <w:t>SHL</w:t>
      </w:r>
      <w:r w:rsidR="001A060C" w:rsidRPr="004173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060C" w:rsidRPr="004173AD">
        <w:rPr>
          <w:rFonts w:ascii="Times New Roman" w:hAnsi="Times New Roman"/>
          <w:sz w:val="24"/>
          <w:szCs w:val="24"/>
          <w:lang w:val="sr-Latn-CS"/>
        </w:rPr>
        <w:t>Russia, Business Psychology – Assessment &amp; Development Centers</w:t>
      </w:r>
      <w:r w:rsidR="001A060C" w:rsidRPr="004173AD">
        <w:rPr>
          <w:rFonts w:ascii="Times New Roman" w:hAnsi="Times New Roman"/>
          <w:sz w:val="24"/>
          <w:szCs w:val="24"/>
          <w:lang w:val="sr-Cyrl-CS"/>
        </w:rPr>
        <w:t>.</w:t>
      </w:r>
    </w:p>
    <w:p w:rsidR="00435586" w:rsidRPr="004173AD" w:rsidRDefault="00435586" w:rsidP="00FB5FA9">
      <w:pPr>
        <w:tabs>
          <w:tab w:val="num" w:pos="851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07629" w:rsidRPr="000055CB" w:rsidRDefault="00907629" w:rsidP="003D5047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055CB">
        <w:rPr>
          <w:rFonts w:ascii="Times New Roman" w:hAnsi="Times New Roman"/>
          <w:b/>
          <w:sz w:val="24"/>
          <w:szCs w:val="24"/>
          <w:lang w:val="sr-Cyrl-CS"/>
        </w:rPr>
        <w:t xml:space="preserve">Оцена докторске дисертације </w:t>
      </w:r>
    </w:p>
    <w:p w:rsidR="00907629" w:rsidRPr="000055CB" w:rsidRDefault="00DC6827" w:rsidP="001A060C">
      <w:pPr>
        <w:spacing w:line="360" w:lineRule="auto"/>
        <w:ind w:left="54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0055CB">
        <w:rPr>
          <w:rFonts w:ascii="Times New Roman" w:hAnsi="Times New Roman"/>
          <w:b/>
          <w:sz w:val="24"/>
          <w:szCs w:val="24"/>
          <w:lang w:val="sr-Cyrl-CS"/>
        </w:rPr>
        <w:t xml:space="preserve">    </w:t>
      </w:r>
      <w:r w:rsidR="001A060C" w:rsidRPr="000055CB">
        <w:rPr>
          <w:rFonts w:ascii="Times New Roman" w:hAnsi="Times New Roman"/>
          <w:i/>
          <w:sz w:val="24"/>
          <w:szCs w:val="24"/>
          <w:lang w:val="sr-Cyrl-CS"/>
        </w:rPr>
        <w:t>Обим и структура докторске дисертације</w:t>
      </w:r>
    </w:p>
    <w:p w:rsidR="00F1595A" w:rsidRPr="004173AD" w:rsidRDefault="00907629" w:rsidP="00EC1281">
      <w:pPr>
        <w:pStyle w:val="Default"/>
        <w:spacing w:after="240" w:line="276" w:lineRule="auto"/>
        <w:jc w:val="both"/>
        <w:rPr>
          <w:color w:val="auto"/>
          <w:lang w:val="sr-Cyrl-CS"/>
        </w:rPr>
      </w:pPr>
      <w:r w:rsidRPr="000055CB">
        <w:rPr>
          <w:lang w:val="sr-Cyrl-CS"/>
        </w:rPr>
        <w:t xml:space="preserve">             </w:t>
      </w:r>
      <w:r w:rsidRPr="004173AD">
        <w:rPr>
          <w:color w:val="auto"/>
          <w:lang w:val="sr-Cyrl-CS"/>
        </w:rPr>
        <w:t xml:space="preserve">Садржај докторске дисертације је изложен на 223 стране и подељен је  на  4  велике целине  </w:t>
      </w:r>
      <w:r w:rsidRPr="004173AD">
        <w:rPr>
          <w:i/>
          <w:color w:val="auto"/>
          <w:lang w:val="sr-Cyrl-CS"/>
        </w:rPr>
        <w:t>Теоријски оквир, Методолошки приступ проблему истраживања, Литература</w:t>
      </w:r>
      <w:r w:rsidRPr="004173AD">
        <w:rPr>
          <w:color w:val="auto"/>
          <w:lang w:val="sr-Cyrl-CS"/>
        </w:rPr>
        <w:t xml:space="preserve"> и </w:t>
      </w:r>
      <w:r w:rsidRPr="004173AD">
        <w:rPr>
          <w:i/>
          <w:color w:val="auto"/>
          <w:lang w:val="sr-Cyrl-CS"/>
        </w:rPr>
        <w:t>Прил</w:t>
      </w:r>
      <w:r w:rsidR="004173AD" w:rsidRPr="004173AD">
        <w:rPr>
          <w:i/>
          <w:color w:val="auto"/>
          <w:lang w:val="sr-Cyrl-CS"/>
        </w:rPr>
        <w:t>оз</w:t>
      </w:r>
      <w:r w:rsidRPr="004173AD">
        <w:rPr>
          <w:i/>
          <w:color w:val="auto"/>
          <w:lang w:val="sr-Cyrl-CS"/>
        </w:rPr>
        <w:t>и</w:t>
      </w:r>
      <w:r w:rsidRPr="004173AD">
        <w:rPr>
          <w:color w:val="auto"/>
          <w:lang w:val="sr-Cyrl-CS"/>
        </w:rPr>
        <w:t>.  Рад садржи 50 табела и 5 слика, и 241 библиографску јединицу.</w:t>
      </w:r>
    </w:p>
    <w:p w:rsidR="00F1595A" w:rsidRPr="004173AD" w:rsidRDefault="00F1595A" w:rsidP="00EC1281">
      <w:pPr>
        <w:pStyle w:val="Default"/>
        <w:spacing w:after="240" w:line="276" w:lineRule="auto"/>
        <w:jc w:val="both"/>
        <w:rPr>
          <w:color w:val="auto"/>
          <w:lang w:val="sr-Cyrl-CS"/>
        </w:rPr>
      </w:pPr>
      <w:r w:rsidRPr="004173AD">
        <w:rPr>
          <w:color w:val="auto"/>
          <w:lang w:val="sr-Cyrl-CS"/>
        </w:rPr>
        <w:t xml:space="preserve">       </w:t>
      </w:r>
      <w:r w:rsidR="00907629" w:rsidRPr="004173AD">
        <w:rPr>
          <w:color w:val="auto"/>
          <w:lang w:val="sr-Cyrl-CS"/>
        </w:rPr>
        <w:t xml:space="preserve"> </w:t>
      </w:r>
      <w:r w:rsidRPr="004173AD">
        <w:rPr>
          <w:color w:val="auto"/>
          <w:lang w:val="sr-Cyrl-CS"/>
        </w:rPr>
        <w:t xml:space="preserve">    </w:t>
      </w:r>
      <w:r w:rsidR="00907629" w:rsidRPr="004173AD">
        <w:rPr>
          <w:color w:val="auto"/>
          <w:lang w:val="sr-Cyrl-CS"/>
        </w:rPr>
        <w:t xml:space="preserve">У свом докторском истраживању, кандидат, </w:t>
      </w:r>
      <w:r w:rsidR="001844EE" w:rsidRPr="004173AD">
        <w:rPr>
          <w:color w:val="auto"/>
          <w:lang w:val="sr-Cyrl-CS"/>
        </w:rPr>
        <w:t xml:space="preserve">мр </w:t>
      </w:r>
      <w:r w:rsidR="00907629" w:rsidRPr="004173AD">
        <w:rPr>
          <w:color w:val="auto"/>
          <w:lang w:val="sr-Cyrl-CS"/>
        </w:rPr>
        <w:t>Слободанка Цветковић, проучава разлике у погледу изражености синдрома сагоревања, тенденције ка психосоматском реаговању, мотивације за постигнућем и димензија личности (применом петофакторског модела</w:t>
      </w:r>
      <w:r w:rsidRPr="004173AD">
        <w:rPr>
          <w:color w:val="auto"/>
          <w:lang w:val="sr-Cyrl-CS"/>
        </w:rPr>
        <w:t xml:space="preserve"> личности</w:t>
      </w:r>
      <w:r w:rsidR="00907629" w:rsidRPr="004173AD">
        <w:rPr>
          <w:color w:val="auto"/>
          <w:lang w:val="sr-Cyrl-CS"/>
        </w:rPr>
        <w:t>) између запослених на руководећим и неруководећим радним местима.</w:t>
      </w:r>
    </w:p>
    <w:p w:rsidR="00907629" w:rsidRPr="004173AD" w:rsidRDefault="00F1595A" w:rsidP="00EC1281">
      <w:pPr>
        <w:pStyle w:val="Default"/>
        <w:spacing w:after="240" w:line="276" w:lineRule="auto"/>
        <w:jc w:val="both"/>
        <w:rPr>
          <w:i/>
          <w:color w:val="auto"/>
          <w:lang w:val="sr-Cyrl-CS"/>
        </w:rPr>
      </w:pPr>
      <w:r w:rsidRPr="004173AD">
        <w:rPr>
          <w:color w:val="auto"/>
          <w:lang w:val="sr-Cyrl-CS"/>
        </w:rPr>
        <w:t xml:space="preserve">           У оквиру целине  </w:t>
      </w:r>
      <w:r w:rsidRPr="004173AD">
        <w:rPr>
          <w:i/>
          <w:color w:val="auto"/>
          <w:lang w:val="sr-Cyrl-CS"/>
        </w:rPr>
        <w:t>Теоријски оквир</w:t>
      </w:r>
      <w:r w:rsidRPr="004173AD">
        <w:rPr>
          <w:color w:val="auto"/>
          <w:lang w:val="sr-Cyrl-CS"/>
        </w:rPr>
        <w:t xml:space="preserve"> кандидаткиња приказује кључне феномене истраживања: </w:t>
      </w:r>
      <w:r w:rsidRPr="004173AD">
        <w:rPr>
          <w:i/>
          <w:color w:val="auto"/>
          <w:lang w:val="sr-Cyrl-CS"/>
        </w:rPr>
        <w:t>сиднром сагоревања, тенденцију ка психосоматском реаговању, мотивацију за постигнућем, петофакторски модел личности</w:t>
      </w:r>
      <w:r w:rsidRPr="004173AD">
        <w:rPr>
          <w:color w:val="auto"/>
          <w:lang w:val="sr-Cyrl-CS"/>
        </w:rPr>
        <w:t xml:space="preserve"> и </w:t>
      </w:r>
      <w:r w:rsidRPr="004173AD">
        <w:rPr>
          <w:i/>
          <w:color w:val="auto"/>
          <w:lang w:val="sr-Cyrl-CS"/>
        </w:rPr>
        <w:t>руковођење.</w:t>
      </w:r>
    </w:p>
    <w:p w:rsidR="00B52772" w:rsidRPr="003A1260" w:rsidRDefault="00DC6827" w:rsidP="00EC1281">
      <w:pPr>
        <w:pStyle w:val="Default"/>
        <w:spacing w:after="240" w:line="276" w:lineRule="auto"/>
        <w:jc w:val="both"/>
        <w:rPr>
          <w:lang w:val="sr-Cyrl-CS"/>
        </w:rPr>
      </w:pPr>
      <w:r w:rsidRPr="004173AD">
        <w:rPr>
          <w:i/>
          <w:color w:val="auto"/>
          <w:lang w:val="sr-Cyrl-CS"/>
        </w:rPr>
        <w:t xml:space="preserve">         </w:t>
      </w:r>
      <w:r w:rsidR="003A1260" w:rsidRPr="004173AD">
        <w:rPr>
          <w:i/>
          <w:color w:val="auto"/>
          <w:lang w:val="sr-Cyrl-CS"/>
        </w:rPr>
        <w:t xml:space="preserve">   </w:t>
      </w:r>
      <w:r w:rsidR="001844EE" w:rsidRPr="004173AD">
        <w:rPr>
          <w:color w:val="auto"/>
          <w:lang w:val="sr-Cyrl-CS"/>
        </w:rPr>
        <w:t>У окви</w:t>
      </w:r>
      <w:r w:rsidRPr="004173AD">
        <w:rPr>
          <w:color w:val="auto"/>
          <w:lang w:val="sr-Cyrl-CS"/>
        </w:rPr>
        <w:t xml:space="preserve">ру дела </w:t>
      </w:r>
      <w:r w:rsidRPr="004173AD">
        <w:rPr>
          <w:i/>
          <w:color w:val="auto"/>
          <w:lang w:val="sr-Cyrl-CS"/>
        </w:rPr>
        <w:t>Синдром сагоревања</w:t>
      </w:r>
      <w:r w:rsidRPr="004173AD">
        <w:rPr>
          <w:color w:val="auto"/>
          <w:lang w:val="sr-Cyrl-CS"/>
        </w:rPr>
        <w:t xml:space="preserve"> кандидат наводи разумевање овог феномена од стране различитих аутора уз истицање доминантног концепта на коме базира овај рад – концепт Кристине Маслач чија истраживања</w:t>
      </w:r>
      <w:r w:rsidRPr="003A1260">
        <w:rPr>
          <w:lang w:val="sr-Cyrl-CS"/>
        </w:rPr>
        <w:t xml:space="preserve"> спадају у најсистематичнији приступ синдрому сагоревања уз истицање његова три нивоа појављивања: емоционалне исцрпљености (ментални и емоционални замор), циничности у односу на вредности рада, к</w:t>
      </w:r>
      <w:r w:rsidR="001844EE">
        <w:rPr>
          <w:lang w:val="sr-Cyrl-CS"/>
        </w:rPr>
        <w:t xml:space="preserve">ао и професионалну ефикасност. </w:t>
      </w:r>
      <w:r w:rsidRPr="003A1260">
        <w:rPr>
          <w:lang w:val="sr-Cyrl-CS"/>
        </w:rPr>
        <w:t xml:space="preserve">Кандидат повезује синдром сагоревања на раду са врстама професије </w:t>
      </w:r>
      <w:r w:rsidR="00B52772" w:rsidRPr="003A1260">
        <w:rPr>
          <w:lang w:val="sr-Cyrl-CS"/>
        </w:rPr>
        <w:t xml:space="preserve">и </w:t>
      </w:r>
      <w:r w:rsidR="001844EE">
        <w:rPr>
          <w:lang w:val="sr-Cyrl-CS"/>
        </w:rPr>
        <w:t xml:space="preserve">са разликама на </w:t>
      </w:r>
      <w:r w:rsidRPr="003A1260">
        <w:rPr>
          <w:lang w:val="sr-Cyrl-CS"/>
        </w:rPr>
        <w:t>радним местима запослених на руководећим позицијама и запослених ван руководећих позиција</w:t>
      </w:r>
    </w:p>
    <w:p w:rsidR="008C277E" w:rsidRPr="003A1260" w:rsidRDefault="00033DEC" w:rsidP="00EC1281">
      <w:pPr>
        <w:pStyle w:val="Default"/>
        <w:spacing w:after="240" w:line="276" w:lineRule="auto"/>
        <w:jc w:val="both"/>
        <w:rPr>
          <w:highlight w:val="cyan"/>
          <w:lang w:val="sr-Cyrl-CS"/>
        </w:rPr>
      </w:pPr>
      <w:r w:rsidRPr="000055CB">
        <w:rPr>
          <w:lang w:val="sr-Cyrl-CS"/>
        </w:rPr>
        <w:t xml:space="preserve">      </w:t>
      </w:r>
      <w:r w:rsidR="003A1260">
        <w:rPr>
          <w:lang w:val="sr-Cyrl-CS"/>
        </w:rPr>
        <w:t xml:space="preserve">      </w:t>
      </w:r>
      <w:r w:rsidR="00B52772" w:rsidRPr="000055CB">
        <w:rPr>
          <w:lang w:val="sr-Cyrl-CS"/>
        </w:rPr>
        <w:t xml:space="preserve">Кандидат наводи у оквиру теоријских концепата и </w:t>
      </w:r>
      <w:r w:rsidR="00B52772" w:rsidRPr="000055CB">
        <w:rPr>
          <w:i/>
          <w:lang w:val="sr-Cyrl-CS"/>
        </w:rPr>
        <w:t>тенденцију ка психосоматском реаговању</w:t>
      </w:r>
      <w:r w:rsidR="00B52772" w:rsidRPr="000055CB">
        <w:rPr>
          <w:lang w:val="sr-Cyrl-CS"/>
        </w:rPr>
        <w:t xml:space="preserve"> коју такође и испитује у истраживачком делу.</w:t>
      </w:r>
      <w:r w:rsidR="00B52772" w:rsidRPr="003A1260">
        <w:rPr>
          <w:lang w:val="sr-Cyrl-CS"/>
        </w:rPr>
        <w:t>дисертације</w:t>
      </w:r>
      <w:r w:rsidR="003A1260">
        <w:rPr>
          <w:lang w:val="sr-Cyrl-CS"/>
        </w:rPr>
        <w:t xml:space="preserve">. Бројна </w:t>
      </w:r>
      <w:r w:rsidRPr="003A1260">
        <w:rPr>
          <w:lang w:val="sr-Cyrl-CS"/>
        </w:rPr>
        <w:t xml:space="preserve"> истраживања </w:t>
      </w:r>
      <w:r w:rsidR="003A1260">
        <w:rPr>
          <w:lang w:val="sr-Cyrl-CS"/>
        </w:rPr>
        <w:t xml:space="preserve">показују </w:t>
      </w:r>
      <w:r w:rsidRPr="003A1260">
        <w:rPr>
          <w:lang w:val="sr-Cyrl-CS"/>
        </w:rPr>
        <w:t>да су стрес и синдром сагоревања значајни узрочниц</w:t>
      </w:r>
      <w:r w:rsidRPr="000055CB">
        <w:rPr>
          <w:lang w:val="sr-Cyrl-CS"/>
        </w:rPr>
        <w:t>и различитих физичких и психичких болести појединаца</w:t>
      </w:r>
      <w:r w:rsidR="00F07CFA" w:rsidRPr="000055CB">
        <w:rPr>
          <w:lang w:val="sr-Cyrl-CS"/>
        </w:rPr>
        <w:t xml:space="preserve"> </w:t>
      </w:r>
      <w:r w:rsidR="00F07CFA" w:rsidRPr="003A1260">
        <w:rPr>
          <w:lang w:val="sr-Cyrl-CS"/>
        </w:rPr>
        <w:t>Тако успешно савладавање стресних ситуација значи адек</w:t>
      </w:r>
      <w:r w:rsidR="001844EE">
        <w:rPr>
          <w:lang w:val="sr-Cyrl-CS"/>
        </w:rPr>
        <w:t xml:space="preserve">ватно прилагођавање и зависи од </w:t>
      </w:r>
      <w:r w:rsidR="00F07CFA" w:rsidRPr="003A1260">
        <w:rPr>
          <w:lang w:val="sr-Cyrl-CS"/>
        </w:rPr>
        <w:t>особина личности, стеченог искуства, конституционалних предиспозиција, социјалне подршке и општег здравственог стања организма</w:t>
      </w:r>
      <w:r w:rsidR="00F07CFA" w:rsidRPr="003A1260">
        <w:rPr>
          <w:lang w:val="sr-Latn-CS"/>
        </w:rPr>
        <w:t xml:space="preserve">. </w:t>
      </w:r>
      <w:r w:rsidR="00F07CFA" w:rsidRPr="003A1260">
        <w:rPr>
          <w:lang w:val="sr-Cyrl-CS"/>
        </w:rPr>
        <w:t xml:space="preserve">Супротно томе, недовољност субјективних снага у савладавању хроничних или акутних стресних ситуација и тешкоће које објективно постоје изазивају анксиозност и регресивне механизме прилагођавања који могу довести до психосоматских поремећаја </w:t>
      </w:r>
    </w:p>
    <w:p w:rsidR="008C277E" w:rsidRPr="000055CB" w:rsidRDefault="003A1260" w:rsidP="00EC1281">
      <w:pPr>
        <w:pStyle w:val="Default"/>
        <w:spacing w:after="240" w:line="276" w:lineRule="auto"/>
        <w:jc w:val="both"/>
        <w:rPr>
          <w:highlight w:val="cyan"/>
          <w:lang w:val="sr-Cyrl-CS"/>
        </w:rPr>
      </w:pPr>
      <w:r w:rsidRPr="003A1260">
        <w:rPr>
          <w:lang w:val="sr-Cyrl-CS"/>
        </w:rPr>
        <w:t xml:space="preserve">          </w:t>
      </w:r>
      <w:r w:rsidR="008C277E" w:rsidRPr="003A1260">
        <w:rPr>
          <w:lang w:val="sr-Cyrl-CS"/>
        </w:rPr>
        <w:t xml:space="preserve">Синдром сагоревања кандидат доводи у везу и са </w:t>
      </w:r>
      <w:r w:rsidR="008C277E" w:rsidRPr="003A1260">
        <w:rPr>
          <w:i/>
          <w:lang w:val="sr-Cyrl-CS"/>
        </w:rPr>
        <w:t>мотивом за постигнућем</w:t>
      </w:r>
      <w:r w:rsidR="008C277E" w:rsidRPr="003A1260">
        <w:rPr>
          <w:lang w:val="sr-Cyrl-CS"/>
        </w:rPr>
        <w:t xml:space="preserve">, који се у теоријском разматрању најпре сагледава из угла Мек Клеландове теорије да би се испитивање спровело применом савременог концепта и теста Франческо и сарадника. </w:t>
      </w:r>
      <w:r w:rsidR="008C277E" w:rsidRPr="003A1260">
        <w:rPr>
          <w:lang w:val="sr-Cyrl-CS"/>
        </w:rPr>
        <w:lastRenderedPageBreak/>
        <w:t xml:space="preserve">Према </w:t>
      </w:r>
      <w:r w:rsidR="00F07CFA" w:rsidRPr="003A1260">
        <w:rPr>
          <w:lang w:val="sr-Cyrl-CS"/>
        </w:rPr>
        <w:t xml:space="preserve">поменутим ауторима постоје </w:t>
      </w:r>
      <w:r w:rsidR="008C277E" w:rsidRPr="003A1260">
        <w:rPr>
          <w:lang w:val="sr-Cyrl-CS"/>
        </w:rPr>
        <w:t xml:space="preserve">Франческо, Михић и Бала (2002) говори се о и четири компоненте ове сложене мотивационе диспозиције: такмичење са другим људима, истрајност у остваривању циљева, остваривање циља као извор задовољства и оријентација ка планирању. </w:t>
      </w:r>
    </w:p>
    <w:p w:rsidR="00852E52" w:rsidRPr="00BA2E90" w:rsidRDefault="003A1260" w:rsidP="00EC1281">
      <w:pPr>
        <w:pStyle w:val="Default"/>
        <w:spacing w:after="240" w:line="276" w:lineRule="auto"/>
        <w:jc w:val="both"/>
        <w:rPr>
          <w:color w:val="auto"/>
          <w:highlight w:val="yellow"/>
          <w:lang w:val="sr-Cyrl-CS"/>
        </w:rPr>
      </w:pPr>
      <w:r w:rsidRPr="003A1260">
        <w:rPr>
          <w:lang w:val="sr-Cyrl-CS"/>
        </w:rPr>
        <w:t xml:space="preserve">             </w:t>
      </w:r>
      <w:r w:rsidR="00DC6827" w:rsidRPr="003A1260">
        <w:rPr>
          <w:lang w:val="sr-Cyrl-CS"/>
        </w:rPr>
        <w:t>Кандидат је приликом и</w:t>
      </w:r>
      <w:r w:rsidR="00EC1281">
        <w:rPr>
          <w:lang w:val="sr-Cyrl-CS"/>
        </w:rPr>
        <w:t xml:space="preserve">спитивања синдрома сагоревања </w:t>
      </w:r>
      <w:r w:rsidR="00EC1281" w:rsidRPr="00BA2E90">
        <w:rPr>
          <w:color w:val="auto"/>
          <w:lang w:val="sr-Cyrl-CS"/>
        </w:rPr>
        <w:t>уз</w:t>
      </w:r>
      <w:r w:rsidR="00DC6827" w:rsidRPr="00BA2E90">
        <w:rPr>
          <w:color w:val="auto"/>
          <w:lang w:val="sr-Cyrl-CS"/>
        </w:rPr>
        <w:t xml:space="preserve">ео </w:t>
      </w:r>
      <w:r w:rsidR="00EC1281" w:rsidRPr="00BA2E90">
        <w:rPr>
          <w:color w:val="auto"/>
          <w:lang w:val="sr-Cyrl-CS"/>
        </w:rPr>
        <w:t>у обзир и</w:t>
      </w:r>
      <w:r w:rsidR="00DC6827" w:rsidRPr="00BA2E90">
        <w:rPr>
          <w:color w:val="auto"/>
          <w:lang w:val="sr-Cyrl-CS"/>
        </w:rPr>
        <w:t xml:space="preserve"> димензиј</w:t>
      </w:r>
      <w:r w:rsidR="00EC1281" w:rsidRPr="00BA2E90">
        <w:rPr>
          <w:color w:val="auto"/>
          <w:lang w:val="sr-Cyrl-CS"/>
        </w:rPr>
        <w:t>е</w:t>
      </w:r>
      <w:r w:rsidR="00DC6827" w:rsidRPr="00BA2E90">
        <w:rPr>
          <w:color w:val="auto"/>
          <w:lang w:val="sr-Cyrl-CS"/>
        </w:rPr>
        <w:t xml:space="preserve"> личности</w:t>
      </w:r>
      <w:r w:rsidR="00EC1281" w:rsidRPr="00BA2E90">
        <w:rPr>
          <w:color w:val="auto"/>
          <w:lang w:val="sr-Cyrl-CS"/>
        </w:rPr>
        <w:t>,</w:t>
      </w:r>
      <w:r w:rsidR="00DC6827" w:rsidRPr="00BA2E90">
        <w:rPr>
          <w:color w:val="auto"/>
          <w:lang w:val="sr-Cyrl-CS"/>
        </w:rPr>
        <w:t xml:space="preserve"> истичући да је за  настанак синдрома сагоревања на раду, поред утицаја фактора радног окружења, од изразитог значаја и сама личност</w:t>
      </w:r>
      <w:r w:rsidR="00EC1281" w:rsidRPr="00BA2E90">
        <w:rPr>
          <w:color w:val="auto"/>
          <w:lang w:val="sr-Cyrl-CS"/>
        </w:rPr>
        <w:t>.</w:t>
      </w:r>
      <w:r w:rsidR="00DC6827" w:rsidRPr="00BA2E90">
        <w:rPr>
          <w:color w:val="auto"/>
          <w:lang w:val="sr-Cyrl-CS"/>
        </w:rPr>
        <w:t xml:space="preserve">  Димензије личности дефинисане су сагласно </w:t>
      </w:r>
      <w:r w:rsidR="00DC6827" w:rsidRPr="00BA2E90">
        <w:rPr>
          <w:i/>
          <w:color w:val="auto"/>
          <w:lang w:val="sr-Cyrl-CS"/>
        </w:rPr>
        <w:t>Петофакторском моделу личности</w:t>
      </w:r>
      <w:r w:rsidR="00DC6827" w:rsidRPr="00BA2E90">
        <w:rPr>
          <w:color w:val="auto"/>
          <w:lang w:val="sr-Cyrl-CS"/>
        </w:rPr>
        <w:t xml:space="preserve"> Косте и МекКреа (1992) који сматра</w:t>
      </w:r>
      <w:r w:rsidR="00EC1281" w:rsidRPr="00BA2E90">
        <w:rPr>
          <w:color w:val="auto"/>
          <w:lang w:val="sr-Cyrl-CS"/>
        </w:rPr>
        <w:t>ју</w:t>
      </w:r>
      <w:r w:rsidR="00DC6827" w:rsidRPr="00BA2E90">
        <w:rPr>
          <w:color w:val="auto"/>
          <w:lang w:val="sr-Cyrl-CS"/>
        </w:rPr>
        <w:t xml:space="preserve"> да особине личности имају важну улогу у покретању понашања и укупном функционисању личности</w:t>
      </w:r>
      <w:r w:rsidRPr="00BA2E90">
        <w:rPr>
          <w:color w:val="auto"/>
          <w:lang w:val="sr-Cyrl-CS"/>
        </w:rPr>
        <w:t>.</w:t>
      </w:r>
      <w:r w:rsidR="00852E52" w:rsidRPr="00BA2E90">
        <w:rPr>
          <w:color w:val="auto"/>
          <w:lang w:val="sr-Cyrl-CS"/>
        </w:rPr>
        <w:t xml:space="preserve"> </w:t>
      </w:r>
    </w:p>
    <w:p w:rsidR="003A1260" w:rsidRPr="003A1260" w:rsidRDefault="00852E52" w:rsidP="00EC1281">
      <w:pPr>
        <w:pStyle w:val="Default"/>
        <w:spacing w:after="240" w:line="276" w:lineRule="auto"/>
        <w:jc w:val="both"/>
        <w:rPr>
          <w:lang w:val="sr-Cyrl-CS"/>
        </w:rPr>
      </w:pPr>
      <w:r w:rsidRPr="003A1260">
        <w:rPr>
          <w:lang w:val="sr-Cyrl-CS"/>
        </w:rPr>
        <w:t xml:space="preserve">             У теоријском делу кандидаткиња се бави  </w:t>
      </w:r>
      <w:r w:rsidR="001E60AD">
        <w:rPr>
          <w:lang w:val="sr-Cyrl-CS"/>
        </w:rPr>
        <w:t xml:space="preserve">и </w:t>
      </w:r>
      <w:r w:rsidRPr="003A1260">
        <w:rPr>
          <w:i/>
          <w:lang w:val="sr-Cyrl-CS"/>
        </w:rPr>
        <w:t>руковођењем</w:t>
      </w:r>
      <w:r w:rsidRPr="003A1260">
        <w:rPr>
          <w:lang w:val="sr-Cyrl-CS"/>
        </w:rPr>
        <w:t>, одређујући појам вођства уз навођење различитих теоријских модела. Рад се бави испитивањем различитих стилова руковођења применом Фидлеровог контингенцијског модела који разликује два типа руковођења – пермисивни или недирективни стил руковођења и директивни стил руковођења</w:t>
      </w:r>
      <w:r w:rsidR="003A1260">
        <w:rPr>
          <w:lang w:val="sr-Cyrl-CS"/>
        </w:rPr>
        <w:t>.</w:t>
      </w:r>
    </w:p>
    <w:p w:rsidR="000055CB" w:rsidRPr="00A01FE6" w:rsidRDefault="00CB1C12" w:rsidP="00EC1281">
      <w:pPr>
        <w:pStyle w:val="Default"/>
        <w:spacing w:after="240" w:line="276" w:lineRule="auto"/>
        <w:jc w:val="both"/>
        <w:rPr>
          <w:lang w:val="sr-Cyrl-CS"/>
        </w:rPr>
      </w:pPr>
      <w:r w:rsidRPr="003A1260">
        <w:rPr>
          <w:lang w:val="sr-Cyrl-CS"/>
        </w:rPr>
        <w:t xml:space="preserve">         </w:t>
      </w:r>
      <w:r w:rsidR="003A1260">
        <w:rPr>
          <w:lang w:val="sr-Cyrl-CS"/>
        </w:rPr>
        <w:t xml:space="preserve"> </w:t>
      </w:r>
      <w:r w:rsidR="00C16082">
        <w:rPr>
          <w:lang w:val="sr-Cyrl-CS"/>
        </w:rPr>
        <w:t xml:space="preserve">У оквиру </w:t>
      </w:r>
      <w:r w:rsidRPr="003A1260">
        <w:rPr>
          <w:i/>
          <w:lang w:val="sr-Cyrl-CS"/>
        </w:rPr>
        <w:t>Методолошког приступа</w:t>
      </w:r>
      <w:r w:rsidRPr="003A1260">
        <w:rPr>
          <w:lang w:val="sr-Cyrl-CS"/>
        </w:rPr>
        <w:t xml:space="preserve"> најпре је приказан </w:t>
      </w:r>
      <w:r w:rsidRPr="003A1260">
        <w:rPr>
          <w:i/>
          <w:lang w:val="sr-Cyrl-CS"/>
        </w:rPr>
        <w:t>општи проблем истраживања</w:t>
      </w:r>
      <w:r w:rsidRPr="003A1260">
        <w:rPr>
          <w:lang w:val="sr-Cyrl-CS"/>
        </w:rPr>
        <w:t xml:space="preserve"> који је кандидат одредио као испитивање разлика у погледу изражености синдрома сагоревања, тенденције ка психосоматском реаговању, мотивације за постигнућем и димензија личности између запослених на руководећим и неруководећим радним местима.</w:t>
      </w:r>
      <w:r w:rsidR="000055CB" w:rsidRPr="003A1260">
        <w:rPr>
          <w:lang w:val="sr-Cyrl-CS"/>
        </w:rPr>
        <w:t xml:space="preserve"> </w:t>
      </w:r>
      <w:r w:rsidR="000055CB" w:rsidRPr="00A01FE6">
        <w:rPr>
          <w:lang w:val="sr-Cyrl-CS"/>
        </w:rPr>
        <w:t>Такође, у свом истраживању испитује и:</w:t>
      </w:r>
    </w:p>
    <w:p w:rsidR="003E262F" w:rsidRDefault="000055CB" w:rsidP="00C16082">
      <w:pPr>
        <w:pStyle w:val="Default"/>
        <w:numPr>
          <w:ilvl w:val="0"/>
          <w:numId w:val="16"/>
        </w:numPr>
        <w:spacing w:after="240"/>
        <w:jc w:val="both"/>
        <w:rPr>
          <w:lang w:val="sr-Cyrl-CS"/>
        </w:rPr>
      </w:pPr>
      <w:r w:rsidRPr="003E262F">
        <w:rPr>
          <w:lang w:val="sr-Cyrl-CS"/>
        </w:rPr>
        <w:t>да ли се руководиоци са различитим стилом руковођења разликују у односу на степен изражености основних варијабли;</w:t>
      </w:r>
    </w:p>
    <w:p w:rsidR="000055CB" w:rsidRPr="003E262F" w:rsidRDefault="000055CB" w:rsidP="00C16082">
      <w:pPr>
        <w:pStyle w:val="Default"/>
        <w:numPr>
          <w:ilvl w:val="0"/>
          <w:numId w:val="16"/>
        </w:numPr>
        <w:spacing w:after="240"/>
        <w:jc w:val="both"/>
        <w:rPr>
          <w:lang w:val="sr-Cyrl-CS"/>
        </w:rPr>
      </w:pPr>
      <w:r w:rsidRPr="003E262F">
        <w:rPr>
          <w:lang w:val="sr-Cyrl-CS"/>
        </w:rPr>
        <w:t>да ли постоји повезаност између синдрома сагоревања на послу, са једне стране, и тенденције ка психосоматском реаговању, мотивације за постигнућем и димензија личности испитаника, са друге стране;</w:t>
      </w:r>
    </w:p>
    <w:p w:rsidR="000055CB" w:rsidRPr="00A01FE6" w:rsidRDefault="000055CB" w:rsidP="00C16082">
      <w:pPr>
        <w:pStyle w:val="Default"/>
        <w:numPr>
          <w:ilvl w:val="0"/>
          <w:numId w:val="16"/>
        </w:numPr>
        <w:jc w:val="both"/>
        <w:rPr>
          <w:lang w:val="sr-Cyrl-CS"/>
        </w:rPr>
      </w:pPr>
      <w:r w:rsidRPr="00A01FE6">
        <w:rPr>
          <w:lang w:val="sr-Cyrl-CS"/>
        </w:rPr>
        <w:t>да ли постоји повезаност између основних варијабли истраживања, и то: између тенденције ка психосоматском реаговању и мотивације за постигнућем, тенденције ка психосоматском реаговању и димензија личности као и између мотивације за постигнућем и димензија личности испитаника;</w:t>
      </w:r>
    </w:p>
    <w:p w:rsidR="003A1260" w:rsidRPr="00A01FE6" w:rsidRDefault="003A1260" w:rsidP="003A1260">
      <w:pPr>
        <w:pStyle w:val="Default"/>
        <w:ind w:left="780"/>
        <w:jc w:val="both"/>
        <w:rPr>
          <w:lang w:val="sr-Cyrl-CS"/>
        </w:rPr>
      </w:pPr>
    </w:p>
    <w:p w:rsidR="000055CB" w:rsidRPr="00A01FE6" w:rsidRDefault="000055CB" w:rsidP="00C16082">
      <w:pPr>
        <w:pStyle w:val="Default"/>
        <w:numPr>
          <w:ilvl w:val="0"/>
          <w:numId w:val="16"/>
        </w:numPr>
        <w:jc w:val="both"/>
        <w:rPr>
          <w:lang w:val="sr-Cyrl-CS"/>
        </w:rPr>
      </w:pPr>
      <w:r w:rsidRPr="00A01FE6">
        <w:rPr>
          <w:lang w:val="sr-Cyrl-CS"/>
        </w:rPr>
        <w:t xml:space="preserve">да ли постоје разлике у степену изражености основних варијабли код запослених на руководећим и неруководећим радним местима с обзиром на социодемографксе варијабле (пол и дужину радног стажа). </w:t>
      </w:r>
    </w:p>
    <w:p w:rsidR="000055CB" w:rsidRPr="00A01FE6" w:rsidRDefault="000055CB" w:rsidP="000055CB">
      <w:pPr>
        <w:pStyle w:val="Default"/>
        <w:ind w:left="780"/>
        <w:jc w:val="both"/>
        <w:rPr>
          <w:lang w:val="sr-Cyrl-CS"/>
        </w:rPr>
      </w:pPr>
    </w:p>
    <w:p w:rsidR="00EC1281" w:rsidRDefault="000055CB" w:rsidP="00FB5FA9">
      <w:pPr>
        <w:pStyle w:val="Default"/>
        <w:spacing w:line="276" w:lineRule="auto"/>
        <w:jc w:val="both"/>
        <w:rPr>
          <w:lang w:val="sr-Cyrl-CS"/>
        </w:rPr>
      </w:pPr>
      <w:r w:rsidRPr="000055CB">
        <w:rPr>
          <w:lang w:val="sr-Cyrl-CS"/>
        </w:rPr>
        <w:t xml:space="preserve"> </w:t>
      </w:r>
      <w:r w:rsidR="009F747E">
        <w:rPr>
          <w:lang w:val="sr-Cyrl-CS"/>
        </w:rPr>
        <w:t xml:space="preserve">           </w:t>
      </w:r>
      <w:r w:rsidRPr="000055CB">
        <w:rPr>
          <w:lang w:val="sr-Cyrl-CS"/>
        </w:rPr>
        <w:t>Тестир</w:t>
      </w:r>
      <w:r w:rsidR="0024457F">
        <w:rPr>
          <w:lang w:val="sr-Cyrl-CS"/>
        </w:rPr>
        <w:t>ана је једна општа и 21 посебна</w:t>
      </w:r>
      <w:r w:rsidRPr="000055CB">
        <w:rPr>
          <w:lang w:val="sr-Cyrl-CS"/>
        </w:rPr>
        <w:t xml:space="preserve"> хипотеза.</w:t>
      </w:r>
    </w:p>
    <w:p w:rsidR="00CB1C12" w:rsidRPr="005F0CA7" w:rsidRDefault="00CB1C12" w:rsidP="00FB5FA9">
      <w:pPr>
        <w:pStyle w:val="Default"/>
        <w:spacing w:line="276" w:lineRule="auto"/>
        <w:jc w:val="both"/>
        <w:rPr>
          <w:color w:val="auto"/>
          <w:highlight w:val="yellow"/>
          <w:lang w:val="sr-Cyrl-CS"/>
        </w:rPr>
      </w:pPr>
      <w:r w:rsidRPr="000055CB">
        <w:rPr>
          <w:highlight w:val="yellow"/>
          <w:lang w:val="sr-Cyrl-CS"/>
        </w:rPr>
        <w:t xml:space="preserve">  </w:t>
      </w:r>
    </w:p>
    <w:p w:rsidR="00CB1C12" w:rsidRPr="0024457F" w:rsidRDefault="0024457F" w:rsidP="00FB5FA9">
      <w:pPr>
        <w:pStyle w:val="Default"/>
        <w:spacing w:line="276" w:lineRule="auto"/>
        <w:jc w:val="both"/>
        <w:rPr>
          <w:lang w:val="sr-Cyrl-CS"/>
        </w:rPr>
      </w:pPr>
      <w:r w:rsidRPr="005F0CA7">
        <w:rPr>
          <w:color w:val="auto"/>
          <w:lang w:val="sr-Cyrl-CS"/>
        </w:rPr>
        <w:t xml:space="preserve">            </w:t>
      </w:r>
      <w:r w:rsidR="00EC1281" w:rsidRPr="005F0CA7">
        <w:rPr>
          <w:color w:val="auto"/>
          <w:lang w:val="sr-Cyrl-CS"/>
        </w:rPr>
        <w:t>Прикупљање података је спроведено уз помоћ</w:t>
      </w:r>
      <w:r w:rsidR="00EC1281">
        <w:rPr>
          <w:lang w:val="sr-Cyrl-CS"/>
        </w:rPr>
        <w:t xml:space="preserve"> више </w:t>
      </w:r>
      <w:r w:rsidR="000055CB" w:rsidRPr="0024457F">
        <w:rPr>
          <w:lang w:val="sr-Cyrl-CS"/>
        </w:rPr>
        <w:t xml:space="preserve">мерних </w:t>
      </w:r>
      <w:r w:rsidR="00CB1C12" w:rsidRPr="0024457F">
        <w:rPr>
          <w:lang w:val="sr-Cyrl-CS"/>
        </w:rPr>
        <w:t xml:space="preserve"> </w:t>
      </w:r>
      <w:r w:rsidR="00CB1C12" w:rsidRPr="0024457F">
        <w:rPr>
          <w:i/>
          <w:lang w:val="sr-Cyrl-CS"/>
        </w:rPr>
        <w:t>инструмен</w:t>
      </w:r>
      <w:r w:rsidR="000055CB" w:rsidRPr="0024457F">
        <w:rPr>
          <w:i/>
          <w:lang w:val="sr-Cyrl-CS"/>
        </w:rPr>
        <w:t>ата</w:t>
      </w:r>
      <w:r w:rsidR="00CB1C12" w:rsidRPr="0024457F">
        <w:rPr>
          <w:i/>
          <w:lang w:val="sr-Cyrl-CS"/>
        </w:rPr>
        <w:t xml:space="preserve"> </w:t>
      </w:r>
      <w:r w:rsidR="00CB1C12" w:rsidRPr="0024457F">
        <w:rPr>
          <w:lang w:val="sr-Cyrl-CS"/>
        </w:rPr>
        <w:t>које је кандидат детаљно описао</w:t>
      </w:r>
      <w:r w:rsidR="00EC1281">
        <w:rPr>
          <w:lang w:val="sr-Cyrl-CS"/>
        </w:rPr>
        <w:t>, и то</w:t>
      </w:r>
      <w:r w:rsidR="00CB1C12" w:rsidRPr="0024457F">
        <w:rPr>
          <w:lang w:val="sr-Cyrl-CS"/>
        </w:rPr>
        <w:t xml:space="preserve">: </w:t>
      </w:r>
    </w:p>
    <w:p w:rsidR="0024457F" w:rsidRDefault="0024457F" w:rsidP="00FB5FA9">
      <w:pPr>
        <w:pStyle w:val="Default"/>
        <w:spacing w:line="276" w:lineRule="auto"/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 </w:t>
      </w:r>
      <w:r w:rsidR="00CB1C12" w:rsidRPr="0024457F">
        <w:rPr>
          <w:lang w:val="sr-Cyrl-CS"/>
        </w:rPr>
        <w:t xml:space="preserve">Maslach Burnout Inventory – General Survey (MBI-GS), (Schaufeli, Leiter, Maslach, &amp; Jackson, 1996) – који мери односе испитаника према послу на континууму од ангажовања до сагоревања. Ангажовање подразумева усмереност ка постигнућима и увереност у личну ефективност. Насупрот томе, изгарање подразумева стање исцрпљености у коме појединац показује циничност у односу на вредности рада и сумњу у властите способности у остваривању постигнућа. </w:t>
      </w:r>
      <w:r>
        <w:rPr>
          <w:lang w:val="sr-Cyrl-CS"/>
        </w:rPr>
        <w:t xml:space="preserve">Садржи </w:t>
      </w:r>
      <w:r w:rsidR="00CB1C12" w:rsidRPr="0024457F">
        <w:rPr>
          <w:lang w:val="sr-Cyrl-CS"/>
        </w:rPr>
        <w:t>три субскале: Емоционална исцрпљености, Цинизам и Професионална ефикасност.</w:t>
      </w:r>
    </w:p>
    <w:p w:rsidR="0024457F" w:rsidRPr="00A01FE6" w:rsidRDefault="00CB1C12" w:rsidP="00FB5FA9">
      <w:pPr>
        <w:pStyle w:val="Default"/>
        <w:spacing w:line="276" w:lineRule="auto"/>
        <w:jc w:val="both"/>
        <w:rPr>
          <w:lang w:val="sr-Cyrl-CS"/>
        </w:rPr>
      </w:pPr>
      <w:r w:rsidRPr="00A01FE6">
        <w:rPr>
          <w:lang w:val="sr-Cyrl-CS"/>
        </w:rPr>
        <w:t xml:space="preserve">         </w:t>
      </w:r>
      <w:r w:rsidR="003D5047">
        <w:rPr>
          <w:lang w:val="sr-Cyrl-CS"/>
        </w:rPr>
        <w:t xml:space="preserve">  </w:t>
      </w:r>
      <w:r w:rsidRPr="00A01FE6">
        <w:rPr>
          <w:lang w:val="sr-Cyrl-CS"/>
        </w:rPr>
        <w:t xml:space="preserve"> КОН </w:t>
      </w:r>
      <w:r w:rsidR="00EC1281">
        <w:rPr>
          <w:lang w:val="sr-Cyrl-CS"/>
        </w:rPr>
        <w:t xml:space="preserve">6-ХИ (Момировић, Волф и Џамоња, </w:t>
      </w:r>
      <w:r w:rsidRPr="00A01FE6">
        <w:rPr>
          <w:lang w:val="sr-Cyrl-CS"/>
        </w:rPr>
        <w:t>1992) - део кибернетичке батериј</w:t>
      </w:r>
      <w:r w:rsidR="00EC1281">
        <w:rPr>
          <w:lang w:val="sr-Cyrl-CS"/>
        </w:rPr>
        <w:t xml:space="preserve">е конативних тестова КОН 6 </w:t>
      </w:r>
      <w:r w:rsidRPr="00A01FE6">
        <w:rPr>
          <w:lang w:val="sr-Cyrl-CS"/>
        </w:rPr>
        <w:t>мери тенденцију ка психосоматском испољавању. ХИ је регулатор органских функција чији поремећаји изазивају функционалне поремећаје основних органских система.</w:t>
      </w:r>
    </w:p>
    <w:p w:rsidR="00CB1C12" w:rsidRPr="00A01FE6" w:rsidRDefault="00CB1C12" w:rsidP="00FB5FA9">
      <w:pPr>
        <w:pStyle w:val="Default"/>
        <w:spacing w:line="276" w:lineRule="auto"/>
        <w:jc w:val="both"/>
        <w:rPr>
          <w:lang w:val="sr-Cyrl-CS"/>
        </w:rPr>
      </w:pPr>
      <w:r w:rsidRPr="00A01FE6">
        <w:rPr>
          <w:lang w:val="sr-Cyrl-CS"/>
        </w:rPr>
        <w:t xml:space="preserve">         </w:t>
      </w:r>
      <w:r w:rsidR="003D5047">
        <w:rPr>
          <w:lang w:val="sr-Cyrl-CS"/>
        </w:rPr>
        <w:t xml:space="preserve">    </w:t>
      </w:r>
      <w:r w:rsidRPr="00A01FE6">
        <w:rPr>
          <w:lang w:val="sr-Cyrl-CS"/>
        </w:rPr>
        <w:t>МОП 2002 (Франческо, Михић и Бала, 2002) – упитник за мерење мотива за постиг</w:t>
      </w:r>
      <w:r w:rsidR="00EC1281">
        <w:rPr>
          <w:lang w:val="sr-Cyrl-CS"/>
        </w:rPr>
        <w:t xml:space="preserve">нућем. Садржи четири субскале: </w:t>
      </w:r>
      <w:r w:rsidRPr="00A01FE6">
        <w:rPr>
          <w:lang w:val="sr-Cyrl-CS"/>
        </w:rPr>
        <w:t>Остваривање циља као извор задовољства, Оријентација ка планирању, Истрајност у остваривању циља, Такмичење са другима.</w:t>
      </w:r>
    </w:p>
    <w:p w:rsidR="00CB1C12" w:rsidRPr="00A01FE6" w:rsidRDefault="00CB1C12" w:rsidP="00FB5FA9">
      <w:pPr>
        <w:pStyle w:val="Default"/>
        <w:spacing w:line="276" w:lineRule="auto"/>
        <w:jc w:val="both"/>
        <w:rPr>
          <w:lang w:val="sr-Cyrl-CS"/>
        </w:rPr>
      </w:pPr>
      <w:r w:rsidRPr="00A01FE6">
        <w:rPr>
          <w:lang w:val="sr-Cyrl-CS"/>
        </w:rPr>
        <w:t xml:space="preserve">       </w:t>
      </w:r>
      <w:r w:rsidR="003D5047">
        <w:rPr>
          <w:lang w:val="sr-Cyrl-CS"/>
        </w:rPr>
        <w:t xml:space="preserve">      </w:t>
      </w:r>
      <w:r w:rsidRPr="00A01FE6">
        <w:rPr>
          <w:lang w:val="sr-Cyrl-CS"/>
        </w:rPr>
        <w:t xml:space="preserve"> НЕО ПИ-Р инвентар личности (Кнежевић и сар., 2004)</w:t>
      </w:r>
      <w:r w:rsidR="00C16082">
        <w:rPr>
          <w:lang w:val="sr-Cyrl-CS"/>
        </w:rPr>
        <w:t xml:space="preserve"> </w:t>
      </w:r>
      <w:r w:rsidR="0024457F" w:rsidRPr="00A01FE6">
        <w:rPr>
          <w:lang w:val="sr-Cyrl-CS"/>
        </w:rPr>
        <w:t>-</w:t>
      </w:r>
      <w:r w:rsidR="00C16082">
        <w:rPr>
          <w:lang w:val="sr-Cyrl-CS"/>
        </w:rPr>
        <w:t xml:space="preserve"> </w:t>
      </w:r>
      <w:r w:rsidRPr="00A01FE6">
        <w:rPr>
          <w:lang w:val="sr-Cyrl-CS"/>
        </w:rPr>
        <w:t>представља операционализацију Петофакторског модела личности који је адаптиран за коришћење на српској популацији. Инвентар процењује степен изражености 5 широких домена личности</w:t>
      </w:r>
      <w:r w:rsidR="00C16082">
        <w:rPr>
          <w:lang w:val="sr-Cyrl-CS"/>
        </w:rPr>
        <w:t xml:space="preserve"> и то</w:t>
      </w:r>
      <w:r w:rsidRPr="00A01FE6">
        <w:rPr>
          <w:lang w:val="sr-Cyrl-CS"/>
        </w:rPr>
        <w:t xml:space="preserve"> Неуротицизам, Екстраверзија, Овореност ка искуству, Сарадљивост и Савесност, од којих сваки има по шест ужих црта, што износи укупно 30 субскала. </w:t>
      </w:r>
    </w:p>
    <w:p w:rsidR="00CB1C12" w:rsidRPr="00A01FE6" w:rsidRDefault="00CB1C12" w:rsidP="00FB5FA9">
      <w:pPr>
        <w:pStyle w:val="Default"/>
        <w:spacing w:line="276" w:lineRule="auto"/>
        <w:jc w:val="both"/>
        <w:rPr>
          <w:lang w:val="sr-Cyrl-CS"/>
        </w:rPr>
      </w:pPr>
      <w:r w:rsidRPr="00A01FE6">
        <w:rPr>
          <w:lang w:val="sr-Cyrl-CS"/>
        </w:rPr>
        <w:t xml:space="preserve">       </w:t>
      </w:r>
      <w:r w:rsidR="003D5047">
        <w:rPr>
          <w:lang w:val="sr-Cyrl-CS"/>
        </w:rPr>
        <w:t xml:space="preserve">       </w:t>
      </w:r>
      <w:r w:rsidRPr="00A01FE6">
        <w:rPr>
          <w:lang w:val="sr-Cyrl-CS"/>
        </w:rPr>
        <w:t>Фидлеров ЛПЦ тест - (</w:t>
      </w:r>
      <w:r w:rsidRPr="00A01FE6">
        <w:t>Fiedler</w:t>
      </w:r>
      <w:r w:rsidRPr="00A01FE6">
        <w:rPr>
          <w:lang w:val="sr-Cyrl-CS"/>
        </w:rPr>
        <w:t xml:space="preserve">, 1967) - намењен је процени два основна стила руковођења: пермисивни или недирективни и директивни стил руковођења. </w:t>
      </w:r>
    </w:p>
    <w:p w:rsidR="00CB1C12" w:rsidRPr="000055CB" w:rsidRDefault="00CB1C12" w:rsidP="00CB1C12">
      <w:pPr>
        <w:pStyle w:val="Default"/>
        <w:jc w:val="both"/>
        <w:rPr>
          <w:highlight w:val="cyan"/>
          <w:lang w:val="sr-Cyrl-CS"/>
        </w:rPr>
      </w:pPr>
      <w:r w:rsidRPr="000055CB">
        <w:rPr>
          <w:highlight w:val="cyan"/>
          <w:lang w:val="sr-Cyrl-CS"/>
        </w:rPr>
        <w:t xml:space="preserve">  </w:t>
      </w:r>
      <w:r w:rsidR="00791FD1" w:rsidRPr="000055CB">
        <w:rPr>
          <w:highlight w:val="cyan"/>
          <w:lang w:val="sr-Cyrl-CS"/>
        </w:rPr>
        <w:t xml:space="preserve">          </w:t>
      </w:r>
    </w:p>
    <w:p w:rsidR="00A01FE6" w:rsidRDefault="0024457F" w:rsidP="00CB1C12">
      <w:pPr>
        <w:pStyle w:val="Default"/>
        <w:jc w:val="both"/>
        <w:rPr>
          <w:lang w:val="sr-Cyrl-CS"/>
        </w:rPr>
      </w:pPr>
      <w:r w:rsidRPr="00A01FE6">
        <w:rPr>
          <w:lang w:val="sr-Cyrl-CS"/>
        </w:rPr>
        <w:t xml:space="preserve">        </w:t>
      </w:r>
      <w:r w:rsidR="003D5047">
        <w:rPr>
          <w:lang w:val="sr-Cyrl-CS"/>
        </w:rPr>
        <w:t xml:space="preserve">     </w:t>
      </w:r>
      <w:r w:rsidRPr="00A01FE6">
        <w:rPr>
          <w:lang w:val="sr-Cyrl-CS"/>
        </w:rPr>
        <w:t xml:space="preserve"> </w:t>
      </w:r>
      <w:r w:rsidR="00791FD1" w:rsidRPr="00A01FE6">
        <w:rPr>
          <w:lang w:val="sr-Cyrl-CS"/>
        </w:rPr>
        <w:t xml:space="preserve">Истраживање је извршено </w:t>
      </w:r>
      <w:r w:rsidR="00791FD1" w:rsidRPr="00A01FE6">
        <w:rPr>
          <w:i/>
          <w:lang w:val="sr-Cyrl-CS"/>
        </w:rPr>
        <w:t>на узорку</w:t>
      </w:r>
      <w:r w:rsidR="00791FD1" w:rsidRPr="00A01FE6">
        <w:rPr>
          <w:lang w:val="sr-Cyrl-CS"/>
        </w:rPr>
        <w:t xml:space="preserve"> од 266 испитаника.</w:t>
      </w:r>
    </w:p>
    <w:p w:rsidR="00C36153" w:rsidRDefault="00C36153" w:rsidP="00CB1C12">
      <w:pPr>
        <w:pStyle w:val="Default"/>
        <w:jc w:val="both"/>
        <w:rPr>
          <w:lang w:val="sr-Cyrl-CS"/>
        </w:rPr>
      </w:pPr>
    </w:p>
    <w:p w:rsidR="00C36153" w:rsidRDefault="00C36153" w:rsidP="00FB5FA9">
      <w:pPr>
        <w:pStyle w:val="Default"/>
        <w:spacing w:line="276" w:lineRule="auto"/>
        <w:jc w:val="both"/>
        <w:rPr>
          <w:lang w:val="sr-Cyrl-CS"/>
        </w:rPr>
      </w:pPr>
      <w:r>
        <w:rPr>
          <w:i/>
          <w:lang w:val="sr-Cyrl-CS"/>
        </w:rPr>
        <w:t xml:space="preserve">      </w:t>
      </w:r>
      <w:r w:rsidR="003D5047">
        <w:rPr>
          <w:i/>
          <w:lang w:val="sr-Cyrl-CS"/>
        </w:rPr>
        <w:t xml:space="preserve">       </w:t>
      </w:r>
      <w:r>
        <w:rPr>
          <w:i/>
          <w:lang w:val="sr-Cyrl-CS"/>
        </w:rPr>
        <w:t xml:space="preserve"> </w:t>
      </w:r>
      <w:r w:rsidRPr="00C36153">
        <w:rPr>
          <w:i/>
          <w:lang w:val="sr-Cyrl-CS"/>
        </w:rPr>
        <w:t>Резултати истраживања</w:t>
      </w:r>
      <w:r w:rsidRPr="000055CB">
        <w:rPr>
          <w:lang w:val="sr-Cyrl-CS"/>
        </w:rPr>
        <w:t xml:space="preserve"> </w:t>
      </w:r>
      <w:r w:rsidR="001844EE" w:rsidRPr="004173AD">
        <w:rPr>
          <w:color w:val="auto"/>
          <w:lang w:val="sr-Cyrl-CS"/>
        </w:rPr>
        <w:t>(представљени на 122 стра</w:t>
      </w:r>
      <w:r w:rsidR="002408BE">
        <w:rPr>
          <w:color w:val="auto"/>
          <w:lang w:val="sr-Cyrl-CS"/>
        </w:rPr>
        <w:t>не)</w:t>
      </w:r>
      <w:r w:rsidR="001844EE">
        <w:rPr>
          <w:lang w:val="sr-Cyrl-CS"/>
        </w:rPr>
        <w:t xml:space="preserve"> </w:t>
      </w:r>
      <w:r w:rsidRPr="000055CB">
        <w:rPr>
          <w:lang w:val="sr-Cyrl-CS"/>
        </w:rPr>
        <w:t xml:space="preserve">приказани су у односу </w:t>
      </w:r>
      <w:r w:rsidR="001E60AD">
        <w:rPr>
          <w:lang w:val="sr-Cyrl-CS"/>
        </w:rPr>
        <w:t xml:space="preserve">на општу и </w:t>
      </w:r>
      <w:r w:rsidRPr="000055CB">
        <w:rPr>
          <w:lang w:val="sr-Cyrl-CS"/>
        </w:rPr>
        <w:t>на посебне хипотез</w:t>
      </w:r>
      <w:r w:rsidR="00C16082">
        <w:rPr>
          <w:lang w:val="sr-Cyrl-CS"/>
        </w:rPr>
        <w:t>е. Дискусија резулт</w:t>
      </w:r>
      <w:r w:rsidR="00C16082" w:rsidRPr="002408BE">
        <w:rPr>
          <w:lang w:val="sr-Cyrl-CS"/>
        </w:rPr>
        <w:t>ата предс</w:t>
      </w:r>
      <w:r w:rsidR="00C16082" w:rsidRPr="002408BE">
        <w:rPr>
          <w:color w:val="auto"/>
          <w:lang w:val="sr-Cyrl-CS"/>
        </w:rPr>
        <w:t>тављ</w:t>
      </w:r>
      <w:r w:rsidRPr="002408BE">
        <w:rPr>
          <w:color w:val="auto"/>
          <w:lang w:val="sr-Cyrl-CS"/>
        </w:rPr>
        <w:t xml:space="preserve">ена </w:t>
      </w:r>
      <w:r w:rsidRPr="000055CB">
        <w:rPr>
          <w:lang w:val="sr-Cyrl-CS"/>
        </w:rPr>
        <w:t>је у неколико целина, што заједно са начином представљања резултата омогућава прегледност и лакше сналажење читаоца. Такође рад у себи садржи и 50 табела</w:t>
      </w:r>
      <w:r w:rsidR="002D7682">
        <w:rPr>
          <w:lang w:val="sr-Cyrl-CS"/>
        </w:rPr>
        <w:t>, од којих се</w:t>
      </w:r>
      <w:r w:rsidRPr="000055CB">
        <w:rPr>
          <w:lang w:val="sr-Cyrl-CS"/>
        </w:rPr>
        <w:t xml:space="preserve"> већина односи на резултате истраживања чиме се олакшава читање добијених резултата. Дискусија и тумачење резултата указују на труд кандидата да критички, озбиљно и савесно размотри налазе свог истраживања. Кандидат је тумачећи резултате истраживања п</w:t>
      </w:r>
      <w:r w:rsidR="002408BE">
        <w:rPr>
          <w:lang w:val="sr-Cyrl-CS"/>
        </w:rPr>
        <w:t>оказ</w:t>
      </w:r>
      <w:r w:rsidRPr="000055CB">
        <w:rPr>
          <w:lang w:val="sr-Cyrl-CS"/>
        </w:rPr>
        <w:t>ао</w:t>
      </w:r>
      <w:r w:rsidR="002408BE">
        <w:rPr>
          <w:lang w:val="sr-Cyrl-CS"/>
        </w:rPr>
        <w:t xml:space="preserve"> </w:t>
      </w:r>
      <w:r w:rsidRPr="000055CB">
        <w:rPr>
          <w:lang w:val="sr-Cyrl-CS"/>
        </w:rPr>
        <w:t>објективност, критичко мишљење и свест о практичним импликацијама али и извесним ограничењима истраживањ</w:t>
      </w:r>
      <w:r>
        <w:rPr>
          <w:lang w:val="sr-Cyrl-CS"/>
        </w:rPr>
        <w:t xml:space="preserve">а. </w:t>
      </w:r>
      <w:r w:rsidR="00A01FE6" w:rsidRPr="00A01FE6">
        <w:rPr>
          <w:lang w:val="sr-Cyrl-CS"/>
        </w:rPr>
        <w:t>Докторско истраживање Слободанке Цветковић фокусирано је на испитивање разлика у погледу изражености синдрома сагоревања, тенденције ка психосоматском реаговању, мотивације за постигнућем и димензија личности (из петофакторског модела) између запослених на руководећим и неруководећим радним местима</w:t>
      </w:r>
      <w:r w:rsidR="00A01FE6">
        <w:rPr>
          <w:lang w:val="sr-Cyrl-CS"/>
        </w:rPr>
        <w:t>.</w:t>
      </w:r>
      <w:r w:rsidR="00A01FE6" w:rsidRPr="00A01FE6">
        <w:rPr>
          <w:lang w:val="sr-Cyrl-CS"/>
        </w:rPr>
        <w:t xml:space="preserve"> </w:t>
      </w:r>
      <w:r w:rsidR="00A01FE6">
        <w:rPr>
          <w:lang w:val="sr-Cyrl-CS"/>
        </w:rPr>
        <w:t>Резултати показују да н</w:t>
      </w:r>
      <w:r w:rsidR="00A01FE6" w:rsidRPr="00A01FE6">
        <w:rPr>
          <w:lang w:val="sr-Cyrl-CS"/>
        </w:rPr>
        <w:t xml:space="preserve">ису нађене статистички значајне разлике у изражености укупног сагоревања на послу између руководилаца и извршилаца. Међутим, утврђене су статистички значајне разлике на скалама исцрпљености и цинизма: руководици су показали већи степен исцрпљености, док су извршиоци показали већи степен цинизма. Што се тенденције ка психосоматском реаговању тиче, и на подгрупи руководилаца и </w:t>
      </w:r>
      <w:r w:rsidR="00A01FE6" w:rsidRPr="00A01FE6">
        <w:rPr>
          <w:lang w:val="sr-Cyrl-CS"/>
        </w:rPr>
        <w:lastRenderedPageBreak/>
        <w:t>подгрупи извршилаца добијене су нешто више вредности од просечних</w:t>
      </w:r>
      <w:r w:rsidR="004E7520">
        <w:rPr>
          <w:lang w:val="sr-Cyrl-CS"/>
        </w:rPr>
        <w:t>. Такође</w:t>
      </w:r>
      <w:r w:rsidR="001E60AD">
        <w:rPr>
          <w:lang w:val="sr-Cyrl-CS"/>
        </w:rPr>
        <w:t>,</w:t>
      </w:r>
      <w:r w:rsidR="004E7520">
        <w:rPr>
          <w:lang w:val="sr-Cyrl-CS"/>
        </w:rPr>
        <w:t xml:space="preserve"> кандидаткиња је добила низ индикативних резултата</w:t>
      </w:r>
      <w:r w:rsidR="00405B32">
        <w:rPr>
          <w:lang w:val="sr-Cyrl-CS"/>
        </w:rPr>
        <w:t>, имајући у виду да</w:t>
      </w:r>
      <w:r w:rsidR="00C16082">
        <w:rPr>
          <w:lang w:val="sr-Cyrl-CS"/>
        </w:rPr>
        <w:t xml:space="preserve"> је испитала преко 20 хипотеза, </w:t>
      </w:r>
      <w:r w:rsidR="004E7520">
        <w:rPr>
          <w:lang w:val="sr-Cyrl-CS"/>
        </w:rPr>
        <w:t>које је врло прегледно представила.</w:t>
      </w:r>
    </w:p>
    <w:p w:rsidR="00435586" w:rsidRDefault="00435586" w:rsidP="00C36153">
      <w:pPr>
        <w:pStyle w:val="Default"/>
        <w:jc w:val="both"/>
        <w:rPr>
          <w:lang w:val="sr-Cyrl-CS"/>
        </w:rPr>
      </w:pPr>
    </w:p>
    <w:p w:rsidR="009F747E" w:rsidRPr="009F747E" w:rsidRDefault="009F747E" w:rsidP="00C36153">
      <w:pPr>
        <w:pStyle w:val="Default"/>
        <w:jc w:val="both"/>
        <w:rPr>
          <w:i/>
          <w:lang w:val="sr-Cyrl-CS"/>
        </w:rPr>
      </w:pPr>
      <w:r>
        <w:rPr>
          <w:lang w:val="sr-Cyrl-CS"/>
        </w:rPr>
        <w:t xml:space="preserve">            </w:t>
      </w:r>
      <w:r w:rsidR="008D386D">
        <w:rPr>
          <w:lang w:val="sr-Cyrl-CS"/>
        </w:rPr>
        <w:t xml:space="preserve">   </w:t>
      </w:r>
      <w:r w:rsidRPr="009F747E">
        <w:rPr>
          <w:i/>
          <w:lang w:val="sr-Cyrl-CS"/>
        </w:rPr>
        <w:t>Теоријска и ме</w:t>
      </w:r>
      <w:r w:rsidRPr="002408BE">
        <w:rPr>
          <w:i/>
          <w:color w:val="auto"/>
          <w:lang w:val="sr-Cyrl-CS"/>
        </w:rPr>
        <w:t>тодол</w:t>
      </w:r>
      <w:r w:rsidR="00B42090" w:rsidRPr="002408BE">
        <w:rPr>
          <w:i/>
          <w:color w:val="auto"/>
          <w:lang w:val="sr-Cyrl-CS"/>
        </w:rPr>
        <w:t>о</w:t>
      </w:r>
      <w:r w:rsidRPr="002408BE">
        <w:rPr>
          <w:i/>
          <w:color w:val="auto"/>
          <w:lang w:val="sr-Cyrl-CS"/>
        </w:rPr>
        <w:t xml:space="preserve">шка </w:t>
      </w:r>
      <w:r w:rsidRPr="009F747E">
        <w:rPr>
          <w:i/>
          <w:lang w:val="sr-Cyrl-CS"/>
        </w:rPr>
        <w:t xml:space="preserve">заснованост </w:t>
      </w:r>
      <w:r w:rsidR="008D386D">
        <w:rPr>
          <w:i/>
          <w:lang w:val="sr-Cyrl-CS"/>
        </w:rPr>
        <w:t>дисертације</w:t>
      </w:r>
    </w:p>
    <w:p w:rsidR="009F747E" w:rsidRPr="009F747E" w:rsidRDefault="009F747E" w:rsidP="00C36153">
      <w:pPr>
        <w:pStyle w:val="Default"/>
        <w:jc w:val="both"/>
        <w:rPr>
          <w:i/>
          <w:lang w:val="sr-Cyrl-CS"/>
        </w:rPr>
      </w:pPr>
    </w:p>
    <w:p w:rsidR="009F747E" w:rsidRPr="002408BE" w:rsidRDefault="009F747E" w:rsidP="00FD38B1">
      <w:pPr>
        <w:pStyle w:val="Default"/>
        <w:spacing w:after="240" w:line="276" w:lineRule="auto"/>
        <w:jc w:val="both"/>
        <w:rPr>
          <w:color w:val="auto"/>
          <w:lang w:val="sr-Cyrl-CS"/>
        </w:rPr>
      </w:pPr>
      <w:r w:rsidRPr="009F747E">
        <w:rPr>
          <w:lang w:val="sr-Cyrl-CS"/>
        </w:rPr>
        <w:t xml:space="preserve">            </w:t>
      </w:r>
      <w:r w:rsidR="008D386D">
        <w:rPr>
          <w:lang w:val="sr-Cyrl-CS"/>
        </w:rPr>
        <w:t xml:space="preserve">   </w:t>
      </w:r>
      <w:r w:rsidR="002609D0">
        <w:rPr>
          <w:lang w:val="sr-Cyrl-CS"/>
        </w:rPr>
        <w:t xml:space="preserve">Кандидат је </w:t>
      </w:r>
      <w:r w:rsidRPr="009F747E">
        <w:rPr>
          <w:lang w:val="sr-Cyrl-CS"/>
        </w:rPr>
        <w:t>проблем разматрала кроз од</w:t>
      </w:r>
      <w:r w:rsidR="00842152">
        <w:rPr>
          <w:lang w:val="sr-Cyrl-CS"/>
        </w:rPr>
        <w:t xml:space="preserve">говарајући теоријски контекст, </w:t>
      </w:r>
      <w:r w:rsidRPr="009F747E">
        <w:rPr>
          <w:lang w:val="sr-Cyrl-CS"/>
        </w:rPr>
        <w:t>налазећи везу међу феноменима које је у</w:t>
      </w:r>
      <w:r w:rsidR="002609D0">
        <w:rPr>
          <w:lang w:val="sr-Cyrl-CS"/>
        </w:rPr>
        <w:t xml:space="preserve"> истраживачком делу испитивала.</w:t>
      </w:r>
      <w:r w:rsidRPr="009F747E">
        <w:rPr>
          <w:lang w:val="sr-Cyrl-CS"/>
        </w:rPr>
        <w:t xml:space="preserve"> Теоријски  оквир садржи релевантна одређења сваког важног феномена наведеног у самом нацрту истраживања: синдрома</w:t>
      </w:r>
      <w:r w:rsidRPr="000055CB">
        <w:rPr>
          <w:lang w:val="sr-Cyrl-CS"/>
        </w:rPr>
        <w:t xml:space="preserve"> сагоревања, тенденције ка психосоматском реаговању, мотивације за </w:t>
      </w:r>
      <w:r w:rsidRPr="002408BE">
        <w:rPr>
          <w:lang w:val="sr-Cyrl-CS"/>
        </w:rPr>
        <w:t>постигнућем, стила ру</w:t>
      </w:r>
      <w:r w:rsidR="002609D0" w:rsidRPr="002408BE">
        <w:rPr>
          <w:lang w:val="sr-Cyrl-CS"/>
        </w:rPr>
        <w:t xml:space="preserve">ковођења и димензија личности. </w:t>
      </w:r>
      <w:r w:rsidRPr="002408BE">
        <w:rPr>
          <w:lang w:val="sr-Cyrl-CS"/>
        </w:rPr>
        <w:t>Такође</w:t>
      </w:r>
      <w:r w:rsidR="002609D0" w:rsidRPr="002408BE">
        <w:rPr>
          <w:lang w:val="sr-Cyrl-CS"/>
        </w:rPr>
        <w:t>,</w:t>
      </w:r>
      <w:r w:rsidRPr="002408BE">
        <w:rPr>
          <w:lang w:val="sr-Cyrl-CS"/>
        </w:rPr>
        <w:t xml:space="preserve"> наводе се и значајни резултати и </w:t>
      </w:r>
      <w:r w:rsidRPr="002408BE">
        <w:rPr>
          <w:color w:val="auto"/>
          <w:lang w:val="sr-Cyrl-CS"/>
        </w:rPr>
        <w:t xml:space="preserve">прикази </w:t>
      </w:r>
      <w:r w:rsidR="002609D0" w:rsidRPr="002408BE">
        <w:rPr>
          <w:color w:val="auto"/>
          <w:lang w:val="sr-Cyrl-CS"/>
        </w:rPr>
        <w:t xml:space="preserve">радова </w:t>
      </w:r>
      <w:r w:rsidRPr="002408BE">
        <w:rPr>
          <w:color w:val="auto"/>
          <w:lang w:val="sr-Cyrl-CS"/>
        </w:rPr>
        <w:t xml:space="preserve">других аутора везаних за испитиване феномене. Теоријска одређења испитиваних феномена приказана су систематично, конзистентно и </w:t>
      </w:r>
      <w:r w:rsidR="002609D0" w:rsidRPr="002408BE">
        <w:rPr>
          <w:color w:val="auto"/>
          <w:lang w:val="sr-Cyrl-CS"/>
        </w:rPr>
        <w:t>обухватно</w:t>
      </w:r>
      <w:r w:rsidR="00FD38B1">
        <w:rPr>
          <w:color w:val="auto"/>
          <w:lang w:val="sr-Cyrl-CS"/>
        </w:rPr>
        <w:t>.</w:t>
      </w:r>
      <w:r w:rsidRPr="002408BE">
        <w:rPr>
          <w:color w:val="auto"/>
          <w:lang w:val="sr-Cyrl-CS"/>
        </w:rPr>
        <w:t xml:space="preserve"> </w:t>
      </w:r>
    </w:p>
    <w:p w:rsidR="009F747E" w:rsidRPr="002408BE" w:rsidRDefault="009F747E" w:rsidP="00FB5FA9">
      <w:pPr>
        <w:pStyle w:val="Default"/>
        <w:spacing w:line="276" w:lineRule="auto"/>
        <w:jc w:val="both"/>
        <w:rPr>
          <w:color w:val="auto"/>
          <w:lang w:val="sr-Cyrl-CS"/>
        </w:rPr>
      </w:pPr>
      <w:r w:rsidRPr="002408BE">
        <w:rPr>
          <w:color w:val="auto"/>
          <w:lang w:val="sr-Cyrl-CS"/>
        </w:rPr>
        <w:t xml:space="preserve">            </w:t>
      </w:r>
      <w:r w:rsidR="008D386D" w:rsidRPr="002408BE">
        <w:rPr>
          <w:color w:val="auto"/>
          <w:lang w:val="sr-Cyrl-CS"/>
        </w:rPr>
        <w:t xml:space="preserve">  </w:t>
      </w:r>
      <w:r w:rsidR="00B42090" w:rsidRPr="002408BE">
        <w:rPr>
          <w:color w:val="auto"/>
          <w:lang w:val="sr-Cyrl-CS"/>
        </w:rPr>
        <w:t>Методолош</w:t>
      </w:r>
      <w:r w:rsidRPr="002408BE">
        <w:rPr>
          <w:color w:val="auto"/>
          <w:lang w:val="sr-Cyrl-CS"/>
        </w:rPr>
        <w:t>ки оквир је добро по</w:t>
      </w:r>
      <w:r w:rsidR="00B42090" w:rsidRPr="002408BE">
        <w:rPr>
          <w:color w:val="auto"/>
          <w:lang w:val="sr-Cyrl-CS"/>
        </w:rPr>
        <w:t xml:space="preserve">стављен. Истраживање </w:t>
      </w:r>
      <w:r w:rsidR="002609D0" w:rsidRPr="002408BE">
        <w:rPr>
          <w:color w:val="auto"/>
          <w:lang w:val="sr-Cyrl-CS"/>
        </w:rPr>
        <w:t xml:space="preserve">је </w:t>
      </w:r>
      <w:r w:rsidR="00B42090" w:rsidRPr="002408BE">
        <w:rPr>
          <w:color w:val="auto"/>
          <w:lang w:val="sr-Cyrl-CS"/>
        </w:rPr>
        <w:t>коректно из</w:t>
      </w:r>
      <w:r w:rsidRPr="002408BE">
        <w:rPr>
          <w:color w:val="auto"/>
          <w:lang w:val="sr-Cyrl-CS"/>
        </w:rPr>
        <w:t>ведено, а подаци истражени одговарајућим статистичким поступ</w:t>
      </w:r>
      <w:r w:rsidR="002609D0" w:rsidRPr="002408BE">
        <w:rPr>
          <w:color w:val="auto"/>
          <w:lang w:val="sr-Cyrl-CS"/>
        </w:rPr>
        <w:t>ци</w:t>
      </w:r>
      <w:r w:rsidRPr="002408BE">
        <w:rPr>
          <w:color w:val="auto"/>
          <w:lang w:val="sr-Cyrl-CS"/>
        </w:rPr>
        <w:t>м</w:t>
      </w:r>
      <w:r w:rsidR="002609D0" w:rsidRPr="002408BE">
        <w:rPr>
          <w:color w:val="auto"/>
          <w:lang w:val="sr-Cyrl-CS"/>
        </w:rPr>
        <w:t>а</w:t>
      </w:r>
      <w:r w:rsidRPr="002408BE">
        <w:rPr>
          <w:color w:val="auto"/>
          <w:lang w:val="sr-Cyrl-CS"/>
        </w:rPr>
        <w:t>. Резултати истраживања приказани су системати</w:t>
      </w:r>
      <w:r w:rsidR="00B42090" w:rsidRPr="002408BE">
        <w:rPr>
          <w:color w:val="auto"/>
          <w:lang w:val="sr-Cyrl-CS"/>
        </w:rPr>
        <w:t>чно</w:t>
      </w:r>
      <w:r w:rsidRPr="002408BE">
        <w:rPr>
          <w:color w:val="auto"/>
          <w:lang w:val="sr-Cyrl-CS"/>
        </w:rPr>
        <w:t>, прегледно и поступно</w:t>
      </w:r>
      <w:r w:rsidR="001844EE" w:rsidRPr="002408BE">
        <w:rPr>
          <w:color w:val="auto"/>
          <w:lang w:val="sr-Cyrl-CS"/>
        </w:rPr>
        <w:t>.</w:t>
      </w:r>
      <w:r w:rsidRPr="002408BE">
        <w:rPr>
          <w:color w:val="auto"/>
          <w:lang w:val="sr-Cyrl-CS"/>
        </w:rPr>
        <w:t xml:space="preserve"> </w:t>
      </w:r>
    </w:p>
    <w:p w:rsidR="00C03849" w:rsidRPr="002408BE" w:rsidRDefault="00791FD1" w:rsidP="00F1595A">
      <w:pPr>
        <w:pStyle w:val="Default"/>
        <w:jc w:val="both"/>
        <w:rPr>
          <w:color w:val="auto"/>
          <w:lang w:val="sr-Cyrl-CS"/>
        </w:rPr>
      </w:pPr>
      <w:r w:rsidRPr="002408BE">
        <w:rPr>
          <w:color w:val="auto"/>
          <w:lang w:val="sr-Cyrl-CS"/>
        </w:rPr>
        <w:t xml:space="preserve"> </w:t>
      </w:r>
    </w:p>
    <w:p w:rsidR="00C03849" w:rsidRPr="002408BE" w:rsidRDefault="00C03849" w:rsidP="00F1595A">
      <w:pPr>
        <w:pStyle w:val="Default"/>
        <w:jc w:val="both"/>
        <w:rPr>
          <w:color w:val="auto"/>
          <w:highlight w:val="cyan"/>
          <w:lang w:val="sr-Cyrl-CS"/>
        </w:rPr>
      </w:pPr>
    </w:p>
    <w:p w:rsidR="00C03849" w:rsidRDefault="00C03849" w:rsidP="003D5047">
      <w:pPr>
        <w:pStyle w:val="Default"/>
        <w:numPr>
          <w:ilvl w:val="0"/>
          <w:numId w:val="15"/>
        </w:numPr>
        <w:jc w:val="both"/>
        <w:rPr>
          <w:b/>
          <w:lang w:val="sr-Cyrl-CS"/>
        </w:rPr>
      </w:pPr>
      <w:r w:rsidRPr="000055CB">
        <w:rPr>
          <w:b/>
          <w:lang w:val="sr-Cyrl-CS"/>
        </w:rPr>
        <w:t>Оцена научног доприноса дисертације</w:t>
      </w:r>
    </w:p>
    <w:p w:rsidR="009F747E" w:rsidRPr="009F747E" w:rsidRDefault="009F747E" w:rsidP="00F1595A">
      <w:pPr>
        <w:pStyle w:val="Default"/>
        <w:jc w:val="both"/>
        <w:rPr>
          <w:lang w:val="sr-Cyrl-CS"/>
        </w:rPr>
      </w:pPr>
    </w:p>
    <w:p w:rsidR="004173AD" w:rsidRDefault="009F747E" w:rsidP="0020613A">
      <w:pPr>
        <w:jc w:val="both"/>
        <w:rPr>
          <w:rFonts w:ascii="Times New Roman" w:hAnsi="Times New Roman"/>
          <w:sz w:val="24"/>
          <w:szCs w:val="24"/>
        </w:rPr>
      </w:pPr>
      <w:r w:rsidRPr="009F747E"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="003D5047">
        <w:rPr>
          <w:rFonts w:ascii="Times New Roman" w:hAnsi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E262F">
        <w:rPr>
          <w:rFonts w:ascii="Times New Roman" w:hAnsi="Times New Roman"/>
          <w:sz w:val="24"/>
          <w:szCs w:val="24"/>
          <w:lang w:val="sr-Cyrl-CS"/>
        </w:rPr>
        <w:t xml:space="preserve">Научни </w:t>
      </w:r>
      <w:r w:rsidR="0020613A" w:rsidRPr="009F747E">
        <w:rPr>
          <w:rFonts w:ascii="Times New Roman" w:hAnsi="Times New Roman"/>
          <w:sz w:val="24"/>
          <w:szCs w:val="24"/>
          <w:lang w:val="sr-Cyrl-CS"/>
        </w:rPr>
        <w:t>допринос</w:t>
      </w:r>
      <w:r w:rsidR="0020613A" w:rsidRPr="000055C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0613A" w:rsidRPr="000055CB">
        <w:rPr>
          <w:rFonts w:ascii="Times New Roman" w:hAnsi="Times New Roman"/>
          <w:sz w:val="24"/>
          <w:szCs w:val="24"/>
          <w:lang w:val="sr-Cyrl-CS"/>
        </w:rPr>
        <w:t xml:space="preserve">урађене докторске дисертације кандидата </w:t>
      </w:r>
      <w:r w:rsidR="003E262F">
        <w:rPr>
          <w:rFonts w:ascii="Times New Roman" w:hAnsi="Times New Roman"/>
          <w:sz w:val="24"/>
          <w:szCs w:val="24"/>
          <w:lang w:val="sr-Cyrl-CS"/>
        </w:rPr>
        <w:t xml:space="preserve">мр </w:t>
      </w:r>
      <w:r w:rsidR="0020613A" w:rsidRPr="000055CB">
        <w:rPr>
          <w:rFonts w:ascii="Times New Roman" w:hAnsi="Times New Roman"/>
          <w:sz w:val="24"/>
          <w:szCs w:val="24"/>
          <w:lang w:val="sr-Cyrl-CS"/>
        </w:rPr>
        <w:t xml:space="preserve">Слободанке Цветковић огледа 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>се у унапређењ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у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 xml:space="preserve"> сазнања о присутности синдрома сагоревања међу запосленима у радним организацијама. Поред 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боље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 xml:space="preserve">г разумевања степена изражености сагоревања на раду и његових аспеката, односно емоционалне исцрпљености, цинизма и професионалне ефикасности, овај рад доприноси и 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увећа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 xml:space="preserve">њу 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са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>знања о повезаности сагоревања на раду са мотивацијом за постигнућем запослених, тенденцијом ка психосоматским реакцијама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,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 xml:space="preserve"> као и с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а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релативно стабилним особи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>нама личности. И поред доминант</w:t>
      </w:r>
      <w:r w:rsidR="00B42090" w:rsidRPr="002408BE">
        <w:rPr>
          <w:rFonts w:ascii="Times New Roman" w:hAnsi="Times New Roman"/>
          <w:sz w:val="24"/>
          <w:szCs w:val="24"/>
          <w:lang w:val="sr-Cyrl-CS"/>
        </w:rPr>
        <w:t>н</w:t>
      </w:r>
      <w:r w:rsidR="0020613A" w:rsidRPr="002408BE">
        <w:rPr>
          <w:rFonts w:ascii="Times New Roman" w:hAnsi="Times New Roman"/>
          <w:sz w:val="24"/>
          <w:szCs w:val="24"/>
          <w:lang w:val="sr-Cyrl-CS"/>
        </w:rPr>
        <w:t>е заинтересованости за синдром сагоревања, рад доприноси унапређењу разумевања узајамне повезаности између мотивације за постигнућем, тенденције ка психосоматском реаговању и димензија личности запослених</w:t>
      </w:r>
      <w:r w:rsidR="004173AD">
        <w:rPr>
          <w:rFonts w:ascii="Times New Roman" w:hAnsi="Times New Roman"/>
          <w:sz w:val="24"/>
          <w:szCs w:val="24"/>
        </w:rPr>
        <w:t>.</w:t>
      </w:r>
      <w:r w:rsidR="00EF315B" w:rsidRPr="000055CB">
        <w:rPr>
          <w:rFonts w:ascii="Times New Roman" w:hAnsi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="00EF315B" w:rsidRPr="000055C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D5047">
        <w:rPr>
          <w:rFonts w:ascii="Times New Roman" w:hAnsi="Times New Roman"/>
          <w:sz w:val="24"/>
          <w:szCs w:val="24"/>
          <w:lang w:val="sr-Cyrl-CS"/>
        </w:rPr>
        <w:t xml:space="preserve">   </w:t>
      </w:r>
    </w:p>
    <w:p w:rsidR="0020613A" w:rsidRDefault="004173AD" w:rsidP="00EC128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00567">
        <w:rPr>
          <w:rFonts w:ascii="Times New Roman" w:hAnsi="Times New Roman"/>
          <w:sz w:val="24"/>
          <w:szCs w:val="24"/>
        </w:rPr>
        <w:t xml:space="preserve">          </w:t>
      </w:r>
      <w:r w:rsidR="00C84104"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Практичне импликације добијених резултата односе се, пре свега, на утврђивање 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начин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а испољавања синдрома сагоревања на раду код 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запослених на различит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>и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м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ниво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им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а хијерархијске организационе структуре у односу на које се 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 xml:space="preserve">могу 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>приме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нити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различите мере превенциј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е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синдрома сагоревања у радном окружењу, 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или допринети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умањењ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у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већ присутних знакова сагоревања на раду. Овим се свакако може </w:t>
      </w:r>
      <w:r w:rsidR="009E1EF1" w:rsidRPr="00700567">
        <w:rPr>
          <w:rFonts w:ascii="Times New Roman" w:hAnsi="Times New Roman"/>
          <w:sz w:val="24"/>
          <w:szCs w:val="24"/>
          <w:lang w:val="sr-Cyrl-CS"/>
        </w:rPr>
        <w:t>допринети</w:t>
      </w:r>
      <w:r w:rsidR="00702752" w:rsidRPr="0070056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>унапређењ</w:t>
      </w:r>
      <w:r w:rsidR="00702752" w:rsidRPr="00700567">
        <w:rPr>
          <w:rFonts w:ascii="Times New Roman" w:hAnsi="Times New Roman"/>
          <w:sz w:val="24"/>
          <w:szCs w:val="24"/>
          <w:lang w:val="sr-Cyrl-CS"/>
        </w:rPr>
        <w:t>у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здравља савременог запосленог човека, </w:t>
      </w:r>
      <w:r w:rsidR="00702752" w:rsidRPr="00700567">
        <w:rPr>
          <w:rFonts w:ascii="Times New Roman" w:hAnsi="Times New Roman"/>
          <w:sz w:val="24"/>
          <w:szCs w:val="24"/>
          <w:lang w:val="sr-Cyrl-CS"/>
        </w:rPr>
        <w:t>увећању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његове мотивације и задовољства на раду. И на крају, на овај начин се </w:t>
      </w:r>
      <w:r w:rsidR="00702752" w:rsidRPr="00700567">
        <w:rPr>
          <w:rFonts w:ascii="Times New Roman" w:hAnsi="Times New Roman"/>
          <w:sz w:val="24"/>
          <w:szCs w:val="24"/>
          <w:lang w:val="sr-Cyrl-CS"/>
        </w:rPr>
        <w:t xml:space="preserve">посредно доприноси 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успешности </w:t>
      </w:r>
      <w:r w:rsidR="00702752" w:rsidRPr="00700567">
        <w:rPr>
          <w:rFonts w:ascii="Times New Roman" w:hAnsi="Times New Roman"/>
          <w:sz w:val="24"/>
          <w:szCs w:val="24"/>
          <w:lang w:val="sr-Cyrl-CS"/>
        </w:rPr>
        <w:t>радне организације, односно њене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економск</w:t>
      </w:r>
      <w:r w:rsidR="00702752" w:rsidRPr="00700567">
        <w:rPr>
          <w:rFonts w:ascii="Times New Roman" w:hAnsi="Times New Roman"/>
          <w:sz w:val="24"/>
          <w:szCs w:val="24"/>
          <w:lang w:val="sr-Cyrl-CS"/>
        </w:rPr>
        <w:t>е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 xml:space="preserve"> добит</w:t>
      </w:r>
      <w:r w:rsidR="00702752" w:rsidRPr="00700567">
        <w:rPr>
          <w:rFonts w:ascii="Times New Roman" w:hAnsi="Times New Roman"/>
          <w:sz w:val="24"/>
          <w:szCs w:val="24"/>
          <w:lang w:val="sr-Cyrl-CS"/>
        </w:rPr>
        <w:t>и</w:t>
      </w:r>
      <w:r w:rsidR="00EF315B" w:rsidRPr="00700567">
        <w:rPr>
          <w:rFonts w:ascii="Times New Roman" w:hAnsi="Times New Roman"/>
          <w:sz w:val="24"/>
          <w:szCs w:val="24"/>
          <w:lang w:val="sr-Cyrl-CS"/>
        </w:rPr>
        <w:t>.</w:t>
      </w:r>
    </w:p>
    <w:p w:rsidR="003E262F" w:rsidRPr="00700567" w:rsidRDefault="003E262F" w:rsidP="00EC128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D386D" w:rsidRDefault="009F747E" w:rsidP="00EC1281">
      <w:pPr>
        <w:pStyle w:val="Default"/>
        <w:numPr>
          <w:ilvl w:val="0"/>
          <w:numId w:val="15"/>
        </w:numPr>
        <w:spacing w:line="276" w:lineRule="auto"/>
        <w:jc w:val="both"/>
        <w:rPr>
          <w:b/>
          <w:lang w:val="sr-Cyrl-CS"/>
        </w:rPr>
      </w:pPr>
      <w:r w:rsidRPr="003D5047">
        <w:rPr>
          <w:b/>
          <w:lang w:val="sr-Cyrl-CS"/>
        </w:rPr>
        <w:lastRenderedPageBreak/>
        <w:t>Закључак и предлог</w:t>
      </w:r>
    </w:p>
    <w:p w:rsidR="008D386D" w:rsidRDefault="003D5047" w:rsidP="00EC1281">
      <w:pPr>
        <w:pStyle w:val="Default"/>
        <w:spacing w:line="276" w:lineRule="auto"/>
        <w:jc w:val="both"/>
        <w:rPr>
          <w:lang w:val="sr-Cyrl-CS"/>
        </w:rPr>
      </w:pPr>
      <w:r w:rsidRPr="003D5047">
        <w:rPr>
          <w:lang w:val="sr-Cyrl-CS"/>
        </w:rPr>
        <w:t xml:space="preserve"> </w:t>
      </w:r>
    </w:p>
    <w:p w:rsidR="008D386D" w:rsidRPr="008D386D" w:rsidRDefault="008D386D" w:rsidP="00EC1281">
      <w:pPr>
        <w:pStyle w:val="Default"/>
        <w:spacing w:line="276" w:lineRule="auto"/>
        <w:jc w:val="both"/>
        <w:rPr>
          <w:highlight w:val="green"/>
          <w:lang w:val="sr-Cyrl-CS"/>
        </w:rPr>
      </w:pPr>
      <w:r>
        <w:rPr>
          <w:lang w:val="sr-Cyrl-CS"/>
        </w:rPr>
        <w:t xml:space="preserve">               </w:t>
      </w:r>
      <w:r w:rsidR="003D5047">
        <w:rPr>
          <w:lang w:val="sr-Cyrl-CS"/>
        </w:rPr>
        <w:t xml:space="preserve">Докторска дисертација кандидата Слободанке Цветковић урађена је  у складу са </w:t>
      </w:r>
      <w:r w:rsidR="00702752" w:rsidRPr="00700567">
        <w:rPr>
          <w:color w:val="auto"/>
          <w:lang w:val="sr-Cyrl-CS"/>
        </w:rPr>
        <w:t>стандардима</w:t>
      </w:r>
      <w:r w:rsidR="00700567" w:rsidRPr="00700567">
        <w:rPr>
          <w:color w:val="auto"/>
          <w:lang w:val="sr-Cyrl-CS"/>
        </w:rPr>
        <w:t xml:space="preserve"> </w:t>
      </w:r>
      <w:r w:rsidR="00702752" w:rsidRPr="00700567">
        <w:rPr>
          <w:color w:val="auto"/>
          <w:lang w:val="sr-Cyrl-CS"/>
        </w:rPr>
        <w:t>научне методологије у психологији и академског писања.</w:t>
      </w:r>
      <w:r w:rsidR="00702752">
        <w:rPr>
          <w:lang w:val="sr-Cyrl-CS"/>
        </w:rPr>
        <w:t xml:space="preserve"> </w:t>
      </w:r>
      <w:r w:rsidRPr="008D386D">
        <w:rPr>
          <w:bCs/>
          <w:lang w:val="sr-Cyrl-CS"/>
        </w:rPr>
        <w:t xml:space="preserve">Представља вредан и добро организован научни текст који објективно и у потпуности приказује спроведено </w:t>
      </w:r>
      <w:r w:rsidRPr="00700567">
        <w:rPr>
          <w:bCs/>
          <w:color w:val="auto"/>
          <w:lang w:val="sr-Cyrl-CS"/>
        </w:rPr>
        <w:t xml:space="preserve">истраживање. </w:t>
      </w:r>
      <w:r w:rsidR="003D5047" w:rsidRPr="00700567">
        <w:rPr>
          <w:color w:val="auto"/>
          <w:lang w:val="sr-Cyrl-CS"/>
        </w:rPr>
        <w:t>Добијени резултати имају одговарајућу теоријску и практичну вредност</w:t>
      </w:r>
      <w:r w:rsidRPr="00700567">
        <w:rPr>
          <w:color w:val="auto"/>
          <w:lang w:val="sr-Cyrl-CS"/>
        </w:rPr>
        <w:t>. Чланови комисије предлажу Наставно</w:t>
      </w:r>
      <w:r w:rsidR="00702752" w:rsidRPr="00700567">
        <w:rPr>
          <w:color w:val="auto"/>
          <w:lang w:val="sr-Cyrl-CS"/>
        </w:rPr>
        <w:t>-научно</w:t>
      </w:r>
      <w:r w:rsidRPr="00700567">
        <w:rPr>
          <w:color w:val="auto"/>
          <w:lang w:val="sr-Cyrl-CS"/>
        </w:rPr>
        <w:t>м</w:t>
      </w:r>
      <w:r w:rsidRPr="008D386D">
        <w:rPr>
          <w:lang w:val="sr-Cyrl-CS"/>
        </w:rPr>
        <w:t xml:space="preserve"> ве</w:t>
      </w:r>
      <w:r w:rsidR="002609D0">
        <w:rPr>
          <w:lang w:val="sr-Cyrl-CS"/>
        </w:rPr>
        <w:t>ћу Филозофског факултета у Нишу</w:t>
      </w:r>
      <w:r w:rsidRPr="008D386D">
        <w:rPr>
          <w:lang w:val="sr-Cyrl-CS"/>
        </w:rPr>
        <w:t xml:space="preserve"> да прихвати </w:t>
      </w:r>
      <w:r w:rsidRPr="00700567">
        <w:rPr>
          <w:color w:val="auto"/>
          <w:lang w:val="sr-Cyrl-CS"/>
        </w:rPr>
        <w:t xml:space="preserve">позитивну оцену </w:t>
      </w:r>
      <w:r w:rsidR="002609D0" w:rsidRPr="00700567">
        <w:rPr>
          <w:color w:val="auto"/>
          <w:lang w:val="sr-Cyrl-CS"/>
        </w:rPr>
        <w:t>урађен</w:t>
      </w:r>
      <w:r w:rsidRPr="00700567">
        <w:rPr>
          <w:color w:val="auto"/>
          <w:lang w:val="sr-Cyrl-CS"/>
        </w:rPr>
        <w:t>е</w:t>
      </w:r>
      <w:r w:rsidRPr="008D386D">
        <w:rPr>
          <w:lang w:val="sr-Cyrl-CS"/>
        </w:rPr>
        <w:t xml:space="preserve"> докторске дисертације и одобри мр Слободанки Цветковић јавну одбрану  дисертације.</w:t>
      </w:r>
    </w:p>
    <w:p w:rsidR="00C03849" w:rsidRPr="000055CB" w:rsidRDefault="00C03849" w:rsidP="00EC1281">
      <w:pPr>
        <w:pStyle w:val="Default"/>
        <w:spacing w:line="276" w:lineRule="auto"/>
        <w:jc w:val="both"/>
        <w:rPr>
          <w:highlight w:val="cyan"/>
          <w:lang w:val="sr-Cyrl-CS"/>
        </w:rPr>
      </w:pPr>
    </w:p>
    <w:p w:rsidR="00791FD1" w:rsidRPr="001E60AD" w:rsidRDefault="00791FD1" w:rsidP="00F1595A">
      <w:pPr>
        <w:pStyle w:val="Default"/>
        <w:jc w:val="both"/>
        <w:rPr>
          <w:lang w:val="sr-Cyrl-CS"/>
        </w:rPr>
      </w:pPr>
      <w:r w:rsidRPr="001E60AD">
        <w:rPr>
          <w:lang w:val="sr-Cyrl-CS"/>
        </w:rPr>
        <w:t xml:space="preserve">           </w:t>
      </w:r>
    </w:p>
    <w:p w:rsidR="00907629" w:rsidRPr="000055CB" w:rsidRDefault="00FD38B1" w:rsidP="00435586">
      <w:pPr>
        <w:pStyle w:val="Default"/>
        <w:spacing w:after="240"/>
        <w:jc w:val="both"/>
        <w:rPr>
          <w:highlight w:val="cyan"/>
          <w:lang w:val="sr-Cyrl-CS"/>
        </w:rPr>
      </w:pPr>
      <w:r>
        <w:rPr>
          <w:lang w:val="sr-Cyrl-CS"/>
        </w:rPr>
        <w:t>23.0</w:t>
      </w:r>
      <w:r w:rsidR="008D386D" w:rsidRPr="001E60AD">
        <w:rPr>
          <w:lang w:val="sr-Cyrl-CS"/>
        </w:rPr>
        <w:t xml:space="preserve">5. 2016. год                                     </w:t>
      </w:r>
      <w:r w:rsidR="00CC520C">
        <w:rPr>
          <w:lang w:val="sr-Cyrl-CS"/>
        </w:rPr>
        <w:t xml:space="preserve">                        </w:t>
      </w:r>
      <w:r w:rsidR="00FB5FA9">
        <w:rPr>
          <w:b/>
          <w:lang w:val="sr-Cyrl-CS"/>
        </w:rPr>
        <w:t>Комисиј</w:t>
      </w:r>
      <w:r w:rsidR="008D386D" w:rsidRPr="00FB5FA9">
        <w:rPr>
          <w:b/>
          <w:lang w:val="sr-Cyrl-CS"/>
        </w:rPr>
        <w:t>а</w:t>
      </w:r>
    </w:p>
    <w:p w:rsidR="00573226" w:rsidRDefault="00573226" w:rsidP="008D386D">
      <w:pPr>
        <w:pStyle w:val="Defaul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________________________________</w:t>
      </w:r>
      <w:r w:rsidR="008D386D" w:rsidRPr="001E60AD">
        <w:rPr>
          <w:lang w:val="sr-Cyrl-CS"/>
        </w:rPr>
        <w:t xml:space="preserve">                                                        </w:t>
      </w:r>
      <w:r w:rsidR="001E60AD">
        <w:rPr>
          <w:lang w:val="sr-Cyrl-CS"/>
        </w:rPr>
        <w:t xml:space="preserve">                              </w:t>
      </w:r>
    </w:p>
    <w:p w:rsidR="00573226" w:rsidRDefault="00573226" w:rsidP="008D386D">
      <w:pPr>
        <w:pStyle w:val="Default"/>
        <w:rPr>
          <w:lang w:val="sr-Cyrl-CS"/>
        </w:rPr>
      </w:pPr>
    </w:p>
    <w:p w:rsidR="008D386D" w:rsidRPr="00700567" w:rsidRDefault="00573226" w:rsidP="008D386D">
      <w:pPr>
        <w:pStyle w:val="Defaul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</w:t>
      </w:r>
      <w:r w:rsidR="008D386D">
        <w:rPr>
          <w:lang w:val="sr-Cyrl-CS"/>
        </w:rPr>
        <w:t>р Зорица Марковић</w:t>
      </w:r>
      <w:r>
        <w:rPr>
          <w:lang w:val="sr-Cyrl-CS"/>
        </w:rPr>
        <w:t>,</w:t>
      </w:r>
      <w:r w:rsidR="001E60AD">
        <w:rPr>
          <w:lang w:val="sr-Cyrl-CS"/>
        </w:rPr>
        <w:t xml:space="preserve"> </w:t>
      </w:r>
      <w:r>
        <w:rPr>
          <w:lang w:val="sr-Cyrl-CS"/>
        </w:rPr>
        <w:t>ванр. проф. (</w:t>
      </w:r>
      <w:r w:rsidR="001E60AD">
        <w:rPr>
          <w:lang w:val="sr-Cyrl-CS"/>
        </w:rPr>
        <w:t>ментор</w:t>
      </w:r>
      <w:r w:rsidR="00FD38B1">
        <w:rPr>
          <w:rStyle w:val="CommentReference"/>
          <w:color w:val="auto"/>
          <w:lang w:val="sr-Cyrl-CS"/>
        </w:rPr>
        <w:t>)</w:t>
      </w:r>
    </w:p>
    <w:p w:rsidR="008D386D" w:rsidRDefault="008D386D" w:rsidP="008D386D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            </w:t>
      </w:r>
      <w:r w:rsidR="00F05B31">
        <w:rPr>
          <w:lang w:val="sr-Cyrl-CS"/>
        </w:rPr>
        <w:t xml:space="preserve">  </w:t>
      </w:r>
      <w:r w:rsidR="00573226">
        <w:rPr>
          <w:lang w:val="sr-Cyrl-CS"/>
        </w:rPr>
        <w:t xml:space="preserve">               </w:t>
      </w:r>
      <w:r w:rsidR="00FD38B1">
        <w:rPr>
          <w:lang w:val="sr-Cyrl-CS"/>
        </w:rPr>
        <w:t xml:space="preserve">Филозофски факултет у </w:t>
      </w:r>
      <w:r w:rsidRPr="000055CB">
        <w:rPr>
          <w:lang w:val="sr-Cyrl-CS"/>
        </w:rPr>
        <w:t>Нишу</w:t>
      </w:r>
    </w:p>
    <w:p w:rsidR="00573226" w:rsidRDefault="00573226" w:rsidP="008D386D">
      <w:pPr>
        <w:pStyle w:val="Default"/>
        <w:rPr>
          <w:lang w:val="sr-Cyrl-CS"/>
        </w:rPr>
      </w:pPr>
    </w:p>
    <w:p w:rsidR="008D386D" w:rsidRDefault="008D386D" w:rsidP="008D386D">
      <w:pPr>
        <w:pStyle w:val="Default"/>
        <w:rPr>
          <w:lang w:val="sr-Cyrl-CS"/>
        </w:rPr>
      </w:pPr>
    </w:p>
    <w:p w:rsidR="008D386D" w:rsidRDefault="008D386D" w:rsidP="00573226">
      <w:pPr>
        <w:pStyle w:val="Default"/>
        <w:spacing w:after="240"/>
        <w:rPr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573226">
        <w:rPr>
          <w:lang w:val="sr-Cyrl-CS"/>
        </w:rPr>
        <w:t xml:space="preserve">                          _______________________________</w:t>
      </w:r>
    </w:p>
    <w:p w:rsidR="00F05B31" w:rsidRDefault="008D386D" w:rsidP="008D386D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</w:t>
      </w:r>
      <w:r w:rsidR="00573226">
        <w:rPr>
          <w:lang w:val="sr-Cyrl-CS"/>
        </w:rPr>
        <w:t xml:space="preserve">                          </w:t>
      </w:r>
      <w:r w:rsidR="00F05B31">
        <w:rPr>
          <w:lang w:val="sr-Cyrl-CS"/>
        </w:rPr>
        <w:t xml:space="preserve"> </w:t>
      </w:r>
      <w:r w:rsidR="00573226">
        <w:rPr>
          <w:lang w:val="sr-Cyrl-CS"/>
        </w:rPr>
        <w:t>Д</w:t>
      </w:r>
      <w:r w:rsidR="00F05B31">
        <w:rPr>
          <w:lang w:val="sr-Cyrl-CS"/>
        </w:rPr>
        <w:t>р</w:t>
      </w:r>
      <w:r w:rsidR="00573226">
        <w:rPr>
          <w:lang w:val="sr-Cyrl-CS"/>
        </w:rPr>
        <w:t xml:space="preserve"> </w:t>
      </w:r>
      <w:r w:rsidR="00F05B31">
        <w:rPr>
          <w:lang w:val="sr-Cyrl-CS"/>
        </w:rPr>
        <w:t>Снежана Стојиљковић</w:t>
      </w:r>
      <w:r w:rsidR="00573226">
        <w:rPr>
          <w:lang w:val="sr-Cyrl-CS"/>
        </w:rPr>
        <w:t>, ред. проф.</w:t>
      </w:r>
    </w:p>
    <w:p w:rsidR="008D386D" w:rsidRDefault="00F05B31" w:rsidP="008D386D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</w:t>
      </w:r>
      <w:r w:rsidR="008D386D" w:rsidRPr="000055CB">
        <w:rPr>
          <w:lang w:val="sr-Cyrl-CS"/>
        </w:rPr>
        <w:t xml:space="preserve"> </w:t>
      </w:r>
      <w:r w:rsidR="008D386D">
        <w:rPr>
          <w:lang w:val="sr-Cyrl-CS"/>
        </w:rPr>
        <w:t xml:space="preserve">                                </w:t>
      </w:r>
      <w:r w:rsidR="001E60AD">
        <w:rPr>
          <w:lang w:val="sr-Cyrl-CS"/>
        </w:rPr>
        <w:t xml:space="preserve">                  </w:t>
      </w:r>
      <w:r w:rsidR="009E19C7">
        <w:rPr>
          <w:lang w:val="sr-Cyrl-CS"/>
        </w:rPr>
        <w:t xml:space="preserve">       </w:t>
      </w:r>
      <w:r w:rsidR="008D386D" w:rsidRPr="000055CB">
        <w:rPr>
          <w:lang w:val="sr-Cyrl-CS"/>
        </w:rPr>
        <w:t>Филозофски факултет у Нишу</w:t>
      </w:r>
    </w:p>
    <w:p w:rsidR="00573226" w:rsidRDefault="00573226" w:rsidP="008D386D">
      <w:pPr>
        <w:pStyle w:val="Default"/>
        <w:rPr>
          <w:lang w:val="sr-Cyrl-CS"/>
        </w:rPr>
      </w:pPr>
    </w:p>
    <w:p w:rsidR="00F05B31" w:rsidRDefault="00F05B31" w:rsidP="008D386D">
      <w:pPr>
        <w:pStyle w:val="Default"/>
        <w:rPr>
          <w:lang w:val="sr-Cyrl-CS"/>
        </w:rPr>
      </w:pPr>
    </w:p>
    <w:p w:rsidR="00F05B31" w:rsidRPr="000055CB" w:rsidRDefault="00F05B31" w:rsidP="00573226">
      <w:pPr>
        <w:pStyle w:val="Default"/>
        <w:spacing w:after="240"/>
      </w:pPr>
      <w:r>
        <w:rPr>
          <w:lang w:val="sr-Cyrl-CS"/>
        </w:rPr>
        <w:t xml:space="preserve">                                                           </w:t>
      </w:r>
      <w:r w:rsidR="00573226">
        <w:rPr>
          <w:lang w:val="sr-Cyrl-CS"/>
        </w:rPr>
        <w:t xml:space="preserve">                    ______________________________</w:t>
      </w:r>
      <w:r>
        <w:rPr>
          <w:lang w:val="sr-Cyrl-CS"/>
        </w:rPr>
        <w:t xml:space="preserve"> </w:t>
      </w:r>
    </w:p>
    <w:p w:rsidR="00F05B31" w:rsidRDefault="008D386D" w:rsidP="00F05B31">
      <w:pPr>
        <w:pStyle w:val="Default"/>
        <w:rPr>
          <w:lang w:val="sr-Cyrl-CS"/>
        </w:rPr>
      </w:pPr>
      <w:r w:rsidRPr="000055CB">
        <w:rPr>
          <w:lang w:val="sr-Cyrl-CS"/>
        </w:rPr>
        <w:t xml:space="preserve">              </w:t>
      </w:r>
      <w:r w:rsidR="00F05B31">
        <w:rPr>
          <w:lang w:val="sr-Cyrl-CS"/>
        </w:rPr>
        <w:t xml:space="preserve">                                           </w:t>
      </w:r>
      <w:r w:rsidR="00573226">
        <w:rPr>
          <w:lang w:val="sr-Cyrl-CS"/>
        </w:rPr>
        <w:t xml:space="preserve">                        Д</w:t>
      </w:r>
      <w:r w:rsidRPr="000055CB">
        <w:rPr>
          <w:lang w:val="sr-Cyrl-CS"/>
        </w:rPr>
        <w:t>р Петар Костић,</w:t>
      </w:r>
      <w:r w:rsidR="00573226">
        <w:rPr>
          <w:lang w:val="sr-Cyrl-CS"/>
        </w:rPr>
        <w:t xml:space="preserve"> ред. проф. </w:t>
      </w:r>
      <w:r w:rsidR="00FD38B1">
        <w:rPr>
          <w:lang w:val="sr-Cyrl-CS"/>
        </w:rPr>
        <w:t>(</w:t>
      </w:r>
      <w:r w:rsidR="00573226">
        <w:rPr>
          <w:lang w:val="sr-Cyrl-CS"/>
        </w:rPr>
        <w:t>у пензији</w:t>
      </w:r>
      <w:r w:rsidR="00FD38B1">
        <w:rPr>
          <w:lang w:val="sr-Cyrl-CS"/>
        </w:rPr>
        <w:t>)</w:t>
      </w:r>
    </w:p>
    <w:p w:rsidR="00573226" w:rsidRDefault="00F05B31" w:rsidP="00F05B31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      </w:t>
      </w:r>
      <w:r w:rsidR="00FD38B1">
        <w:rPr>
          <w:lang w:val="sr-Cyrl-CS"/>
        </w:rPr>
        <w:t xml:space="preserve">                   </w:t>
      </w:r>
      <w:r>
        <w:rPr>
          <w:lang w:val="sr-Cyrl-CS"/>
        </w:rPr>
        <w:t>Филозофски факултет у</w:t>
      </w:r>
      <w:r w:rsidR="00FD38B1">
        <w:rPr>
          <w:lang w:val="sr-Cyrl-CS"/>
        </w:rPr>
        <w:t xml:space="preserve"> </w:t>
      </w:r>
      <w:r w:rsidR="00573226">
        <w:rPr>
          <w:lang w:val="sr-Cyrl-CS"/>
        </w:rPr>
        <w:t>Косовској Митровици</w:t>
      </w:r>
      <w:r>
        <w:rPr>
          <w:lang w:val="sr-Cyrl-CS"/>
        </w:rPr>
        <w:t xml:space="preserve"> </w:t>
      </w:r>
    </w:p>
    <w:p w:rsidR="00F05B31" w:rsidRDefault="00F05B31" w:rsidP="00F05B31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</w:t>
      </w:r>
      <w:r w:rsidR="00573226">
        <w:rPr>
          <w:lang w:val="sr-Cyrl-CS"/>
        </w:rPr>
        <w:t xml:space="preserve">                          </w:t>
      </w:r>
    </w:p>
    <w:p w:rsidR="00573226" w:rsidRDefault="00573226" w:rsidP="00F05B31">
      <w:pPr>
        <w:pStyle w:val="Default"/>
        <w:rPr>
          <w:lang w:val="sr-Cyrl-CS"/>
        </w:rPr>
      </w:pPr>
    </w:p>
    <w:p w:rsidR="001E60AD" w:rsidRPr="000055CB" w:rsidRDefault="00F05B31" w:rsidP="001E60AD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        </w:t>
      </w:r>
      <w:r w:rsidR="00573226">
        <w:rPr>
          <w:lang w:val="sr-Cyrl-CS"/>
        </w:rPr>
        <w:t xml:space="preserve">                      </w:t>
      </w:r>
      <w:r w:rsidR="00CC520C">
        <w:rPr>
          <w:lang w:val="sr-Cyrl-CS"/>
        </w:rPr>
        <w:t xml:space="preserve"> </w:t>
      </w:r>
      <w:r w:rsidR="00573226">
        <w:rPr>
          <w:lang w:val="sr-Cyrl-CS"/>
        </w:rPr>
        <w:t>______________________________</w:t>
      </w:r>
    </w:p>
    <w:p w:rsidR="008D386D" w:rsidRPr="000055CB" w:rsidRDefault="008D386D" w:rsidP="008D386D">
      <w:pPr>
        <w:pStyle w:val="Default"/>
      </w:pPr>
    </w:p>
    <w:p w:rsidR="00F05B31" w:rsidRDefault="008D386D" w:rsidP="008D386D">
      <w:pPr>
        <w:pStyle w:val="Default"/>
        <w:rPr>
          <w:lang w:val="sr-Cyrl-CS"/>
        </w:rPr>
      </w:pPr>
      <w:r w:rsidRPr="000055CB">
        <w:rPr>
          <w:lang w:val="sr-Cyrl-CS"/>
        </w:rPr>
        <w:t xml:space="preserve">              </w:t>
      </w:r>
      <w:r w:rsidR="00F05B31">
        <w:rPr>
          <w:lang w:val="sr-Cyrl-CS"/>
        </w:rPr>
        <w:t xml:space="preserve">                                                 </w:t>
      </w:r>
      <w:r w:rsidR="009E19C7">
        <w:rPr>
          <w:lang w:val="sr-Cyrl-CS"/>
        </w:rPr>
        <w:t xml:space="preserve">                     Др </w:t>
      </w:r>
      <w:r w:rsidRPr="000055CB">
        <w:rPr>
          <w:lang w:val="sr-Cyrl-CS"/>
        </w:rPr>
        <w:t>Александра Костић</w:t>
      </w:r>
      <w:r w:rsidR="009E19C7">
        <w:rPr>
          <w:lang w:val="sr-Cyrl-CS"/>
        </w:rPr>
        <w:t>, ред. проф.</w:t>
      </w:r>
      <w:r w:rsidRPr="000055CB">
        <w:rPr>
          <w:lang w:val="sr-Cyrl-CS"/>
        </w:rPr>
        <w:t xml:space="preserve"> </w:t>
      </w:r>
      <w:r w:rsidR="00F05B31">
        <w:rPr>
          <w:lang w:val="sr-Cyrl-CS"/>
        </w:rPr>
        <w:t xml:space="preserve">      </w:t>
      </w:r>
    </w:p>
    <w:p w:rsidR="008D386D" w:rsidRDefault="00F05B31" w:rsidP="008D386D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            </w:t>
      </w:r>
      <w:r w:rsidR="009E19C7">
        <w:rPr>
          <w:lang w:val="sr-Cyrl-CS"/>
        </w:rPr>
        <w:t xml:space="preserve">                        </w:t>
      </w:r>
      <w:r w:rsidR="008D386D" w:rsidRPr="000055CB">
        <w:rPr>
          <w:lang w:val="sr-Cyrl-CS"/>
        </w:rPr>
        <w:t>Филозоф</w:t>
      </w:r>
      <w:r w:rsidR="00FD38B1">
        <w:rPr>
          <w:lang w:val="sr-Cyrl-CS"/>
        </w:rPr>
        <w:t xml:space="preserve">ски факултет </w:t>
      </w:r>
      <w:r w:rsidR="008D386D" w:rsidRPr="000055CB">
        <w:rPr>
          <w:lang w:val="sr-Cyrl-CS"/>
        </w:rPr>
        <w:t>у Нишу</w:t>
      </w:r>
    </w:p>
    <w:p w:rsidR="00573226" w:rsidRDefault="00573226" w:rsidP="008D386D">
      <w:pPr>
        <w:pStyle w:val="Default"/>
        <w:rPr>
          <w:lang w:val="sr-Cyrl-CS"/>
        </w:rPr>
      </w:pPr>
    </w:p>
    <w:p w:rsidR="00F05B31" w:rsidRDefault="00F05B31" w:rsidP="008D386D">
      <w:pPr>
        <w:pStyle w:val="Default"/>
        <w:rPr>
          <w:lang w:val="sr-Cyrl-CS"/>
        </w:rPr>
      </w:pPr>
    </w:p>
    <w:p w:rsidR="00F05B31" w:rsidRDefault="00F05B31" w:rsidP="008D386D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            </w:t>
      </w:r>
      <w:r w:rsidR="00405B32">
        <w:rPr>
          <w:lang w:val="sr-Cyrl-CS"/>
        </w:rPr>
        <w:t xml:space="preserve">                    </w:t>
      </w:r>
      <w:r w:rsidR="00CC520C">
        <w:rPr>
          <w:lang w:val="sr-Cyrl-CS"/>
        </w:rPr>
        <w:t xml:space="preserve"> </w:t>
      </w:r>
      <w:r w:rsidR="00573226">
        <w:rPr>
          <w:lang w:val="sr-Cyrl-CS"/>
        </w:rPr>
        <w:t>______________________________</w:t>
      </w:r>
    </w:p>
    <w:p w:rsidR="00F05B31" w:rsidRPr="000055CB" w:rsidRDefault="00F05B31" w:rsidP="008D386D">
      <w:pPr>
        <w:pStyle w:val="Default"/>
        <w:rPr>
          <w:lang w:val="sr-Cyrl-CS"/>
        </w:rPr>
      </w:pPr>
      <w:r>
        <w:rPr>
          <w:lang w:val="sr-Cyrl-CS"/>
        </w:rPr>
        <w:t xml:space="preserve"> </w:t>
      </w:r>
    </w:p>
    <w:p w:rsidR="00F05B31" w:rsidRDefault="008D386D" w:rsidP="008D386D">
      <w:pPr>
        <w:pStyle w:val="Default"/>
        <w:rPr>
          <w:lang w:val="sr-Cyrl-CS"/>
        </w:rPr>
      </w:pPr>
      <w:r w:rsidRPr="000055CB">
        <w:rPr>
          <w:lang w:val="sr-Cyrl-CS"/>
        </w:rPr>
        <w:t xml:space="preserve">              </w:t>
      </w:r>
      <w:r w:rsidR="00F05B31">
        <w:rPr>
          <w:lang w:val="sr-Cyrl-CS"/>
        </w:rPr>
        <w:t xml:space="preserve">                                                                        </w:t>
      </w:r>
      <w:r w:rsidR="009E19C7">
        <w:rPr>
          <w:lang w:val="sr-Cyrl-CS"/>
        </w:rPr>
        <w:t>Д</w:t>
      </w:r>
      <w:r w:rsidR="00F05B31">
        <w:rPr>
          <w:lang w:val="sr-Cyrl-CS"/>
        </w:rPr>
        <w:t>р Миодраг Миленовић,</w:t>
      </w:r>
      <w:r w:rsidR="009E19C7">
        <w:rPr>
          <w:lang w:val="sr-Cyrl-CS"/>
        </w:rPr>
        <w:t xml:space="preserve"> доц.</w:t>
      </w:r>
    </w:p>
    <w:p w:rsidR="001A060C" w:rsidRDefault="00F05B31" w:rsidP="00F05B31">
      <w:pPr>
        <w:pStyle w:val="Default"/>
        <w:rPr>
          <w:lang w:val="sr-Cyrl-CS"/>
        </w:rPr>
      </w:pPr>
      <w:r>
        <w:rPr>
          <w:lang w:val="sr-Cyrl-CS"/>
        </w:rPr>
        <w:t xml:space="preserve">                                                              </w:t>
      </w:r>
      <w:r w:rsidR="009E19C7">
        <w:rPr>
          <w:lang w:val="sr-Cyrl-CS"/>
        </w:rPr>
        <w:t xml:space="preserve">                        </w:t>
      </w:r>
      <w:r>
        <w:rPr>
          <w:lang w:val="sr-Cyrl-CS"/>
        </w:rPr>
        <w:t xml:space="preserve"> </w:t>
      </w:r>
      <w:r w:rsidR="008D386D" w:rsidRPr="000055CB">
        <w:rPr>
          <w:lang w:val="sr-Cyrl-CS"/>
        </w:rPr>
        <w:t>Филозофски факултет</w:t>
      </w:r>
      <w:r>
        <w:rPr>
          <w:lang w:val="sr-Cyrl-CS"/>
        </w:rPr>
        <w:t xml:space="preserve"> у Нишу</w:t>
      </w:r>
    </w:p>
    <w:p w:rsidR="00F05B31" w:rsidRPr="000055CB" w:rsidRDefault="00F05B31" w:rsidP="00F05B31">
      <w:pPr>
        <w:pStyle w:val="Default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</w:t>
      </w:r>
    </w:p>
    <w:p w:rsidR="009B5EE7" w:rsidRPr="000055CB" w:rsidRDefault="00F05B31" w:rsidP="00CC520C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</w:t>
      </w:r>
      <w:r w:rsidR="00405B32"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C520C">
        <w:rPr>
          <w:rFonts w:ascii="Times New Roman" w:hAnsi="Times New Roman"/>
          <w:sz w:val="24"/>
          <w:szCs w:val="24"/>
          <w:lang w:val="sr-Cyrl-CS"/>
        </w:rPr>
        <w:t xml:space="preserve">      </w:t>
      </w:r>
    </w:p>
    <w:sectPr w:rsidR="009B5EE7" w:rsidRPr="000055CB" w:rsidSect="00851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5BE"/>
    <w:multiLevelType w:val="hybridMultilevel"/>
    <w:tmpl w:val="CDBA0AB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6A603F7"/>
    <w:multiLevelType w:val="hybridMultilevel"/>
    <w:tmpl w:val="8AE29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5B306B"/>
    <w:multiLevelType w:val="hybridMultilevel"/>
    <w:tmpl w:val="6AA6BE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1F1FE2"/>
    <w:multiLevelType w:val="hybridMultilevel"/>
    <w:tmpl w:val="B2B691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0523B3"/>
    <w:multiLevelType w:val="hybridMultilevel"/>
    <w:tmpl w:val="A20078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B4C0F"/>
    <w:multiLevelType w:val="hybridMultilevel"/>
    <w:tmpl w:val="6734AF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76E0D63"/>
    <w:multiLevelType w:val="hybridMultilevel"/>
    <w:tmpl w:val="BC126D72"/>
    <w:lvl w:ilvl="0" w:tplc="06CE7B26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4BF1257F"/>
    <w:multiLevelType w:val="hybridMultilevel"/>
    <w:tmpl w:val="4D40E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80BF8"/>
    <w:multiLevelType w:val="hybridMultilevel"/>
    <w:tmpl w:val="A24CDE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B526AC"/>
    <w:multiLevelType w:val="hybridMultilevel"/>
    <w:tmpl w:val="A7E8F6BC"/>
    <w:lvl w:ilvl="0" w:tplc="159E987E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B866959"/>
    <w:multiLevelType w:val="hybridMultilevel"/>
    <w:tmpl w:val="18246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6C62B1"/>
    <w:multiLevelType w:val="hybridMultilevel"/>
    <w:tmpl w:val="26807B76"/>
    <w:lvl w:ilvl="0" w:tplc="531240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A300C08"/>
    <w:multiLevelType w:val="hybridMultilevel"/>
    <w:tmpl w:val="AF1A0AC2"/>
    <w:lvl w:ilvl="0" w:tplc="26DAFC68">
      <w:start w:val="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6D7C0F13"/>
    <w:multiLevelType w:val="hybridMultilevel"/>
    <w:tmpl w:val="D8245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52142F"/>
    <w:multiLevelType w:val="hybridMultilevel"/>
    <w:tmpl w:val="42308504"/>
    <w:lvl w:ilvl="0" w:tplc="83EEBB3A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73E15458"/>
    <w:multiLevelType w:val="hybridMultilevel"/>
    <w:tmpl w:val="DB20D9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8"/>
  </w:num>
  <w:num w:numId="5">
    <w:abstractNumId w:val="13"/>
  </w:num>
  <w:num w:numId="6">
    <w:abstractNumId w:val="1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11"/>
  </w:num>
  <w:num w:numId="12">
    <w:abstractNumId w:val="9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doNotDisplayPageBoundarie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364"/>
    <w:rsid w:val="000055CB"/>
    <w:rsid w:val="00027193"/>
    <w:rsid w:val="00033DEC"/>
    <w:rsid w:val="00170F83"/>
    <w:rsid w:val="001844EE"/>
    <w:rsid w:val="001A060C"/>
    <w:rsid w:val="001D0C9B"/>
    <w:rsid w:val="001E60AD"/>
    <w:rsid w:val="0020613A"/>
    <w:rsid w:val="0020764C"/>
    <w:rsid w:val="002408BE"/>
    <w:rsid w:val="0024457F"/>
    <w:rsid w:val="002609D0"/>
    <w:rsid w:val="0026132E"/>
    <w:rsid w:val="002D7682"/>
    <w:rsid w:val="00303238"/>
    <w:rsid w:val="00331EB0"/>
    <w:rsid w:val="003A1260"/>
    <w:rsid w:val="003D5047"/>
    <w:rsid w:val="003E262F"/>
    <w:rsid w:val="00405B32"/>
    <w:rsid w:val="004173AD"/>
    <w:rsid w:val="00435586"/>
    <w:rsid w:val="004426D7"/>
    <w:rsid w:val="004E7520"/>
    <w:rsid w:val="00573226"/>
    <w:rsid w:val="005F0CA7"/>
    <w:rsid w:val="00610BF5"/>
    <w:rsid w:val="006148E5"/>
    <w:rsid w:val="00643A21"/>
    <w:rsid w:val="00660EC1"/>
    <w:rsid w:val="006B4B3A"/>
    <w:rsid w:val="00700567"/>
    <w:rsid w:val="00702752"/>
    <w:rsid w:val="00704708"/>
    <w:rsid w:val="00791FD1"/>
    <w:rsid w:val="00842152"/>
    <w:rsid w:val="00851740"/>
    <w:rsid w:val="00852E52"/>
    <w:rsid w:val="00855EF5"/>
    <w:rsid w:val="008575FE"/>
    <w:rsid w:val="008C277E"/>
    <w:rsid w:val="008D386D"/>
    <w:rsid w:val="008F077C"/>
    <w:rsid w:val="00907629"/>
    <w:rsid w:val="00967364"/>
    <w:rsid w:val="009B5EE7"/>
    <w:rsid w:val="009E19C7"/>
    <w:rsid w:val="009E1EF1"/>
    <w:rsid w:val="009F747E"/>
    <w:rsid w:val="00A01FE6"/>
    <w:rsid w:val="00A52D5D"/>
    <w:rsid w:val="00B42090"/>
    <w:rsid w:val="00B52772"/>
    <w:rsid w:val="00BA2E90"/>
    <w:rsid w:val="00C03849"/>
    <w:rsid w:val="00C16082"/>
    <w:rsid w:val="00C2663C"/>
    <w:rsid w:val="00C36153"/>
    <w:rsid w:val="00C5427A"/>
    <w:rsid w:val="00C84104"/>
    <w:rsid w:val="00C97B17"/>
    <w:rsid w:val="00CA5307"/>
    <w:rsid w:val="00CB1C12"/>
    <w:rsid w:val="00CC520C"/>
    <w:rsid w:val="00D07F5F"/>
    <w:rsid w:val="00DC6827"/>
    <w:rsid w:val="00E4293A"/>
    <w:rsid w:val="00E557A1"/>
    <w:rsid w:val="00EB6056"/>
    <w:rsid w:val="00EC1281"/>
    <w:rsid w:val="00EF315B"/>
    <w:rsid w:val="00F05B31"/>
    <w:rsid w:val="00F07CFA"/>
    <w:rsid w:val="00F1595A"/>
    <w:rsid w:val="00F7371D"/>
    <w:rsid w:val="00FB5FA9"/>
    <w:rsid w:val="00FD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74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C542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427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5427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2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D5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rsid w:val="0020764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3A2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EF1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E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4E9F9-07EF-4780-AB9A-FF151224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KERRI RUSSEL</cp:lastModifiedBy>
  <cp:revision>7</cp:revision>
  <dcterms:created xsi:type="dcterms:W3CDTF">2016-05-24T22:59:00Z</dcterms:created>
  <dcterms:modified xsi:type="dcterms:W3CDTF">2016-05-24T23:22:00Z</dcterms:modified>
</cp:coreProperties>
</file>