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FA6" w:rsidRDefault="00C55FA6" w:rsidP="00196EDF"/>
    <w:p w:rsidR="00C55FA6" w:rsidRDefault="00C55FA6" w:rsidP="00051843">
      <w:pPr>
        <w:jc w:val="center"/>
      </w:pPr>
    </w:p>
    <w:p w:rsidR="00C55FA6" w:rsidRPr="00794AD6" w:rsidRDefault="00C55FA6" w:rsidP="00051843">
      <w:pPr>
        <w:jc w:val="center"/>
        <w:rPr>
          <w:szCs w:val="24"/>
        </w:rPr>
      </w:pPr>
      <w:r w:rsidRPr="00794AD6">
        <w:rPr>
          <w:szCs w:val="24"/>
        </w:rPr>
        <w:t>НАСТАВНО-НАУЧНОМ ВЕЋУ ФИЛОЗОФСКОГ ФАКУЛТЕТА У НИШУ</w:t>
      </w:r>
    </w:p>
    <w:p w:rsidR="00C55FA6" w:rsidRPr="00794AD6" w:rsidRDefault="00C55FA6" w:rsidP="00051843">
      <w:pPr>
        <w:jc w:val="center"/>
        <w:rPr>
          <w:szCs w:val="24"/>
        </w:rPr>
      </w:pPr>
    </w:p>
    <w:p w:rsidR="00C55FA6" w:rsidRPr="00794AD6" w:rsidRDefault="00C55FA6" w:rsidP="00DD6A1D">
      <w:pPr>
        <w:spacing w:line="276" w:lineRule="auto"/>
        <w:jc w:val="both"/>
        <w:rPr>
          <w:szCs w:val="24"/>
        </w:rPr>
      </w:pPr>
      <w:r w:rsidRPr="00794AD6">
        <w:rPr>
          <w:szCs w:val="24"/>
        </w:rPr>
        <w:tab/>
        <w:t xml:space="preserve">Наставно-научно веће Филозофског факлултета у Нишу, на седници одржаној 23. марта 2016. године, након разматрања предлога Већа Департмана за социологију, а на основу члана 123. став 3. Закона о високом образовању, донело је одлуку о образовању Комисије за оцену научне заснованости предложене теме магистарске тезе кандидата Богдана Ђуровића, дипломираног социолога, под називом РЕАЛНИ ДОМЕТИ И УТОПИЈСКИ ХОРИЗОНТИ СОЦИОКУЛТУРНЕ ГЛОБАЛИЗАЦИЈЕ. На основу приложене документације,  Комисија подноси </w:t>
      </w:r>
    </w:p>
    <w:p w:rsidR="00C55FA6" w:rsidRPr="00794AD6" w:rsidRDefault="00C55FA6" w:rsidP="00DD6A1D">
      <w:pPr>
        <w:spacing w:line="276" w:lineRule="auto"/>
        <w:jc w:val="both"/>
        <w:rPr>
          <w:szCs w:val="24"/>
        </w:rPr>
      </w:pPr>
    </w:p>
    <w:p w:rsidR="00C55FA6" w:rsidRPr="00794AD6" w:rsidRDefault="00C55FA6" w:rsidP="00DD6A1D">
      <w:pPr>
        <w:spacing w:line="276" w:lineRule="auto"/>
        <w:jc w:val="center"/>
        <w:rPr>
          <w:szCs w:val="24"/>
        </w:rPr>
      </w:pPr>
      <w:r w:rsidRPr="00794AD6">
        <w:rPr>
          <w:szCs w:val="24"/>
        </w:rPr>
        <w:t>И З В Е Ш ТА Ј</w:t>
      </w:r>
    </w:p>
    <w:p w:rsidR="00C55FA6" w:rsidRPr="00794AD6" w:rsidRDefault="00C55FA6" w:rsidP="00DD6A1D">
      <w:pPr>
        <w:spacing w:line="276" w:lineRule="auto"/>
        <w:rPr>
          <w:szCs w:val="24"/>
        </w:rPr>
      </w:pPr>
      <w:r w:rsidRPr="00794AD6">
        <w:rPr>
          <w:szCs w:val="24"/>
        </w:rPr>
        <w:t>о кандидату Богдану Ђуровићу и научној заснованости теме коју је предложио за свој магистарски рад.</w:t>
      </w:r>
    </w:p>
    <w:p w:rsidR="00C55FA6" w:rsidRPr="00794AD6" w:rsidRDefault="00C55FA6" w:rsidP="00DD6A1D">
      <w:pPr>
        <w:spacing w:line="276" w:lineRule="auto"/>
        <w:rPr>
          <w:szCs w:val="24"/>
        </w:rPr>
      </w:pPr>
    </w:p>
    <w:p w:rsidR="00C55FA6" w:rsidRPr="00794AD6" w:rsidRDefault="00C55FA6" w:rsidP="00034C5C">
      <w:pPr>
        <w:spacing w:line="276" w:lineRule="auto"/>
        <w:jc w:val="center"/>
        <w:rPr>
          <w:szCs w:val="24"/>
        </w:rPr>
      </w:pPr>
      <w:r w:rsidRPr="00794AD6">
        <w:rPr>
          <w:szCs w:val="24"/>
        </w:rPr>
        <w:t>ПОДАЦИ О КАНДИДАТУ</w:t>
      </w:r>
    </w:p>
    <w:p w:rsidR="00C55FA6" w:rsidRPr="00794AD6" w:rsidRDefault="00C55FA6" w:rsidP="00DD6A1D">
      <w:pPr>
        <w:widowControl w:val="0"/>
        <w:spacing w:after="0" w:line="276" w:lineRule="auto"/>
        <w:ind w:firstLine="720"/>
        <w:jc w:val="both"/>
        <w:rPr>
          <w:color w:val="000000"/>
          <w:szCs w:val="24"/>
          <w:lang w:val="hr-HR" w:eastAsia="hr-HR"/>
        </w:rPr>
      </w:pPr>
      <w:r w:rsidRPr="00794AD6">
        <w:rPr>
          <w:color w:val="000000"/>
          <w:szCs w:val="24"/>
          <w:lang w:val="hr-HR" w:eastAsia="hr-HR"/>
        </w:rPr>
        <w:t>Богдан Ђуровић рођен</w:t>
      </w:r>
      <w:r w:rsidRPr="00794AD6">
        <w:rPr>
          <w:color w:val="000000"/>
          <w:szCs w:val="24"/>
          <w:lang w:eastAsia="hr-HR"/>
        </w:rPr>
        <w:t xml:space="preserve"> је</w:t>
      </w:r>
      <w:r w:rsidRPr="00794AD6">
        <w:rPr>
          <w:color w:val="000000"/>
          <w:szCs w:val="24"/>
          <w:lang w:val="hr-HR" w:eastAsia="hr-HR"/>
        </w:rPr>
        <w:t xml:space="preserve"> 22. </w:t>
      </w:r>
      <w:r w:rsidRPr="00794AD6">
        <w:rPr>
          <w:color w:val="000000"/>
          <w:szCs w:val="24"/>
          <w:lang w:eastAsia="hr-HR"/>
        </w:rPr>
        <w:t>12.</w:t>
      </w:r>
      <w:r w:rsidRPr="00794AD6">
        <w:rPr>
          <w:color w:val="000000"/>
          <w:szCs w:val="24"/>
          <w:lang w:val="hr-HR" w:eastAsia="hr-HR"/>
        </w:rPr>
        <w:t xml:space="preserve"> 1953. у Нишу. Основну и средњу школу завршио је у Нишу. Филозофски факултет - Група за социологију уписује школске 1975/76. године, а дипломира 1980. Просечна оцена на студијама била је 8,96, а на дипломском 9,50. Студирао је на постдипломским студијама Филозофског факултета у Београду - смер Антропологија, а на Факултету политичких наука - смер Социологија рада положио све планом предвиђене испите и усмени магистарски испит 1993. године.</w:t>
      </w:r>
      <w:r w:rsidRPr="00794AD6">
        <w:rPr>
          <w:color w:val="000000"/>
          <w:szCs w:val="24"/>
          <w:lang w:eastAsia="hr-HR"/>
        </w:rPr>
        <w:t xml:space="preserve"> На постдипломске студије Филозофског факултета Универзитета у Нишу, смер Социологија рада, Ђуровић прелази 2002. године. Након преласка полаже још два допунска предмета, чиме у потпуности испуњава све услове наставка студија.</w:t>
      </w:r>
      <w:r w:rsidRPr="00794AD6">
        <w:rPr>
          <w:color w:val="000000"/>
          <w:szCs w:val="24"/>
          <w:lang w:val="hr-HR" w:eastAsia="hr-HR"/>
        </w:rPr>
        <w:t xml:space="preserve"> </w:t>
      </w:r>
    </w:p>
    <w:p w:rsidR="00C55FA6" w:rsidRPr="00794AD6" w:rsidRDefault="00C55FA6" w:rsidP="00DD6A1D">
      <w:pPr>
        <w:widowControl w:val="0"/>
        <w:spacing w:after="0" w:line="276" w:lineRule="auto"/>
        <w:ind w:firstLine="720"/>
        <w:jc w:val="both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val="hr-HR" w:eastAsia="hr-HR"/>
        </w:rPr>
        <w:t>Током 1981. године</w:t>
      </w:r>
      <w:r w:rsidRPr="00794AD6">
        <w:rPr>
          <w:color w:val="000000"/>
          <w:szCs w:val="24"/>
          <w:lang w:eastAsia="hr-HR"/>
        </w:rPr>
        <w:t xml:space="preserve"> Ђуровић је</w:t>
      </w:r>
      <w:r w:rsidRPr="00794AD6">
        <w:rPr>
          <w:color w:val="000000"/>
          <w:szCs w:val="24"/>
          <w:lang w:val="hr-HR" w:eastAsia="hr-HR"/>
        </w:rPr>
        <w:t xml:space="preserve"> радио као стручни сарадник у Центру за научна истраживања ерго и еко система (Институт „Едвард Кардељ</w:t>
      </w:r>
      <w:r w:rsidRPr="00794AD6">
        <w:rPr>
          <w:color w:val="000000"/>
          <w:szCs w:val="24"/>
          <w:lang w:eastAsia="hr-HR"/>
        </w:rPr>
        <w:t>“</w:t>
      </w:r>
      <w:r w:rsidRPr="00794AD6">
        <w:rPr>
          <w:color w:val="000000"/>
          <w:szCs w:val="24"/>
          <w:lang w:val="hr-HR" w:eastAsia="hr-HR"/>
        </w:rPr>
        <w:t xml:space="preserve"> - Ниш). У периоду 1987–1989. радио</w:t>
      </w:r>
      <w:r w:rsidRPr="00794AD6">
        <w:rPr>
          <w:color w:val="000000"/>
          <w:szCs w:val="24"/>
          <w:lang w:eastAsia="hr-HR"/>
        </w:rPr>
        <w:t xml:space="preserve"> је</w:t>
      </w:r>
      <w:r w:rsidRPr="00794AD6">
        <w:rPr>
          <w:color w:val="000000"/>
          <w:szCs w:val="24"/>
          <w:lang w:val="hr-HR" w:eastAsia="hr-HR"/>
        </w:rPr>
        <w:t xml:space="preserve"> као хонорарни асистент-приправник на предмету Социологија са социологијом медицине на Медицинском факултету у Нишу. Од 1989. године изабран је за асистент</w:t>
      </w:r>
      <w:r w:rsidRPr="00794AD6">
        <w:rPr>
          <w:color w:val="000000"/>
          <w:szCs w:val="24"/>
          <w:lang w:eastAsia="hr-HR"/>
        </w:rPr>
        <w:t>а</w:t>
      </w:r>
      <w:r w:rsidRPr="00794AD6">
        <w:rPr>
          <w:color w:val="000000"/>
          <w:szCs w:val="24"/>
          <w:lang w:val="hr-HR" w:eastAsia="hr-HR"/>
        </w:rPr>
        <w:t>-приправник</w:t>
      </w:r>
      <w:r w:rsidRPr="00794AD6">
        <w:rPr>
          <w:color w:val="000000"/>
          <w:szCs w:val="24"/>
          <w:lang w:eastAsia="hr-HR"/>
        </w:rPr>
        <w:t>а</w:t>
      </w:r>
      <w:r w:rsidRPr="00794AD6">
        <w:rPr>
          <w:color w:val="000000"/>
          <w:szCs w:val="24"/>
          <w:lang w:val="hr-HR" w:eastAsia="hr-HR"/>
        </w:rPr>
        <w:t xml:space="preserve"> при Катедри за друштвене науке Машинског факултета у Нишу</w:t>
      </w:r>
      <w:r w:rsidRPr="00794AD6">
        <w:rPr>
          <w:color w:val="000000"/>
          <w:szCs w:val="24"/>
          <w:lang w:eastAsia="hr-HR"/>
        </w:rPr>
        <w:t>,</w:t>
      </w:r>
      <w:r w:rsidRPr="00794AD6">
        <w:rPr>
          <w:color w:val="000000"/>
          <w:szCs w:val="24"/>
          <w:lang w:val="hr-HR" w:eastAsia="hr-HR"/>
        </w:rPr>
        <w:t xml:space="preserve"> на предметима Основи социологије рада и економије и Социологија и филозофија природних наука (до 2004). Сада изводи вежбе на предмету </w:t>
      </w:r>
      <w:r w:rsidRPr="00794AD6">
        <w:rPr>
          <w:i/>
          <w:color w:val="000000"/>
          <w:szCs w:val="24"/>
          <w:lang w:val="hr-HR" w:eastAsia="hr-HR"/>
        </w:rPr>
        <w:t>Социологија културе и морала</w:t>
      </w:r>
      <w:r w:rsidRPr="00794AD6">
        <w:rPr>
          <w:color w:val="000000"/>
          <w:szCs w:val="24"/>
          <w:lang w:val="hr-HR" w:eastAsia="hr-HR"/>
        </w:rPr>
        <w:t xml:space="preserve"> </w:t>
      </w:r>
      <w:r w:rsidRPr="00794AD6">
        <w:rPr>
          <w:color w:val="000000"/>
          <w:szCs w:val="24"/>
          <w:lang w:eastAsia="hr-HR"/>
        </w:rPr>
        <w:t xml:space="preserve">и </w:t>
      </w:r>
      <w:r w:rsidRPr="00794AD6">
        <w:rPr>
          <w:i/>
          <w:color w:val="000000"/>
          <w:szCs w:val="24"/>
          <w:lang w:eastAsia="hr-HR"/>
        </w:rPr>
        <w:t xml:space="preserve">Професионална етика инжењера. </w:t>
      </w:r>
    </w:p>
    <w:p w:rsidR="00C55FA6" w:rsidRPr="00794AD6" w:rsidRDefault="00C55FA6" w:rsidP="00DD6A1D">
      <w:pPr>
        <w:widowControl w:val="0"/>
        <w:spacing w:after="0" w:line="276" w:lineRule="auto"/>
        <w:ind w:firstLine="720"/>
        <w:jc w:val="both"/>
        <w:rPr>
          <w:color w:val="000000"/>
          <w:szCs w:val="24"/>
          <w:lang w:val="hr-HR" w:eastAsia="hr-HR"/>
        </w:rPr>
      </w:pPr>
      <w:r w:rsidRPr="00794AD6">
        <w:rPr>
          <w:color w:val="000000"/>
          <w:szCs w:val="24"/>
          <w:lang w:val="hr-HR" w:eastAsia="hr-HR"/>
        </w:rPr>
        <w:t xml:space="preserve">За време студија био је члан редакције часописа </w:t>
      </w:r>
      <w:r w:rsidRPr="00794AD6">
        <w:rPr>
          <w:i/>
          <w:color w:val="000000"/>
          <w:szCs w:val="24"/>
          <w:lang w:val="hr-HR" w:eastAsia="hr-HR"/>
        </w:rPr>
        <w:t>Научни подмладак</w:t>
      </w:r>
      <w:r w:rsidRPr="00794AD6">
        <w:rPr>
          <w:color w:val="000000"/>
          <w:szCs w:val="24"/>
          <w:lang w:val="hr-HR" w:eastAsia="hr-HR"/>
        </w:rPr>
        <w:t xml:space="preserve"> (1976-78), а у периоду 197</w:t>
      </w:r>
      <w:r w:rsidRPr="00794AD6">
        <w:rPr>
          <w:color w:val="000000"/>
          <w:szCs w:val="24"/>
          <w:lang w:eastAsia="hr-HR"/>
        </w:rPr>
        <w:t>8</w:t>
      </w:r>
      <w:r w:rsidRPr="00794AD6">
        <w:rPr>
          <w:color w:val="000000"/>
          <w:szCs w:val="24"/>
          <w:lang w:val="hr-HR" w:eastAsia="hr-HR"/>
        </w:rPr>
        <w:t xml:space="preserve"> – 80. главни и одговорни уредник часописа </w:t>
      </w:r>
      <w:r w:rsidRPr="00794AD6">
        <w:rPr>
          <w:i/>
          <w:color w:val="000000"/>
          <w:szCs w:val="24"/>
          <w:lang w:val="hr-HR" w:eastAsia="hr-HR"/>
        </w:rPr>
        <w:t>Хуманитас</w:t>
      </w:r>
      <w:r w:rsidRPr="00794AD6">
        <w:rPr>
          <w:color w:val="000000"/>
          <w:szCs w:val="24"/>
          <w:lang w:val="hr-HR" w:eastAsia="hr-HR"/>
        </w:rPr>
        <w:t xml:space="preserve">. Био је члан редакције часописа </w:t>
      </w:r>
      <w:r w:rsidRPr="00794AD6">
        <w:rPr>
          <w:i/>
          <w:color w:val="000000"/>
          <w:szCs w:val="24"/>
          <w:lang w:val="hr-HR" w:eastAsia="hr-HR"/>
        </w:rPr>
        <w:t xml:space="preserve">Теме </w:t>
      </w:r>
      <w:r w:rsidRPr="00794AD6">
        <w:rPr>
          <w:color w:val="000000"/>
          <w:szCs w:val="24"/>
          <w:lang w:val="hr-HR" w:eastAsia="hr-HR"/>
        </w:rPr>
        <w:t>(Универзитет у Нишу) од 1991. до 1993. године. Уредник ЈУНИР годишњака, који издаје Југословенско удружење за научно истраживање религије био је у периоду од 1993. до 1997. године. Током вршења ових дужности рецензирао је више десетина научних радова, осврта и приказа.</w:t>
      </w:r>
    </w:p>
    <w:p w:rsidR="00C55FA6" w:rsidRPr="00794AD6" w:rsidRDefault="00C55FA6" w:rsidP="00DD6A1D">
      <w:pPr>
        <w:widowControl w:val="0"/>
        <w:spacing w:after="0" w:line="276" w:lineRule="auto"/>
        <w:ind w:firstLine="720"/>
        <w:jc w:val="both"/>
        <w:rPr>
          <w:color w:val="000000"/>
          <w:szCs w:val="24"/>
          <w:lang w:val="hr-HR" w:eastAsia="hr-HR"/>
        </w:rPr>
      </w:pPr>
      <w:r w:rsidRPr="00794AD6">
        <w:rPr>
          <w:color w:val="000000"/>
          <w:szCs w:val="24"/>
          <w:lang w:val="hr-HR" w:eastAsia="hr-HR"/>
        </w:rPr>
        <w:t>Током осамдесетих и деведесетих био је члан Југословенског удружења за социологију и Социолошког друштва Србије (члан Извршног одбора Огранка у Нишу). Генерални секретар Југословенског удружења за научно истраживање религије</w:t>
      </w:r>
      <w:r w:rsidRPr="00794AD6">
        <w:rPr>
          <w:color w:val="000000"/>
          <w:szCs w:val="24"/>
          <w:lang w:eastAsia="hr-HR"/>
        </w:rPr>
        <w:t xml:space="preserve"> Ђуровић је</w:t>
      </w:r>
      <w:r w:rsidRPr="00794AD6">
        <w:rPr>
          <w:color w:val="000000"/>
          <w:szCs w:val="24"/>
          <w:lang w:val="hr-HR" w:eastAsia="hr-HR"/>
        </w:rPr>
        <w:t xml:space="preserve"> био од 1993. до 1997. године. Био је</w:t>
      </w:r>
      <w:r w:rsidRPr="00794AD6">
        <w:rPr>
          <w:color w:val="000000"/>
          <w:szCs w:val="24"/>
          <w:lang w:eastAsia="hr-HR"/>
        </w:rPr>
        <w:t xml:space="preserve"> и</w:t>
      </w:r>
      <w:r w:rsidRPr="00794AD6">
        <w:rPr>
          <w:color w:val="000000"/>
          <w:szCs w:val="24"/>
          <w:lang w:val="hr-HR" w:eastAsia="hr-HR"/>
        </w:rPr>
        <w:t xml:space="preserve"> генерални секретар Одбора за грађанску иницијативу – Ниш, од 2001. до 2003. и председник истог Удружења</w:t>
      </w:r>
      <w:r w:rsidRPr="00794AD6">
        <w:rPr>
          <w:color w:val="000000"/>
          <w:szCs w:val="24"/>
          <w:lang w:eastAsia="hr-HR"/>
        </w:rPr>
        <w:t>,</w:t>
      </w:r>
      <w:r w:rsidRPr="00794AD6">
        <w:rPr>
          <w:color w:val="000000"/>
          <w:szCs w:val="24"/>
          <w:lang w:val="hr-HR" w:eastAsia="hr-HR"/>
        </w:rPr>
        <w:t xml:space="preserve"> од 2003. до 2005. године. На тим дужностима координирао је рад на више пројеката из области људских и мањинских права и образовања за демократију. Члан је Европског удружења за социологију. Писаним и електронским медијима дао је више десетина интервјуа и учествовао у више медијских јавних дебата у области религије, етничких односа и других социјалних проблема.</w:t>
      </w:r>
    </w:p>
    <w:p w:rsidR="00C55FA6" w:rsidRPr="00794AD6" w:rsidRDefault="00C55FA6" w:rsidP="00DD6A1D">
      <w:pPr>
        <w:widowControl w:val="0"/>
        <w:spacing w:after="0" w:line="276" w:lineRule="auto"/>
        <w:ind w:firstLine="720"/>
        <w:jc w:val="both"/>
        <w:rPr>
          <w:color w:val="000000"/>
          <w:szCs w:val="24"/>
          <w:lang w:val="hr-HR" w:eastAsia="hr-HR"/>
        </w:rPr>
      </w:pPr>
    </w:p>
    <w:p w:rsidR="00C55FA6" w:rsidRPr="00794AD6" w:rsidRDefault="00C55FA6" w:rsidP="00DD6A1D">
      <w:pPr>
        <w:widowControl w:val="0"/>
        <w:spacing w:after="0" w:line="276" w:lineRule="auto"/>
        <w:ind w:firstLine="720"/>
        <w:jc w:val="both"/>
        <w:rPr>
          <w:color w:val="000000"/>
          <w:szCs w:val="24"/>
          <w:lang w:val="hr-HR" w:eastAsia="hr-HR"/>
        </w:rPr>
      </w:pPr>
    </w:p>
    <w:p w:rsidR="00C55FA6" w:rsidRPr="00794AD6" w:rsidRDefault="00C55FA6" w:rsidP="00034C5C">
      <w:pPr>
        <w:widowControl w:val="0"/>
        <w:spacing w:after="0" w:line="276" w:lineRule="auto"/>
        <w:jc w:val="center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>ОЦЕНА О НАУЧНОЈ ЗАСНОВАНОСТИ ПРЕДЛОЖЕНЕ ТЕМЕ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ab/>
        <w:t xml:space="preserve">Магистарски рад Богдана Ђуровића садржи три веће тематске целине и у оквиру сваке од њих већи број међунаслова који се, непосредно или посредно, односе на проблем социокултурне глобализације. У првом делу, насловљеном као </w:t>
      </w:r>
      <w:r w:rsidRPr="00794AD6">
        <w:rPr>
          <w:color w:val="000000"/>
          <w:szCs w:val="24"/>
          <w:u w:val="single"/>
          <w:lang w:eastAsia="hr-HR"/>
        </w:rPr>
        <w:t>Теоријско-методолошка заснованост</w:t>
      </w:r>
      <w:r w:rsidRPr="00794AD6">
        <w:rPr>
          <w:color w:val="000000"/>
          <w:szCs w:val="24"/>
          <w:lang w:eastAsia="hr-HR"/>
        </w:rPr>
        <w:t>, дефинисаће се основни појмови и одредити методолошки оквир теоријског истраживања. Овде ће бити објашњени различити приступи културној стварности, који указују на њену вишедимензионалност. Аутор посебно указује на „афирмативно оптимистички“, „скептично уздржани“ и „негаторско оспоравајући приступ“ феномену глобализације. У првом одељку првога дела тезе биће одређени и појмовни оквири утопије и дистопије, у циљу потпунијег социолошког осветљења процеса глобализације културе. Методолошки оквир садржи избор проблема, предмет, циљ, задатке и значај истраживања, као и навођење метода и техника истраживања.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ab/>
        <w:t xml:space="preserve">Други део тезе носи наслов </w:t>
      </w:r>
      <w:r w:rsidRPr="00794AD6">
        <w:rPr>
          <w:color w:val="000000"/>
          <w:szCs w:val="24"/>
          <w:u w:val="single"/>
          <w:lang w:eastAsia="hr-HR"/>
        </w:rPr>
        <w:t>Глобализација и друштвене промене</w:t>
      </w:r>
      <w:r w:rsidRPr="00794AD6">
        <w:rPr>
          <w:color w:val="000000"/>
          <w:szCs w:val="24"/>
          <w:lang w:eastAsia="hr-HR"/>
        </w:rPr>
        <w:t>. Овде ће бити обрађен одређени број тема које се тичу утицаја глобализације на друштвене промене. Између осталих, биће објашњени утицаји глобализације на деградацију положаја радника, на дерогацију људских права и на продубљивање сиромаштва.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ab/>
        <w:t xml:space="preserve">У трећем делу под насловом </w:t>
      </w:r>
      <w:r w:rsidRPr="00794AD6">
        <w:rPr>
          <w:color w:val="000000"/>
          <w:szCs w:val="24"/>
          <w:u w:val="single"/>
          <w:lang w:eastAsia="hr-HR"/>
        </w:rPr>
        <w:t>Глобализација и културне промене</w:t>
      </w:r>
      <w:r w:rsidRPr="00794AD6">
        <w:rPr>
          <w:color w:val="000000"/>
          <w:szCs w:val="24"/>
          <w:lang w:eastAsia="hr-HR"/>
        </w:rPr>
        <w:t xml:space="preserve"> апострофирани су социо-културни проблеми и промене које се догађају као последица глобализацијских процеса. Аутор ће сагледати утицај глобализације на измене културних образаца и на профилисање културних идентитета, а обухватиће и проблематику везану за религијске трансформације током глобализације и за односе: глобализација – масовна култура, глобализација – популарна култура. Посебно место припада испитивању микроутопија и културних идентитета и анализи односа регионалних национализама и културно идентитетских утопија. На крају следе закључна разматрања и списак књига и радова у часописима које је аутор користио као научну литературу у истраживању.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ab/>
        <w:t xml:space="preserve">Магистрант Ђуровић се, како стоји у пријави и образложењу тезе, бави савременим проблемима глобализације културе. После краћег историјског увода и теоријског увида у досадашња истраживања глобализације, он се посвећује истраживању главног предмета свога рада који се тиче глобализације као стварног, објективног социо-културног процеса, на једној,  и извесних погледа на тај процес који се могу назвати утопијским, на другој страни. При том уочава три различита приступа – један чине заговорници процеса глобализације, који у њој виде превасходно позитивне ефекте. Другу групу представљају противници глобализације који сматрају да она води сужавању суверенитета националних држава и низу других социјалних проблема. Напокон, ту су и заговорници тзв. трећег пута (Ј. Хабермас), који подразумева усаглашавање тржишних механизама и начина доношења круцијалних социјално-политичких одлука путем федерализације, у конкретном случају Европске уније. Што се тиче теоријско-аналитичких приступа глобализацији, једни су изузетно афирмативни и оптимистички, други су песимистички, који у неким случајевима негирају и само постојање глобализацијских процеса, док се трећи могу назвати умерено оптимистичким, с обзиром на то да нуде „поправке у ходу“. Поред теоријских критика, Ђуровић ће у раду посветити потребну пажњу и практичним видовима односа према глобализацији – антиглобалистичком покрету, који није конзистентан и хомоген, али који има заједничког непријатеља и дели заједничке циљеве. У средишту овога рада је култура, која на одређен начин представља окосницу глобализацијских процеса јер се преко ње формирају вредносни судови, уверења, ставови, морална схватања, и догађају промене у сфери идентитета. 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ab/>
        <w:t xml:space="preserve">Богдан Ђуровић дефинише </w:t>
      </w:r>
      <w:r w:rsidRPr="00794AD6">
        <w:rPr>
          <w:i/>
          <w:color w:val="000000"/>
          <w:szCs w:val="24"/>
          <w:lang w:eastAsia="hr-HR"/>
        </w:rPr>
        <w:t>предмет</w:t>
      </w:r>
      <w:r w:rsidRPr="00794AD6">
        <w:rPr>
          <w:color w:val="000000"/>
          <w:szCs w:val="24"/>
          <w:lang w:eastAsia="hr-HR"/>
        </w:rPr>
        <w:t xml:space="preserve"> свога истраживања преко анализе друштвених и културних аспеката глобализације. </w:t>
      </w:r>
      <w:r w:rsidRPr="00794AD6">
        <w:rPr>
          <w:i/>
          <w:color w:val="000000"/>
          <w:szCs w:val="24"/>
          <w:lang w:eastAsia="hr-HR"/>
        </w:rPr>
        <w:t>Циљ</w:t>
      </w:r>
      <w:r w:rsidRPr="00794AD6">
        <w:rPr>
          <w:color w:val="000000"/>
          <w:szCs w:val="24"/>
          <w:lang w:eastAsia="hr-HR"/>
        </w:rPr>
        <w:t xml:space="preserve"> подразумева одређивање обима, садржаја и основних обележја различитих друштвених и културних аспеката глобализације, а </w:t>
      </w:r>
      <w:r w:rsidRPr="00794AD6">
        <w:rPr>
          <w:i/>
          <w:color w:val="000000"/>
          <w:szCs w:val="24"/>
          <w:lang w:eastAsia="hr-HR"/>
        </w:rPr>
        <w:t>задаци</w:t>
      </w:r>
      <w:r w:rsidRPr="00794AD6">
        <w:rPr>
          <w:color w:val="000000"/>
          <w:szCs w:val="24"/>
          <w:lang w:eastAsia="hr-HR"/>
        </w:rPr>
        <w:t xml:space="preserve"> су бројни, од којих су најважнији они који се односе на глобалне и регионалне консеквенце глобализације, на дерогацију људских права, на промене идентитетских матрица и на нове смернице у развоју масовне и популарне културе. У вези са предметом и задацима истраживања јесу </w:t>
      </w:r>
      <w:r w:rsidRPr="00794AD6">
        <w:rPr>
          <w:i/>
          <w:color w:val="000000"/>
          <w:szCs w:val="24"/>
          <w:lang w:eastAsia="hr-HR"/>
        </w:rPr>
        <w:t>хипотезе</w:t>
      </w:r>
      <w:r w:rsidRPr="00794AD6">
        <w:rPr>
          <w:color w:val="000000"/>
          <w:szCs w:val="24"/>
          <w:lang w:eastAsia="hr-HR"/>
        </w:rPr>
        <w:t xml:space="preserve">, којима се жели потврдити степен утицаја глобализације на продубљивање сиромаштва, на погоршање положаја грађанина и радника, на трансформације у религијској сфери и на различите културне процесе – стандардизацију културних модела, културне и поткултурне идентитете, стварање нових масовних и популарних образаца културе и друго. 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ab/>
        <w:t xml:space="preserve">Магистарски рад Богдана Ђуровића у </w:t>
      </w:r>
      <w:r w:rsidRPr="00794AD6">
        <w:rPr>
          <w:i/>
          <w:color w:val="000000"/>
          <w:szCs w:val="24"/>
          <w:lang w:eastAsia="hr-HR"/>
        </w:rPr>
        <w:t>методолошком</w:t>
      </w:r>
      <w:r w:rsidRPr="00794AD6">
        <w:rPr>
          <w:color w:val="000000"/>
          <w:szCs w:val="24"/>
          <w:lang w:eastAsia="hr-HR"/>
        </w:rPr>
        <w:t xml:space="preserve"> погледу биће примерен истраживаној проблематици. Користиће се квалитативни методолошки приступ, уз употребу логичких метода и социолошких техника истраживања, а то су: а) анализа садржаја примарних извора (историјско-социолошка анализа процеса глобализације и теоријских истраживања тога процеса); б) анализа садржаја секундарних извора (статистичких извештаја, историјско-архивске грађе и сл); в) компаративни метод (компарација налаза из истраживања друштвених и културних аспеката глобализације на регионалном и светском нивоу).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</w:p>
    <w:p w:rsidR="00C55FA6" w:rsidRPr="00794AD6" w:rsidRDefault="00C55FA6" w:rsidP="00034C5C">
      <w:pPr>
        <w:widowControl w:val="0"/>
        <w:spacing w:after="0" w:line="276" w:lineRule="auto"/>
        <w:jc w:val="center"/>
        <w:rPr>
          <w:color w:val="000000"/>
          <w:szCs w:val="24"/>
          <w:lang w:eastAsia="hr-HR"/>
        </w:rPr>
      </w:pPr>
      <w:r w:rsidRPr="00794AD6">
        <w:rPr>
          <w:color w:val="000000"/>
          <w:szCs w:val="24"/>
          <w:lang w:eastAsia="hr-HR"/>
        </w:rPr>
        <w:t>ЗАКЉУЧАК И ПРЕДЛОГ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color w:val="000000"/>
          <w:szCs w:val="24"/>
          <w:lang w:eastAsia="hr-HR"/>
        </w:rPr>
        <w:tab/>
        <w:t>Комисија за оцену научне заснованости теме магистарског рада под називом РЕАЛНИ ДОМЕТИ И УТОПИЈСКИ ХОРИЗОНТИ СОЦИОКУЛТУРНЕ ГЛОБАЛИЗАЦИЈЕ</w:t>
      </w:r>
      <w:r w:rsidRPr="00794AD6">
        <w:rPr>
          <w:szCs w:val="24"/>
        </w:rPr>
        <w:t>, дипломираног социолога Богдана Ђуровића, оцењује да кандидат испуњава све услове прописане законом и Статутом Филозофског факултета за одобрење предложене теме магистарске тезе. На основу анализе предложене теме под напред наведеним називом, Комисија сматра да она може бити резултат самосталног научног рада кандидата. Имајући у виду све ово, Комисија предлаже Наставно-научном већу Филозофског факултета у Нишу да тему Богдана Ђуровића РЕАЛНИ ДОМЕТИ И УТОПИЈСКИ ХОРИЗОНТИ СОЦИОКУЛТУРНЕ ГЛОБАЛИЗАЦИЈЕ прихвати као тему за израду магистарског рада.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>У Нишу и Новом Саду,                                              К О М И С И Ј А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>07. 04. 2016.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Др Никола Божиловић, ред. проф.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Филозофског факултета у Нишу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______________________________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Др Данијела Гавриловић, ред. проф.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Филозофског факултета у Нишу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 ______________________________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 Др Драган Коковић, ред. проф.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 Филозофског факултета у Новом Саду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  <w:r w:rsidRPr="00794AD6">
        <w:rPr>
          <w:szCs w:val="24"/>
        </w:rPr>
        <w:t xml:space="preserve">                                                                         (у пензији) 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szCs w:val="24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  <w:r w:rsidRPr="00794AD6">
        <w:rPr>
          <w:szCs w:val="24"/>
        </w:rPr>
        <w:t xml:space="preserve">                                                                         ______________________________               </w:t>
      </w: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</w:pPr>
    </w:p>
    <w:p w:rsidR="00C55FA6" w:rsidRPr="00794AD6" w:rsidRDefault="00C55FA6" w:rsidP="00DD6A1D">
      <w:pPr>
        <w:widowControl w:val="0"/>
        <w:spacing w:after="0" w:line="276" w:lineRule="auto"/>
        <w:jc w:val="both"/>
        <w:rPr>
          <w:color w:val="000000"/>
          <w:szCs w:val="24"/>
          <w:lang w:eastAsia="hr-HR"/>
        </w:rPr>
        <w:sectPr w:rsidR="00C55FA6" w:rsidRPr="00794AD6">
          <w:headerReference w:type="default" r:id="rId6"/>
          <w:footerReference w:type="default" r:id="rId7"/>
          <w:pgSz w:w="11900" w:h="16840"/>
          <w:pgMar w:top="1315" w:right="1745" w:bottom="1695" w:left="1735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C55FA6" w:rsidRDefault="00C55FA6" w:rsidP="00DD6A1D">
      <w:pPr>
        <w:spacing w:line="276" w:lineRule="auto"/>
      </w:pPr>
    </w:p>
    <w:p w:rsidR="00C55FA6" w:rsidRPr="00051843" w:rsidRDefault="00C55FA6" w:rsidP="00DD6A1D">
      <w:pPr>
        <w:spacing w:line="276" w:lineRule="auto"/>
      </w:pPr>
    </w:p>
    <w:sectPr w:rsidR="00C55FA6" w:rsidRPr="00051843" w:rsidSect="00235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FA6" w:rsidRDefault="00C55FA6">
      <w:pPr>
        <w:spacing w:after="0" w:line="240" w:lineRule="auto"/>
      </w:pPr>
      <w:r>
        <w:separator/>
      </w:r>
    </w:p>
  </w:endnote>
  <w:endnote w:type="continuationSeparator" w:id="0">
    <w:p w:rsidR="00C55FA6" w:rsidRDefault="00C5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FA6" w:rsidRDefault="00C55FA6" w:rsidP="00F143FD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C55FA6" w:rsidRDefault="00C55F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FA6" w:rsidRDefault="00C55FA6">
      <w:pPr>
        <w:spacing w:after="0" w:line="240" w:lineRule="auto"/>
      </w:pPr>
      <w:r>
        <w:separator/>
      </w:r>
    </w:p>
  </w:footnote>
  <w:footnote w:type="continuationSeparator" w:id="0">
    <w:p w:rsidR="00C55FA6" w:rsidRDefault="00C55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FA6" w:rsidRDefault="00C55F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843"/>
    <w:rsid w:val="00034C5C"/>
    <w:rsid w:val="00045702"/>
    <w:rsid w:val="00051843"/>
    <w:rsid w:val="000A7383"/>
    <w:rsid w:val="0011065D"/>
    <w:rsid w:val="00140BC0"/>
    <w:rsid w:val="001547D5"/>
    <w:rsid w:val="0017652B"/>
    <w:rsid w:val="00196EDF"/>
    <w:rsid w:val="001C59BD"/>
    <w:rsid w:val="00235845"/>
    <w:rsid w:val="00240371"/>
    <w:rsid w:val="00241032"/>
    <w:rsid w:val="002C6836"/>
    <w:rsid w:val="002D0AF3"/>
    <w:rsid w:val="00305F12"/>
    <w:rsid w:val="00334EAF"/>
    <w:rsid w:val="003A3993"/>
    <w:rsid w:val="00504CDC"/>
    <w:rsid w:val="00532D41"/>
    <w:rsid w:val="005917FC"/>
    <w:rsid w:val="006077F1"/>
    <w:rsid w:val="006177E4"/>
    <w:rsid w:val="00626CE8"/>
    <w:rsid w:val="00631883"/>
    <w:rsid w:val="006A1466"/>
    <w:rsid w:val="0070248B"/>
    <w:rsid w:val="00736F5A"/>
    <w:rsid w:val="00770826"/>
    <w:rsid w:val="0078359E"/>
    <w:rsid w:val="00794AD6"/>
    <w:rsid w:val="007C6A6B"/>
    <w:rsid w:val="007D2D50"/>
    <w:rsid w:val="007D4A80"/>
    <w:rsid w:val="008A1E19"/>
    <w:rsid w:val="009367CA"/>
    <w:rsid w:val="00965DD3"/>
    <w:rsid w:val="00982037"/>
    <w:rsid w:val="009C6DD5"/>
    <w:rsid w:val="00A205ED"/>
    <w:rsid w:val="00A23AE7"/>
    <w:rsid w:val="00A26C51"/>
    <w:rsid w:val="00A85032"/>
    <w:rsid w:val="00AC4B2A"/>
    <w:rsid w:val="00AD3253"/>
    <w:rsid w:val="00AF4355"/>
    <w:rsid w:val="00B337FD"/>
    <w:rsid w:val="00B90C70"/>
    <w:rsid w:val="00B93CE7"/>
    <w:rsid w:val="00BA1CE1"/>
    <w:rsid w:val="00BC7F77"/>
    <w:rsid w:val="00BF5425"/>
    <w:rsid w:val="00C55FA6"/>
    <w:rsid w:val="00CB318C"/>
    <w:rsid w:val="00D516CF"/>
    <w:rsid w:val="00D53D05"/>
    <w:rsid w:val="00D9413B"/>
    <w:rsid w:val="00DC1BB8"/>
    <w:rsid w:val="00DC544E"/>
    <w:rsid w:val="00DD6A1D"/>
    <w:rsid w:val="00E66E5B"/>
    <w:rsid w:val="00EB431F"/>
    <w:rsid w:val="00EF6252"/>
    <w:rsid w:val="00F143FD"/>
    <w:rsid w:val="00F453DA"/>
    <w:rsid w:val="00F56236"/>
    <w:rsid w:val="00F869B6"/>
    <w:rsid w:val="00FE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845"/>
    <w:pPr>
      <w:spacing w:after="160" w:line="259" w:lineRule="auto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7F77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sz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7F77"/>
    <w:rPr>
      <w:rFonts w:ascii="Calibri" w:eastAsia="Times New Roman" w:hAnsi="Calibri" w:cs="Times New Roman"/>
      <w:sz w:val="22"/>
    </w:rPr>
  </w:style>
  <w:style w:type="paragraph" w:styleId="Footer">
    <w:name w:val="footer"/>
    <w:basedOn w:val="Normal"/>
    <w:link w:val="FooterChar"/>
    <w:uiPriority w:val="99"/>
    <w:rsid w:val="00BC7F77"/>
    <w:pPr>
      <w:tabs>
        <w:tab w:val="center" w:pos="4680"/>
        <w:tab w:val="right" w:pos="9360"/>
      </w:tabs>
      <w:spacing w:after="0" w:line="240" w:lineRule="auto"/>
    </w:pPr>
    <w:rPr>
      <w:rFonts w:ascii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7F77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1508</Words>
  <Characters>8600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НИШУ</dc:title>
  <dc:subject/>
  <dc:creator>Bonny</dc:creator>
  <cp:keywords/>
  <dc:description/>
  <cp:lastModifiedBy>rc</cp:lastModifiedBy>
  <cp:revision>2</cp:revision>
  <dcterms:created xsi:type="dcterms:W3CDTF">2016-04-12T10:44:00Z</dcterms:created>
  <dcterms:modified xsi:type="dcterms:W3CDTF">2016-04-12T10:44:00Z</dcterms:modified>
</cp:coreProperties>
</file>