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C3F88" w14:textId="77777777" w:rsidR="00694272" w:rsidRPr="001020CA" w:rsidRDefault="005C20AA">
      <w:pPr>
        <w:rPr>
          <w:szCs w:val="24"/>
        </w:rPr>
      </w:pPr>
      <w:r w:rsidRPr="001020CA">
        <w:rPr>
          <w:szCs w:val="24"/>
        </w:rPr>
        <w:t>Универзитет у Нишу</w:t>
      </w:r>
    </w:p>
    <w:p w14:paraId="10FE40B7" w14:textId="77777777" w:rsidR="00694272" w:rsidRPr="001020CA" w:rsidRDefault="005C20AA">
      <w:pPr>
        <w:rPr>
          <w:b/>
          <w:szCs w:val="24"/>
        </w:rPr>
      </w:pPr>
      <w:r w:rsidRPr="001020CA">
        <w:rPr>
          <w:b/>
          <w:szCs w:val="24"/>
        </w:rPr>
        <w:t>ФИЛОЗОФСКИ ФАКУЛТЕТ</w:t>
      </w:r>
    </w:p>
    <w:p w14:paraId="05056D26" w14:textId="77777777" w:rsidR="00694272" w:rsidRDefault="00694272">
      <w:pPr>
        <w:rPr>
          <w:szCs w:val="24"/>
        </w:rPr>
      </w:pPr>
    </w:p>
    <w:p w14:paraId="3C38F4EA" w14:textId="77777777" w:rsidR="00C203F2" w:rsidRPr="00C203F2" w:rsidRDefault="00C203F2">
      <w:pPr>
        <w:rPr>
          <w:szCs w:val="24"/>
        </w:rPr>
      </w:pPr>
    </w:p>
    <w:p w14:paraId="701891FE" w14:textId="77777777" w:rsidR="00694272" w:rsidRPr="001020CA" w:rsidRDefault="005C20AA">
      <w:pPr>
        <w:jc w:val="center"/>
        <w:rPr>
          <w:b/>
          <w:szCs w:val="24"/>
        </w:rPr>
      </w:pPr>
      <w:r w:rsidRPr="001020CA">
        <w:rPr>
          <w:b/>
          <w:szCs w:val="24"/>
        </w:rPr>
        <w:t xml:space="preserve">ИЗВЕШТАЈ О СПРОВЕДЕНОМ УПИСУ СТУДЕНАТА </w:t>
      </w:r>
    </w:p>
    <w:p w14:paraId="79A5A712" w14:textId="77777777" w:rsidR="00694272" w:rsidRPr="001020CA" w:rsidRDefault="005C20AA">
      <w:pPr>
        <w:jc w:val="center"/>
        <w:rPr>
          <w:b/>
          <w:szCs w:val="24"/>
        </w:rPr>
      </w:pPr>
      <w:r w:rsidRPr="001020CA">
        <w:rPr>
          <w:b/>
          <w:szCs w:val="24"/>
        </w:rPr>
        <w:t>У ПРВУ ГОДИНУ ОСНОВНИХ АКАДЕМСКИХ СТУДИЈА</w:t>
      </w:r>
    </w:p>
    <w:p w14:paraId="630749A9" w14:textId="5BEC4FD4" w:rsidR="00694272" w:rsidRDefault="005C20AA">
      <w:pPr>
        <w:jc w:val="center"/>
        <w:rPr>
          <w:b/>
          <w:szCs w:val="24"/>
        </w:rPr>
      </w:pPr>
      <w:r w:rsidRPr="001020CA">
        <w:rPr>
          <w:b/>
          <w:szCs w:val="24"/>
        </w:rPr>
        <w:t>ШКОЛСКЕ 202</w:t>
      </w:r>
      <w:r w:rsidR="00B511BB">
        <w:rPr>
          <w:b/>
          <w:szCs w:val="24"/>
          <w:lang w:val="sr-Latn-RS"/>
        </w:rPr>
        <w:t>5</w:t>
      </w:r>
      <w:r w:rsidRPr="001020CA">
        <w:rPr>
          <w:b/>
          <w:szCs w:val="24"/>
        </w:rPr>
        <w:t>/202</w:t>
      </w:r>
      <w:r w:rsidR="00B511BB">
        <w:rPr>
          <w:b/>
          <w:szCs w:val="24"/>
        </w:rPr>
        <w:t>6</w:t>
      </w:r>
      <w:r w:rsidRPr="001020CA">
        <w:rPr>
          <w:b/>
          <w:szCs w:val="24"/>
        </w:rPr>
        <w:t xml:space="preserve">. ГОДИНЕ </w:t>
      </w:r>
    </w:p>
    <w:p w14:paraId="29A1B66E" w14:textId="77777777" w:rsidR="00C203F2" w:rsidRPr="00C203F2" w:rsidRDefault="00C203F2">
      <w:pPr>
        <w:jc w:val="center"/>
        <w:rPr>
          <w:b/>
          <w:szCs w:val="24"/>
        </w:rPr>
      </w:pPr>
    </w:p>
    <w:p w14:paraId="3BE0723A" w14:textId="77777777" w:rsidR="00694272" w:rsidRDefault="005C20AA">
      <w:pPr>
        <w:jc w:val="center"/>
        <w:rPr>
          <w:b/>
          <w:szCs w:val="24"/>
        </w:rPr>
      </w:pPr>
      <w:proofErr w:type="spellStart"/>
      <w:r w:rsidRPr="001020CA">
        <w:rPr>
          <w:b/>
          <w:szCs w:val="24"/>
        </w:rPr>
        <w:t>Први</w:t>
      </w:r>
      <w:proofErr w:type="spellEnd"/>
      <w:r w:rsidRPr="001020CA">
        <w:rPr>
          <w:b/>
          <w:szCs w:val="24"/>
        </w:rPr>
        <w:t xml:space="preserve"> </w:t>
      </w:r>
      <w:proofErr w:type="spellStart"/>
      <w:r w:rsidRPr="001020CA">
        <w:rPr>
          <w:b/>
          <w:szCs w:val="24"/>
        </w:rPr>
        <w:t>уписни</w:t>
      </w:r>
      <w:proofErr w:type="spellEnd"/>
      <w:r w:rsidRPr="001020CA">
        <w:rPr>
          <w:b/>
          <w:szCs w:val="24"/>
        </w:rPr>
        <w:t xml:space="preserve"> </w:t>
      </w:r>
      <w:proofErr w:type="spellStart"/>
      <w:r w:rsidRPr="001020CA">
        <w:rPr>
          <w:b/>
          <w:szCs w:val="24"/>
        </w:rPr>
        <w:t>рок</w:t>
      </w:r>
      <w:proofErr w:type="spellEnd"/>
    </w:p>
    <w:p w14:paraId="2C8AF3DD" w14:textId="77777777" w:rsidR="00C203F2" w:rsidRPr="00C203F2" w:rsidRDefault="00C203F2">
      <w:pPr>
        <w:jc w:val="center"/>
        <w:rPr>
          <w:b/>
          <w:szCs w:val="24"/>
        </w:rPr>
      </w:pPr>
    </w:p>
    <w:p w14:paraId="69BA2220" w14:textId="77777777" w:rsidR="00694272" w:rsidRPr="001020CA" w:rsidRDefault="00694272">
      <w:pPr>
        <w:jc w:val="center"/>
        <w:rPr>
          <w:b/>
          <w:szCs w:val="24"/>
        </w:rPr>
      </w:pPr>
    </w:p>
    <w:tbl>
      <w:tblPr>
        <w:tblW w:w="10458" w:type="dxa"/>
        <w:tblLook w:val="0000" w:firstRow="0" w:lastRow="0" w:firstColumn="0" w:lastColumn="0" w:noHBand="0" w:noVBand="0"/>
      </w:tblPr>
      <w:tblGrid>
        <w:gridCol w:w="2416"/>
        <w:gridCol w:w="618"/>
        <w:gridCol w:w="1487"/>
        <w:gridCol w:w="767"/>
        <w:gridCol w:w="771"/>
        <w:gridCol w:w="739"/>
        <w:gridCol w:w="560"/>
        <w:gridCol w:w="525"/>
        <w:gridCol w:w="895"/>
        <w:gridCol w:w="576"/>
        <w:gridCol w:w="1104"/>
      </w:tblGrid>
      <w:tr w:rsidR="00694272" w:rsidRPr="001020CA" w14:paraId="1A4CC0D7" w14:textId="77777777" w:rsidTr="008A1B97">
        <w:trPr>
          <w:cantSplit/>
          <w:trHeight w:val="520"/>
        </w:trPr>
        <w:tc>
          <w:tcPr>
            <w:tcW w:w="2416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14:paraId="24BC1259" w14:textId="77777777" w:rsidR="00694272" w:rsidRPr="001020CA" w:rsidRDefault="005C20AA">
            <w:pPr>
              <w:ind w:left="22" w:hanging="22"/>
              <w:jc w:val="center"/>
              <w:rPr>
                <w:b/>
                <w:sz w:val="20"/>
              </w:rPr>
            </w:pPr>
            <w:r w:rsidRPr="001020CA">
              <w:rPr>
                <w:b/>
                <w:sz w:val="20"/>
              </w:rPr>
              <w:t>Студијски програм</w:t>
            </w:r>
          </w:p>
          <w:p w14:paraId="5E18A950" w14:textId="77777777" w:rsidR="00694272" w:rsidRPr="001020CA" w:rsidRDefault="00694272">
            <w:pPr>
              <w:jc w:val="center"/>
              <w:rPr>
                <w:i/>
                <w:sz w:val="20"/>
              </w:rPr>
            </w:pPr>
          </w:p>
        </w:tc>
        <w:tc>
          <w:tcPr>
            <w:tcW w:w="3643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732438C0" w14:textId="77777777" w:rsidR="00694272" w:rsidRPr="001020CA" w:rsidRDefault="005C20AA">
            <w:pPr>
              <w:jc w:val="center"/>
              <w:rPr>
                <w:b/>
                <w:sz w:val="20"/>
              </w:rPr>
            </w:pPr>
            <w:r w:rsidRPr="001020CA">
              <w:rPr>
                <w:b/>
                <w:sz w:val="20"/>
              </w:rPr>
              <w:t>ПЛАНИРАНО</w:t>
            </w:r>
          </w:p>
        </w:tc>
        <w:tc>
          <w:tcPr>
            <w:tcW w:w="4399" w:type="dxa"/>
            <w:gridSpan w:val="6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FA22405" w14:textId="77777777" w:rsidR="00694272" w:rsidRPr="001020CA" w:rsidRDefault="005C20AA">
            <w:pPr>
              <w:jc w:val="center"/>
              <w:rPr>
                <w:sz w:val="20"/>
              </w:rPr>
            </w:pPr>
            <w:r w:rsidRPr="001020CA">
              <w:rPr>
                <w:b/>
                <w:sz w:val="20"/>
              </w:rPr>
              <w:t xml:space="preserve">Број уписаних студената у </w:t>
            </w:r>
            <w:r w:rsidRPr="001020CA">
              <w:rPr>
                <w:b/>
                <w:i/>
                <w:sz w:val="20"/>
              </w:rPr>
              <w:t xml:space="preserve">првом </w:t>
            </w:r>
            <w:r w:rsidRPr="001020CA">
              <w:rPr>
                <w:b/>
                <w:sz w:val="20"/>
              </w:rPr>
              <w:t xml:space="preserve">  уписном року*</w:t>
            </w:r>
          </w:p>
        </w:tc>
      </w:tr>
      <w:tr w:rsidR="00694272" w:rsidRPr="001020CA" w14:paraId="233D20BB" w14:textId="77777777" w:rsidTr="008A1B97">
        <w:trPr>
          <w:cantSplit/>
        </w:trPr>
        <w:tc>
          <w:tcPr>
            <w:tcW w:w="2416" w:type="dxa"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0D8EB699" w14:textId="77777777" w:rsidR="00694272" w:rsidRPr="001020CA" w:rsidRDefault="005C20AA">
            <w:pPr>
              <w:rPr>
                <w:sz w:val="20"/>
              </w:rPr>
            </w:pPr>
            <w:r w:rsidRPr="001020CA">
              <w:rPr>
                <w:b/>
                <w:i/>
                <w:sz w:val="20"/>
              </w:rPr>
              <w:t>Основне академске студије</w:t>
            </w:r>
          </w:p>
        </w:tc>
        <w:tc>
          <w:tcPr>
            <w:tcW w:w="618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36FFD1CA" w14:textId="77777777" w:rsidR="00694272" w:rsidRPr="001020CA" w:rsidRDefault="005C20AA">
            <w:pPr>
              <w:jc w:val="center"/>
              <w:rPr>
                <w:b/>
                <w:sz w:val="20"/>
              </w:rPr>
            </w:pPr>
            <w:r w:rsidRPr="001020CA">
              <w:rPr>
                <w:b/>
                <w:sz w:val="20"/>
              </w:rPr>
              <w:t>Б.</w:t>
            </w:r>
          </w:p>
        </w:tc>
        <w:tc>
          <w:tcPr>
            <w:tcW w:w="148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2013CB" w14:textId="77777777" w:rsidR="00694272" w:rsidRPr="001020CA" w:rsidRDefault="005C20AA">
            <w:pPr>
              <w:jc w:val="center"/>
              <w:rPr>
                <w:b/>
                <w:sz w:val="20"/>
              </w:rPr>
            </w:pPr>
            <w:r w:rsidRPr="001020CA">
              <w:rPr>
                <w:b/>
                <w:sz w:val="20"/>
              </w:rPr>
              <w:t>Aфирмативне мере</w:t>
            </w:r>
          </w:p>
        </w:tc>
        <w:tc>
          <w:tcPr>
            <w:tcW w:w="76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A40B51" w14:textId="77777777" w:rsidR="00694272" w:rsidRPr="001020CA" w:rsidRDefault="005C20AA">
            <w:pPr>
              <w:jc w:val="center"/>
              <w:rPr>
                <w:b/>
                <w:sz w:val="20"/>
              </w:rPr>
            </w:pPr>
            <w:r w:rsidRPr="001020CA">
              <w:rPr>
                <w:b/>
                <w:sz w:val="20"/>
              </w:rPr>
              <w:t>С.</w:t>
            </w:r>
          </w:p>
        </w:tc>
        <w:tc>
          <w:tcPr>
            <w:tcW w:w="77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1C530196" w14:textId="77777777" w:rsidR="00694272" w:rsidRPr="001020CA" w:rsidRDefault="005C20AA">
            <w:pPr>
              <w:jc w:val="center"/>
              <w:rPr>
                <w:b/>
                <w:sz w:val="20"/>
              </w:rPr>
            </w:pPr>
            <w:r w:rsidRPr="001020CA">
              <w:rPr>
                <w:b/>
                <w:sz w:val="20"/>
              </w:rPr>
              <w:t>Ук.</w:t>
            </w:r>
          </w:p>
        </w:tc>
        <w:tc>
          <w:tcPr>
            <w:tcW w:w="739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70A532" w14:textId="77777777" w:rsidR="00694272" w:rsidRPr="001020CA" w:rsidRDefault="005C20AA">
            <w:pPr>
              <w:jc w:val="center"/>
              <w:rPr>
                <w:b/>
                <w:sz w:val="20"/>
              </w:rPr>
            </w:pPr>
            <w:r w:rsidRPr="001020CA">
              <w:rPr>
                <w:b/>
                <w:sz w:val="20"/>
              </w:rPr>
              <w:t>Б.</w:t>
            </w:r>
          </w:p>
        </w:tc>
        <w:tc>
          <w:tcPr>
            <w:tcW w:w="56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7E3080" w14:textId="77777777" w:rsidR="00694272" w:rsidRPr="001020CA" w:rsidRDefault="005C20AA">
            <w:pPr>
              <w:jc w:val="center"/>
              <w:rPr>
                <w:b/>
                <w:sz w:val="20"/>
              </w:rPr>
            </w:pPr>
            <w:r w:rsidRPr="001020CA">
              <w:rPr>
                <w:b/>
                <w:sz w:val="20"/>
              </w:rPr>
              <w:t>Ин.</w:t>
            </w:r>
          </w:p>
        </w:tc>
        <w:tc>
          <w:tcPr>
            <w:tcW w:w="52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178753" w14:textId="77777777" w:rsidR="00694272" w:rsidRPr="001020CA" w:rsidRDefault="005C20AA">
            <w:pPr>
              <w:jc w:val="center"/>
              <w:rPr>
                <w:b/>
                <w:sz w:val="20"/>
              </w:rPr>
            </w:pPr>
            <w:r w:rsidRPr="001020CA">
              <w:rPr>
                <w:b/>
                <w:sz w:val="20"/>
              </w:rPr>
              <w:t>Р.</w:t>
            </w:r>
          </w:p>
        </w:tc>
        <w:tc>
          <w:tcPr>
            <w:tcW w:w="89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AF597E" w14:textId="77777777" w:rsidR="00694272" w:rsidRPr="001020CA" w:rsidRDefault="005C20AA">
            <w:pPr>
              <w:jc w:val="center"/>
              <w:rPr>
                <w:b/>
                <w:sz w:val="20"/>
              </w:rPr>
            </w:pPr>
            <w:r w:rsidRPr="001020CA">
              <w:rPr>
                <w:b/>
                <w:sz w:val="20"/>
              </w:rPr>
              <w:t>Држ. РС иностр.</w:t>
            </w:r>
          </w:p>
        </w:tc>
        <w:tc>
          <w:tcPr>
            <w:tcW w:w="57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08DE2F" w14:textId="77777777" w:rsidR="00694272" w:rsidRPr="001020CA" w:rsidRDefault="005C20AA">
            <w:pPr>
              <w:jc w:val="center"/>
              <w:rPr>
                <w:b/>
                <w:sz w:val="20"/>
              </w:rPr>
            </w:pPr>
            <w:r w:rsidRPr="001020CA">
              <w:rPr>
                <w:b/>
                <w:sz w:val="20"/>
              </w:rPr>
              <w:t>С.</w:t>
            </w:r>
          </w:p>
        </w:tc>
        <w:tc>
          <w:tcPr>
            <w:tcW w:w="110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2D409FBF" w14:textId="77777777" w:rsidR="00694272" w:rsidRPr="001020CA" w:rsidRDefault="005C20AA">
            <w:pPr>
              <w:jc w:val="center"/>
              <w:rPr>
                <w:b/>
                <w:sz w:val="20"/>
              </w:rPr>
            </w:pPr>
            <w:r w:rsidRPr="001020CA">
              <w:rPr>
                <w:b/>
                <w:sz w:val="20"/>
              </w:rPr>
              <w:t>Ук.</w:t>
            </w:r>
          </w:p>
        </w:tc>
      </w:tr>
      <w:tr w:rsidR="008A1B97" w:rsidRPr="001020CA" w14:paraId="3FA318FF" w14:textId="77777777" w:rsidTr="00B511BB">
        <w:trPr>
          <w:cantSplit/>
          <w:trHeight w:val="70"/>
        </w:trPr>
        <w:tc>
          <w:tcPr>
            <w:tcW w:w="2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7B1D5E34" w14:textId="77777777" w:rsidR="008A1B97" w:rsidRPr="001020CA" w:rsidRDefault="008A1B97" w:rsidP="008A1B97">
            <w:pPr>
              <w:rPr>
                <w:b/>
                <w:sz w:val="20"/>
              </w:rPr>
            </w:pPr>
            <w:proofErr w:type="spellStart"/>
            <w:r w:rsidRPr="001020CA">
              <w:rPr>
                <w:b/>
                <w:sz w:val="20"/>
              </w:rPr>
              <w:t>Филозофија</w:t>
            </w:r>
            <w:proofErr w:type="spellEnd"/>
          </w:p>
        </w:tc>
        <w:tc>
          <w:tcPr>
            <w:tcW w:w="6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30B3DA8A" w14:textId="77777777" w:rsidR="008A1B97" w:rsidRPr="001020CA" w:rsidRDefault="008A1B97" w:rsidP="008A1B97">
            <w:pPr>
              <w:jc w:val="center"/>
              <w:rPr>
                <w:b/>
                <w:sz w:val="20"/>
              </w:rPr>
            </w:pPr>
            <w:r w:rsidRPr="001020CA">
              <w:rPr>
                <w:b/>
                <w:sz w:val="20"/>
              </w:rPr>
              <w:t>18</w:t>
            </w:r>
          </w:p>
        </w:tc>
        <w:tc>
          <w:tcPr>
            <w:tcW w:w="14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D3BE77" w14:textId="77777777" w:rsidR="008A1B97" w:rsidRPr="001020CA" w:rsidRDefault="008A1B97" w:rsidP="008A1B97">
            <w:pPr>
              <w:jc w:val="center"/>
              <w:rPr>
                <w:b/>
                <w:sz w:val="20"/>
              </w:rPr>
            </w:pPr>
            <w:r w:rsidRPr="001020CA">
              <w:rPr>
                <w:b/>
                <w:sz w:val="20"/>
              </w:rPr>
              <w:t>12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3ECF5F" w14:textId="77777777" w:rsidR="008A1B97" w:rsidRPr="001020CA" w:rsidRDefault="008A1B97" w:rsidP="008A1B97">
            <w:pPr>
              <w:jc w:val="center"/>
              <w:rPr>
                <w:b/>
                <w:sz w:val="20"/>
              </w:rPr>
            </w:pPr>
            <w:r w:rsidRPr="001020CA">
              <w:rPr>
                <w:b/>
                <w:sz w:val="20"/>
              </w:rPr>
              <w:t>12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vAlign w:val="center"/>
          </w:tcPr>
          <w:p w14:paraId="30A637F8" w14:textId="77777777" w:rsidR="008A1B97" w:rsidRPr="001020CA" w:rsidRDefault="008A1B97" w:rsidP="008A1B97">
            <w:pPr>
              <w:jc w:val="center"/>
              <w:rPr>
                <w:b/>
                <w:sz w:val="20"/>
              </w:rPr>
            </w:pPr>
            <w:r w:rsidRPr="001020CA">
              <w:rPr>
                <w:b/>
                <w:sz w:val="20"/>
              </w:rPr>
              <w:t>30</w:t>
            </w:r>
          </w:p>
        </w:tc>
        <w:tc>
          <w:tcPr>
            <w:tcW w:w="73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DF15E" w14:textId="5F21376F" w:rsidR="008A1B97" w:rsidRPr="00B511BB" w:rsidRDefault="00B511BB" w:rsidP="008A1B97">
            <w:pPr>
              <w:jc w:val="center"/>
              <w:rPr>
                <w:b/>
                <w:sz w:val="20"/>
              </w:rPr>
            </w:pPr>
            <w:r>
              <w:t>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E19FE7" w14:textId="77777777" w:rsidR="008A1B97" w:rsidRPr="00B511BB" w:rsidRDefault="008A1B97" w:rsidP="008A1B97">
            <w:pPr>
              <w:jc w:val="center"/>
              <w:rPr>
                <w:b/>
                <w:sz w:val="20"/>
              </w:rPr>
            </w:pPr>
            <w:r w:rsidRPr="00B511BB">
              <w:rPr>
                <w:b/>
                <w:sz w:val="20"/>
              </w:rPr>
              <w:t>-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C04B64" w14:textId="77777777" w:rsidR="008A1B97" w:rsidRPr="00B511BB" w:rsidRDefault="008A1B97" w:rsidP="008A1B97">
            <w:pPr>
              <w:jc w:val="center"/>
              <w:rPr>
                <w:b/>
                <w:sz w:val="20"/>
              </w:rPr>
            </w:pPr>
            <w:r w:rsidRPr="00B511BB">
              <w:rPr>
                <w:b/>
                <w:sz w:val="20"/>
              </w:rPr>
              <w:t>-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191971" w14:textId="77777777" w:rsidR="008A1B97" w:rsidRPr="00B511BB" w:rsidRDefault="008A1B97" w:rsidP="008A1B97">
            <w:pPr>
              <w:jc w:val="center"/>
              <w:rPr>
                <w:b/>
                <w:sz w:val="20"/>
              </w:rPr>
            </w:pPr>
            <w:r w:rsidRPr="00B511BB">
              <w:rPr>
                <w:b/>
                <w:sz w:val="20"/>
              </w:rPr>
              <w:t>-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F1BCED" w14:textId="2E0B40C9" w:rsidR="008A1B97" w:rsidRPr="00B511BB" w:rsidRDefault="00302742" w:rsidP="008A1B9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</w:tcPr>
          <w:p w14:paraId="53E97E67" w14:textId="0CF05C79" w:rsidR="008A1B97" w:rsidRPr="001020CA" w:rsidRDefault="00B511BB" w:rsidP="008A1B97">
            <w:pPr>
              <w:jc w:val="center"/>
              <w:rPr>
                <w:b/>
                <w:sz w:val="20"/>
              </w:rPr>
            </w:pPr>
            <w:r>
              <w:t>5</w:t>
            </w:r>
          </w:p>
        </w:tc>
      </w:tr>
      <w:tr w:rsidR="008A1B97" w:rsidRPr="001020CA" w14:paraId="039ECF65" w14:textId="77777777" w:rsidTr="00B511BB">
        <w:trPr>
          <w:cantSplit/>
        </w:trPr>
        <w:tc>
          <w:tcPr>
            <w:tcW w:w="2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6F02D7D5" w14:textId="77777777" w:rsidR="008A1B97" w:rsidRPr="001020CA" w:rsidRDefault="008A1B97" w:rsidP="008A1B97">
            <w:pPr>
              <w:rPr>
                <w:b/>
                <w:sz w:val="20"/>
              </w:rPr>
            </w:pPr>
            <w:r w:rsidRPr="001020CA">
              <w:rPr>
                <w:b/>
                <w:sz w:val="20"/>
              </w:rPr>
              <w:t>Историја</w:t>
            </w:r>
          </w:p>
        </w:tc>
        <w:tc>
          <w:tcPr>
            <w:tcW w:w="6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5B1F077B" w14:textId="77777777" w:rsidR="008A1B97" w:rsidRPr="001020CA" w:rsidRDefault="008A1B97" w:rsidP="008A1B97">
            <w:pPr>
              <w:jc w:val="center"/>
              <w:rPr>
                <w:b/>
                <w:sz w:val="20"/>
              </w:rPr>
            </w:pPr>
            <w:r w:rsidRPr="001020CA">
              <w:rPr>
                <w:b/>
                <w:sz w:val="20"/>
              </w:rPr>
              <w:t>30</w:t>
            </w:r>
          </w:p>
        </w:tc>
        <w:tc>
          <w:tcPr>
            <w:tcW w:w="1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6ED253" w14:textId="77777777" w:rsidR="008A1B97" w:rsidRPr="001020CA" w:rsidRDefault="008A1B97" w:rsidP="008A1B97">
            <w:pPr>
              <w:jc w:val="center"/>
              <w:rPr>
                <w:b/>
                <w:sz w:val="20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878F6C" w14:textId="77777777" w:rsidR="008A1B97" w:rsidRPr="001020CA" w:rsidRDefault="008A1B97" w:rsidP="008A1B97">
            <w:pPr>
              <w:jc w:val="center"/>
              <w:rPr>
                <w:b/>
                <w:sz w:val="20"/>
              </w:rPr>
            </w:pPr>
            <w:r w:rsidRPr="001020CA">
              <w:rPr>
                <w:b/>
                <w:sz w:val="20"/>
              </w:rPr>
              <w:t>20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5995F0D5" w14:textId="77777777" w:rsidR="008A1B97" w:rsidRPr="001020CA" w:rsidRDefault="008A1B97" w:rsidP="008A1B97">
            <w:pPr>
              <w:jc w:val="center"/>
              <w:rPr>
                <w:b/>
                <w:sz w:val="20"/>
              </w:rPr>
            </w:pPr>
            <w:r w:rsidRPr="001020CA">
              <w:rPr>
                <w:b/>
                <w:sz w:val="20"/>
              </w:rPr>
              <w:t>50</w:t>
            </w:r>
          </w:p>
        </w:tc>
        <w:tc>
          <w:tcPr>
            <w:tcW w:w="73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4509F9" w14:textId="1865672D" w:rsidR="008A1B97" w:rsidRPr="00B511BB" w:rsidRDefault="00B511BB" w:rsidP="008A1B97">
            <w:pPr>
              <w:jc w:val="center"/>
              <w:rPr>
                <w:b/>
                <w:sz w:val="20"/>
              </w:rPr>
            </w:pPr>
            <w:r>
              <w:t>24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9C7331" w14:textId="342C5F7C" w:rsidR="008A1B97" w:rsidRPr="00B511BB" w:rsidRDefault="00B511BB" w:rsidP="00B511B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C018E" w14:textId="77777777" w:rsidR="008A1B97" w:rsidRPr="00B511BB" w:rsidRDefault="008A1B97" w:rsidP="00B511BB">
            <w:pPr>
              <w:rPr>
                <w:b/>
                <w:sz w:val="20"/>
              </w:rPr>
            </w:pPr>
            <w:r w:rsidRPr="00B511BB">
              <w:rPr>
                <w:b/>
                <w:sz w:val="20"/>
              </w:rPr>
              <w:t>-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48DDD" w14:textId="77777777" w:rsidR="008A1B97" w:rsidRPr="00B511BB" w:rsidRDefault="008A1B97" w:rsidP="008A1B97">
            <w:pPr>
              <w:jc w:val="center"/>
              <w:rPr>
                <w:b/>
                <w:sz w:val="20"/>
              </w:rPr>
            </w:pPr>
            <w:r w:rsidRPr="00B511BB">
              <w:rPr>
                <w:b/>
                <w:sz w:val="20"/>
              </w:rPr>
              <w:t>-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5312B4" w14:textId="3A1840F0" w:rsidR="008A1B97" w:rsidRPr="00B511BB" w:rsidRDefault="00B511BB" w:rsidP="008A1B97">
            <w:pPr>
              <w:jc w:val="center"/>
              <w:rPr>
                <w:b/>
                <w:sz w:val="20"/>
              </w:rPr>
            </w:pPr>
            <w: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44015ECE" w14:textId="0008A07C" w:rsidR="008A1B97" w:rsidRPr="001020CA" w:rsidRDefault="008A1B97" w:rsidP="008A1B97">
            <w:pPr>
              <w:jc w:val="center"/>
              <w:rPr>
                <w:b/>
                <w:sz w:val="20"/>
              </w:rPr>
            </w:pPr>
            <w:r w:rsidRPr="007612BF">
              <w:t>2</w:t>
            </w:r>
            <w:r w:rsidR="00B511BB">
              <w:t>9</w:t>
            </w:r>
          </w:p>
        </w:tc>
      </w:tr>
      <w:tr w:rsidR="008A1B97" w:rsidRPr="001020CA" w14:paraId="3F901977" w14:textId="77777777" w:rsidTr="00B511BB">
        <w:trPr>
          <w:cantSplit/>
        </w:trPr>
        <w:tc>
          <w:tcPr>
            <w:tcW w:w="2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7E86FEE6" w14:textId="77777777" w:rsidR="008A1B97" w:rsidRPr="001020CA" w:rsidRDefault="008A1B97" w:rsidP="008A1B97">
            <w:pPr>
              <w:rPr>
                <w:b/>
                <w:sz w:val="20"/>
              </w:rPr>
            </w:pPr>
            <w:r w:rsidRPr="001020CA">
              <w:rPr>
                <w:b/>
                <w:sz w:val="20"/>
              </w:rPr>
              <w:t>Психологија</w:t>
            </w:r>
          </w:p>
        </w:tc>
        <w:tc>
          <w:tcPr>
            <w:tcW w:w="6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1BEDBA03" w14:textId="77777777" w:rsidR="008A1B97" w:rsidRPr="001020CA" w:rsidRDefault="008A1B97" w:rsidP="008A1B97">
            <w:pPr>
              <w:jc w:val="center"/>
              <w:rPr>
                <w:b/>
                <w:sz w:val="20"/>
              </w:rPr>
            </w:pPr>
            <w:r w:rsidRPr="001020CA">
              <w:rPr>
                <w:b/>
                <w:sz w:val="20"/>
              </w:rPr>
              <w:t>50</w:t>
            </w:r>
          </w:p>
        </w:tc>
        <w:tc>
          <w:tcPr>
            <w:tcW w:w="1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5D3B1" w14:textId="77777777" w:rsidR="008A1B97" w:rsidRPr="001020CA" w:rsidRDefault="008A1B97" w:rsidP="008A1B97">
            <w:pPr>
              <w:jc w:val="center"/>
              <w:rPr>
                <w:b/>
                <w:sz w:val="20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96F589" w14:textId="77777777" w:rsidR="008A1B97" w:rsidRPr="001020CA" w:rsidRDefault="008A1B97" w:rsidP="008A1B97">
            <w:pPr>
              <w:jc w:val="center"/>
              <w:rPr>
                <w:b/>
                <w:sz w:val="20"/>
              </w:rPr>
            </w:pPr>
            <w:r w:rsidRPr="001020CA">
              <w:rPr>
                <w:b/>
                <w:sz w:val="20"/>
              </w:rPr>
              <w:t>40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66564024" w14:textId="77777777" w:rsidR="008A1B97" w:rsidRPr="001020CA" w:rsidRDefault="008A1B97" w:rsidP="008A1B97">
            <w:pPr>
              <w:jc w:val="center"/>
              <w:rPr>
                <w:b/>
                <w:sz w:val="20"/>
              </w:rPr>
            </w:pPr>
            <w:r w:rsidRPr="001020CA">
              <w:rPr>
                <w:b/>
                <w:sz w:val="20"/>
              </w:rPr>
              <w:t>90</w:t>
            </w:r>
          </w:p>
        </w:tc>
        <w:tc>
          <w:tcPr>
            <w:tcW w:w="73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E787D6" w14:textId="77777777" w:rsidR="008A1B97" w:rsidRPr="00B511BB" w:rsidRDefault="008A1B97" w:rsidP="008A1B97">
            <w:pPr>
              <w:jc w:val="center"/>
              <w:rPr>
                <w:b/>
                <w:sz w:val="20"/>
              </w:rPr>
            </w:pPr>
            <w:r w:rsidRPr="00B511BB">
              <w:t>50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2DFA7" w14:textId="5F7E0991" w:rsidR="008A1B97" w:rsidRPr="00B511BB" w:rsidRDefault="00B511BB" w:rsidP="00B511B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5AEB5F" w14:textId="77777777" w:rsidR="008A1B97" w:rsidRPr="00B511BB" w:rsidRDefault="008A1B97" w:rsidP="00B511BB">
            <w:pPr>
              <w:rPr>
                <w:b/>
                <w:sz w:val="20"/>
              </w:rPr>
            </w:pPr>
            <w:r w:rsidRPr="00B511BB">
              <w:rPr>
                <w:b/>
                <w:sz w:val="20"/>
              </w:rPr>
              <w:t>-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49652" w14:textId="77777777" w:rsidR="008A1B97" w:rsidRPr="00B511BB" w:rsidRDefault="008A1B97" w:rsidP="008A1B97">
            <w:pPr>
              <w:jc w:val="center"/>
              <w:rPr>
                <w:b/>
                <w:sz w:val="20"/>
              </w:rPr>
            </w:pPr>
            <w:r w:rsidRPr="00B511BB">
              <w:rPr>
                <w:b/>
                <w:sz w:val="20"/>
              </w:rPr>
              <w:t>-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07968B" w14:textId="3796F6DA" w:rsidR="008A1B97" w:rsidRPr="00B511BB" w:rsidRDefault="00B511BB" w:rsidP="008A1B97">
            <w:pPr>
              <w:jc w:val="center"/>
              <w:rPr>
                <w:b/>
                <w:sz w:val="20"/>
              </w:rPr>
            </w:pPr>
            <w:r>
              <w:t>40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3C27024D" w14:textId="5E91CC6A" w:rsidR="008A1B97" w:rsidRPr="001020CA" w:rsidRDefault="008A1B97" w:rsidP="008A1B97">
            <w:pPr>
              <w:jc w:val="center"/>
              <w:rPr>
                <w:b/>
                <w:sz w:val="20"/>
              </w:rPr>
            </w:pPr>
            <w:r w:rsidRPr="007612BF">
              <w:t>9</w:t>
            </w:r>
            <w:r w:rsidR="00B511BB">
              <w:t>0</w:t>
            </w:r>
          </w:p>
        </w:tc>
      </w:tr>
      <w:tr w:rsidR="008A1B97" w:rsidRPr="001020CA" w14:paraId="3A48657A" w14:textId="77777777" w:rsidTr="00B511BB">
        <w:trPr>
          <w:cantSplit/>
        </w:trPr>
        <w:tc>
          <w:tcPr>
            <w:tcW w:w="2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162DCDBD" w14:textId="77777777" w:rsidR="008A1B97" w:rsidRPr="001020CA" w:rsidRDefault="008A1B97" w:rsidP="008A1B97">
            <w:pPr>
              <w:rPr>
                <w:b/>
                <w:sz w:val="20"/>
              </w:rPr>
            </w:pPr>
            <w:r w:rsidRPr="001020CA">
              <w:rPr>
                <w:b/>
                <w:sz w:val="20"/>
              </w:rPr>
              <w:t>Педагогија</w:t>
            </w:r>
          </w:p>
        </w:tc>
        <w:tc>
          <w:tcPr>
            <w:tcW w:w="6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763A8786" w14:textId="77777777" w:rsidR="008A1B97" w:rsidRPr="001020CA" w:rsidRDefault="008A1B97" w:rsidP="008A1B97">
            <w:pPr>
              <w:jc w:val="center"/>
              <w:rPr>
                <w:b/>
                <w:sz w:val="20"/>
              </w:rPr>
            </w:pPr>
            <w:r w:rsidRPr="001020CA">
              <w:rPr>
                <w:b/>
                <w:sz w:val="20"/>
              </w:rPr>
              <w:t>30</w:t>
            </w:r>
          </w:p>
        </w:tc>
        <w:tc>
          <w:tcPr>
            <w:tcW w:w="1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E24E7" w14:textId="77777777" w:rsidR="008A1B97" w:rsidRPr="001020CA" w:rsidRDefault="008A1B97" w:rsidP="008A1B97">
            <w:pPr>
              <w:jc w:val="center"/>
              <w:rPr>
                <w:b/>
                <w:sz w:val="20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8A8A43" w14:textId="77777777" w:rsidR="008A1B97" w:rsidRPr="001020CA" w:rsidRDefault="008A1B97" w:rsidP="008A1B97">
            <w:pPr>
              <w:jc w:val="center"/>
              <w:rPr>
                <w:b/>
                <w:sz w:val="20"/>
              </w:rPr>
            </w:pPr>
            <w:r w:rsidRPr="001020CA">
              <w:rPr>
                <w:b/>
                <w:sz w:val="20"/>
              </w:rPr>
              <w:t>20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37E6E5BC" w14:textId="77777777" w:rsidR="008A1B97" w:rsidRPr="001020CA" w:rsidRDefault="008A1B97" w:rsidP="008A1B97">
            <w:pPr>
              <w:jc w:val="center"/>
              <w:rPr>
                <w:b/>
                <w:sz w:val="20"/>
              </w:rPr>
            </w:pPr>
            <w:r w:rsidRPr="001020CA">
              <w:rPr>
                <w:b/>
                <w:sz w:val="20"/>
              </w:rPr>
              <w:t>50</w:t>
            </w:r>
          </w:p>
        </w:tc>
        <w:tc>
          <w:tcPr>
            <w:tcW w:w="73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083C62" w14:textId="77777777" w:rsidR="008A1B97" w:rsidRPr="00B511BB" w:rsidRDefault="008A1B97" w:rsidP="008A1B97">
            <w:pPr>
              <w:jc w:val="center"/>
              <w:rPr>
                <w:b/>
                <w:sz w:val="20"/>
              </w:rPr>
            </w:pPr>
            <w:r w:rsidRPr="00B511BB">
              <w:t>30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14255" w14:textId="547E525A" w:rsidR="008A1B97" w:rsidRPr="00B511BB" w:rsidRDefault="00B511BB" w:rsidP="00B511B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5AA2B4" w14:textId="249394EB" w:rsidR="008A1B97" w:rsidRPr="00B511BB" w:rsidRDefault="00B511BB" w:rsidP="00B511B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20957B" w14:textId="77777777" w:rsidR="008A1B97" w:rsidRPr="00B511BB" w:rsidRDefault="008A1B97" w:rsidP="008A1B97">
            <w:pPr>
              <w:jc w:val="center"/>
              <w:rPr>
                <w:b/>
                <w:sz w:val="20"/>
              </w:rPr>
            </w:pPr>
            <w:r w:rsidRPr="00B511BB">
              <w:rPr>
                <w:b/>
                <w:sz w:val="20"/>
              </w:rPr>
              <w:t>-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134B1A" w14:textId="77777777" w:rsidR="008A1B97" w:rsidRPr="00B511BB" w:rsidRDefault="008A1B97" w:rsidP="008A1B97">
            <w:pPr>
              <w:jc w:val="center"/>
              <w:rPr>
                <w:b/>
                <w:sz w:val="20"/>
              </w:rPr>
            </w:pPr>
            <w:r w:rsidRPr="00B511BB">
              <w:t>19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0634FFDD" w14:textId="77777777" w:rsidR="008A1B97" w:rsidRPr="001020CA" w:rsidRDefault="008A1B97" w:rsidP="008A1B97">
            <w:pPr>
              <w:jc w:val="center"/>
              <w:rPr>
                <w:b/>
                <w:sz w:val="20"/>
              </w:rPr>
            </w:pPr>
            <w:r w:rsidRPr="007612BF">
              <w:t>50</w:t>
            </w:r>
          </w:p>
        </w:tc>
      </w:tr>
      <w:tr w:rsidR="008A1B97" w:rsidRPr="001020CA" w14:paraId="23A1871C" w14:textId="77777777" w:rsidTr="00B511BB">
        <w:trPr>
          <w:cantSplit/>
        </w:trPr>
        <w:tc>
          <w:tcPr>
            <w:tcW w:w="2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0669C8E6" w14:textId="77777777" w:rsidR="008A1B97" w:rsidRPr="001020CA" w:rsidRDefault="008A1B97" w:rsidP="008A1B97">
            <w:pPr>
              <w:rPr>
                <w:b/>
                <w:sz w:val="20"/>
              </w:rPr>
            </w:pPr>
            <w:r w:rsidRPr="001020CA">
              <w:rPr>
                <w:b/>
                <w:sz w:val="20"/>
              </w:rPr>
              <w:t>Социологија</w:t>
            </w:r>
          </w:p>
        </w:tc>
        <w:tc>
          <w:tcPr>
            <w:tcW w:w="6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234CCF49" w14:textId="77777777" w:rsidR="008A1B97" w:rsidRPr="001020CA" w:rsidRDefault="008A1B97" w:rsidP="008A1B97">
            <w:pPr>
              <w:jc w:val="center"/>
              <w:rPr>
                <w:b/>
                <w:sz w:val="20"/>
              </w:rPr>
            </w:pPr>
            <w:r w:rsidRPr="001020CA">
              <w:rPr>
                <w:b/>
                <w:sz w:val="20"/>
              </w:rPr>
              <w:t>30</w:t>
            </w:r>
          </w:p>
        </w:tc>
        <w:tc>
          <w:tcPr>
            <w:tcW w:w="1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B8F20B" w14:textId="77777777" w:rsidR="008A1B97" w:rsidRPr="001020CA" w:rsidRDefault="008A1B97" w:rsidP="008A1B97">
            <w:pPr>
              <w:jc w:val="center"/>
              <w:rPr>
                <w:b/>
                <w:sz w:val="20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2A779F" w14:textId="77777777" w:rsidR="008A1B97" w:rsidRPr="001020CA" w:rsidRDefault="008A1B97" w:rsidP="008A1B97">
            <w:pPr>
              <w:jc w:val="center"/>
              <w:rPr>
                <w:b/>
                <w:sz w:val="20"/>
              </w:rPr>
            </w:pPr>
            <w:r w:rsidRPr="001020CA">
              <w:rPr>
                <w:b/>
                <w:sz w:val="20"/>
              </w:rPr>
              <w:t>20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363BF09E" w14:textId="77777777" w:rsidR="008A1B97" w:rsidRPr="001020CA" w:rsidRDefault="008A1B97" w:rsidP="008A1B97">
            <w:pPr>
              <w:jc w:val="center"/>
              <w:rPr>
                <w:b/>
                <w:sz w:val="20"/>
              </w:rPr>
            </w:pPr>
            <w:r w:rsidRPr="001020CA">
              <w:rPr>
                <w:b/>
                <w:sz w:val="20"/>
              </w:rPr>
              <w:t>50</w:t>
            </w:r>
          </w:p>
        </w:tc>
        <w:tc>
          <w:tcPr>
            <w:tcW w:w="73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8ABFC8" w14:textId="686D6F75" w:rsidR="008A1B97" w:rsidRPr="00B511BB" w:rsidRDefault="00B511BB" w:rsidP="008A1B97">
            <w:pPr>
              <w:jc w:val="center"/>
              <w:rPr>
                <w:b/>
                <w:sz w:val="20"/>
              </w:rPr>
            </w:pPr>
            <w:r>
              <w:t>23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EC2217" w14:textId="77777777" w:rsidR="008A1B97" w:rsidRPr="00B511BB" w:rsidRDefault="008A1B97" w:rsidP="00B511BB">
            <w:pPr>
              <w:rPr>
                <w:b/>
                <w:sz w:val="20"/>
              </w:rPr>
            </w:pPr>
            <w:r w:rsidRPr="00B511BB">
              <w:rPr>
                <w:b/>
                <w:sz w:val="20"/>
              </w:rPr>
              <w:t>-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E49C4F" w14:textId="77777777" w:rsidR="008A1B97" w:rsidRPr="00B511BB" w:rsidRDefault="008A1B97" w:rsidP="00B511BB">
            <w:pPr>
              <w:rPr>
                <w:b/>
                <w:sz w:val="20"/>
              </w:rPr>
            </w:pPr>
            <w:r w:rsidRPr="00B511BB">
              <w:rPr>
                <w:b/>
                <w:sz w:val="20"/>
              </w:rPr>
              <w:t>-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4D2EE9" w14:textId="77777777" w:rsidR="008A1B97" w:rsidRPr="00B511BB" w:rsidRDefault="008A1B97" w:rsidP="008A1B97">
            <w:pPr>
              <w:jc w:val="center"/>
              <w:rPr>
                <w:b/>
                <w:sz w:val="20"/>
              </w:rPr>
            </w:pPr>
            <w:r w:rsidRPr="00B511BB">
              <w:rPr>
                <w:b/>
                <w:sz w:val="20"/>
              </w:rPr>
              <w:t>-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0D5A92" w14:textId="77777777" w:rsidR="008A1B97" w:rsidRPr="00B511BB" w:rsidRDefault="008A1B97" w:rsidP="008A1B97">
            <w:pPr>
              <w:jc w:val="center"/>
              <w:rPr>
                <w:b/>
                <w:sz w:val="20"/>
              </w:rPr>
            </w:pPr>
            <w:r w:rsidRPr="00B511BB"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265846D1" w14:textId="6713C3F3" w:rsidR="008A1B97" w:rsidRPr="001020CA" w:rsidRDefault="00B511BB" w:rsidP="008A1B97">
            <w:pPr>
              <w:jc w:val="center"/>
              <w:rPr>
                <w:b/>
                <w:sz w:val="20"/>
              </w:rPr>
            </w:pPr>
            <w:r>
              <w:t>27</w:t>
            </w:r>
          </w:p>
        </w:tc>
      </w:tr>
      <w:tr w:rsidR="008A1B97" w:rsidRPr="001020CA" w14:paraId="226B3FEE" w14:textId="77777777" w:rsidTr="00B511BB">
        <w:trPr>
          <w:cantSplit/>
        </w:trPr>
        <w:tc>
          <w:tcPr>
            <w:tcW w:w="2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06C90615" w14:textId="77777777" w:rsidR="008A1B97" w:rsidRPr="001020CA" w:rsidRDefault="008A1B97" w:rsidP="008A1B97">
            <w:pPr>
              <w:rPr>
                <w:b/>
                <w:sz w:val="20"/>
              </w:rPr>
            </w:pPr>
            <w:r w:rsidRPr="001020CA">
              <w:rPr>
                <w:b/>
                <w:sz w:val="20"/>
              </w:rPr>
              <w:t>Социјална политика и социјални рад</w:t>
            </w:r>
          </w:p>
        </w:tc>
        <w:tc>
          <w:tcPr>
            <w:tcW w:w="6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68FAFCFD" w14:textId="77777777" w:rsidR="008A1B97" w:rsidRPr="001020CA" w:rsidRDefault="008A1B97" w:rsidP="008A1B97">
            <w:pPr>
              <w:jc w:val="center"/>
              <w:rPr>
                <w:b/>
                <w:sz w:val="20"/>
              </w:rPr>
            </w:pPr>
            <w:r w:rsidRPr="001020CA">
              <w:rPr>
                <w:b/>
                <w:sz w:val="20"/>
              </w:rPr>
              <w:t>30</w:t>
            </w:r>
          </w:p>
        </w:tc>
        <w:tc>
          <w:tcPr>
            <w:tcW w:w="1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C859F0" w14:textId="77777777" w:rsidR="008A1B97" w:rsidRPr="001020CA" w:rsidRDefault="008A1B97" w:rsidP="008A1B97">
            <w:pPr>
              <w:jc w:val="center"/>
              <w:rPr>
                <w:b/>
                <w:sz w:val="20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F38D5" w14:textId="77777777" w:rsidR="008A1B97" w:rsidRPr="001020CA" w:rsidRDefault="008A1B97" w:rsidP="008A1B97">
            <w:pPr>
              <w:jc w:val="center"/>
              <w:rPr>
                <w:b/>
                <w:sz w:val="20"/>
              </w:rPr>
            </w:pPr>
            <w:r w:rsidRPr="001020CA">
              <w:rPr>
                <w:b/>
                <w:sz w:val="20"/>
              </w:rPr>
              <w:t>20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62A42BE7" w14:textId="77777777" w:rsidR="008A1B97" w:rsidRPr="001020CA" w:rsidRDefault="008A1B97" w:rsidP="008A1B97">
            <w:pPr>
              <w:jc w:val="center"/>
              <w:rPr>
                <w:b/>
                <w:sz w:val="20"/>
              </w:rPr>
            </w:pPr>
            <w:r w:rsidRPr="001020CA">
              <w:rPr>
                <w:b/>
                <w:sz w:val="20"/>
              </w:rPr>
              <w:t>50</w:t>
            </w:r>
          </w:p>
        </w:tc>
        <w:tc>
          <w:tcPr>
            <w:tcW w:w="73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3525AB" w14:textId="77777777" w:rsidR="008A1B97" w:rsidRPr="00B511BB" w:rsidRDefault="008A1B97" w:rsidP="008A1B97">
            <w:pPr>
              <w:jc w:val="center"/>
              <w:rPr>
                <w:b/>
                <w:sz w:val="20"/>
              </w:rPr>
            </w:pPr>
            <w:r w:rsidRPr="00B511BB">
              <w:t>30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F2E86A" w14:textId="77777777" w:rsidR="008A1B97" w:rsidRPr="00B511BB" w:rsidRDefault="008A1B97" w:rsidP="00B511BB">
            <w:pPr>
              <w:rPr>
                <w:b/>
                <w:sz w:val="20"/>
              </w:rPr>
            </w:pPr>
            <w:r w:rsidRPr="00B511BB">
              <w:rPr>
                <w:b/>
                <w:sz w:val="20"/>
              </w:rPr>
              <w:t>-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CAF570" w14:textId="77777777" w:rsidR="008A1B97" w:rsidRPr="00B511BB" w:rsidRDefault="008A1B97" w:rsidP="00B511BB">
            <w:pPr>
              <w:rPr>
                <w:b/>
                <w:sz w:val="20"/>
              </w:rPr>
            </w:pPr>
            <w:r w:rsidRPr="00B511BB">
              <w:rPr>
                <w:b/>
                <w:sz w:val="20"/>
              </w:rPr>
              <w:t>1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3695BD" w14:textId="77777777" w:rsidR="008A1B97" w:rsidRPr="00B511BB" w:rsidRDefault="008A1B97" w:rsidP="008A1B97">
            <w:pPr>
              <w:jc w:val="center"/>
              <w:rPr>
                <w:b/>
                <w:sz w:val="20"/>
              </w:rPr>
            </w:pPr>
            <w:r w:rsidRPr="00B511BB">
              <w:rPr>
                <w:b/>
                <w:sz w:val="20"/>
              </w:rPr>
              <w:t>-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1B5B83" w14:textId="5C29D951" w:rsidR="008A1B97" w:rsidRPr="00B511BB" w:rsidRDefault="00B511BB" w:rsidP="008A1B97">
            <w:pPr>
              <w:jc w:val="center"/>
              <w:rPr>
                <w:b/>
                <w:sz w:val="20"/>
              </w:rPr>
            </w:pPr>
            <w:r>
              <w:t>12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2F9280FD" w14:textId="63665E09" w:rsidR="008A1B97" w:rsidRPr="001020CA" w:rsidRDefault="00B511BB" w:rsidP="008A1B97">
            <w:pPr>
              <w:jc w:val="center"/>
              <w:rPr>
                <w:b/>
                <w:sz w:val="20"/>
              </w:rPr>
            </w:pPr>
            <w:r>
              <w:t>43</w:t>
            </w:r>
          </w:p>
        </w:tc>
      </w:tr>
      <w:tr w:rsidR="008A1B97" w:rsidRPr="001020CA" w14:paraId="149B32AF" w14:textId="77777777" w:rsidTr="00B511BB">
        <w:trPr>
          <w:cantSplit/>
          <w:trHeight w:val="70"/>
        </w:trPr>
        <w:tc>
          <w:tcPr>
            <w:tcW w:w="2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07805505" w14:textId="77777777" w:rsidR="008A1B97" w:rsidRPr="001020CA" w:rsidRDefault="008A1B97" w:rsidP="008A1B97">
            <w:pPr>
              <w:rPr>
                <w:b/>
                <w:sz w:val="20"/>
              </w:rPr>
            </w:pPr>
            <w:r w:rsidRPr="001020CA">
              <w:rPr>
                <w:b/>
                <w:sz w:val="20"/>
              </w:rPr>
              <w:t>Новинарство</w:t>
            </w:r>
          </w:p>
        </w:tc>
        <w:tc>
          <w:tcPr>
            <w:tcW w:w="6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614A6633" w14:textId="77777777" w:rsidR="008A1B97" w:rsidRPr="001020CA" w:rsidRDefault="008A1B97" w:rsidP="008A1B97">
            <w:pPr>
              <w:jc w:val="center"/>
              <w:rPr>
                <w:b/>
                <w:sz w:val="20"/>
              </w:rPr>
            </w:pPr>
            <w:r w:rsidRPr="001020CA">
              <w:rPr>
                <w:b/>
                <w:sz w:val="20"/>
              </w:rPr>
              <w:t>30</w:t>
            </w:r>
          </w:p>
        </w:tc>
        <w:tc>
          <w:tcPr>
            <w:tcW w:w="1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3F9401" w14:textId="77777777" w:rsidR="008A1B97" w:rsidRPr="001020CA" w:rsidRDefault="008A1B97" w:rsidP="008A1B97">
            <w:pPr>
              <w:jc w:val="center"/>
              <w:rPr>
                <w:b/>
                <w:sz w:val="20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DF6A0" w14:textId="77777777" w:rsidR="008A1B97" w:rsidRPr="001020CA" w:rsidRDefault="008A1B97" w:rsidP="008A1B97">
            <w:pPr>
              <w:jc w:val="center"/>
              <w:rPr>
                <w:b/>
                <w:sz w:val="20"/>
              </w:rPr>
            </w:pPr>
            <w:r w:rsidRPr="001020CA">
              <w:rPr>
                <w:b/>
                <w:sz w:val="20"/>
              </w:rPr>
              <w:t>20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608B5986" w14:textId="77777777" w:rsidR="008A1B97" w:rsidRPr="001020CA" w:rsidRDefault="008A1B97" w:rsidP="008A1B97">
            <w:pPr>
              <w:jc w:val="center"/>
              <w:rPr>
                <w:b/>
                <w:sz w:val="20"/>
              </w:rPr>
            </w:pPr>
            <w:r w:rsidRPr="001020CA">
              <w:rPr>
                <w:b/>
                <w:sz w:val="20"/>
              </w:rPr>
              <w:t>50</w:t>
            </w:r>
          </w:p>
        </w:tc>
        <w:tc>
          <w:tcPr>
            <w:tcW w:w="73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F65E1E" w14:textId="77777777" w:rsidR="008A1B97" w:rsidRPr="00B511BB" w:rsidRDefault="008A1B97" w:rsidP="008A1B97">
            <w:pPr>
              <w:jc w:val="center"/>
              <w:rPr>
                <w:b/>
                <w:sz w:val="20"/>
              </w:rPr>
            </w:pPr>
            <w:r w:rsidRPr="00B511BB">
              <w:t>30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858913" w14:textId="77777777" w:rsidR="008A1B97" w:rsidRPr="00B511BB" w:rsidRDefault="008A1B97" w:rsidP="00B511BB">
            <w:pPr>
              <w:rPr>
                <w:b/>
                <w:sz w:val="20"/>
              </w:rPr>
            </w:pPr>
            <w:r w:rsidRPr="00B511BB">
              <w:rPr>
                <w:b/>
                <w:sz w:val="20"/>
              </w:rPr>
              <w:t>-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8987D" w14:textId="77777777" w:rsidR="008A1B97" w:rsidRPr="00B511BB" w:rsidRDefault="008A1B97" w:rsidP="00B511BB">
            <w:pPr>
              <w:rPr>
                <w:b/>
                <w:sz w:val="20"/>
              </w:rPr>
            </w:pPr>
            <w:r w:rsidRPr="00B511BB">
              <w:rPr>
                <w:b/>
                <w:sz w:val="20"/>
              </w:rPr>
              <w:t>-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EAD2F" w14:textId="77777777" w:rsidR="008A1B97" w:rsidRPr="00B511BB" w:rsidRDefault="008A1B97" w:rsidP="008A1B97">
            <w:pPr>
              <w:jc w:val="center"/>
              <w:rPr>
                <w:b/>
                <w:sz w:val="20"/>
              </w:rPr>
            </w:pPr>
            <w:r w:rsidRPr="00B511BB">
              <w:rPr>
                <w:b/>
                <w:sz w:val="20"/>
              </w:rPr>
              <w:t>-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B69945" w14:textId="4E76F77A" w:rsidR="008A1B97" w:rsidRPr="00B511BB" w:rsidRDefault="008A1B97" w:rsidP="008A1B97">
            <w:pPr>
              <w:jc w:val="center"/>
              <w:rPr>
                <w:b/>
                <w:sz w:val="20"/>
              </w:rPr>
            </w:pPr>
            <w:r w:rsidRPr="00B511BB">
              <w:t>1</w:t>
            </w:r>
            <w:r w:rsidR="00B511BB"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5622EAEC" w14:textId="4EC3AD76" w:rsidR="008A1B97" w:rsidRPr="001020CA" w:rsidRDefault="008A1B97" w:rsidP="008A1B97">
            <w:pPr>
              <w:jc w:val="center"/>
              <w:rPr>
                <w:b/>
                <w:sz w:val="20"/>
              </w:rPr>
            </w:pPr>
            <w:r w:rsidRPr="007612BF">
              <w:t>4</w:t>
            </w:r>
            <w:r w:rsidR="00B511BB">
              <w:t>4</w:t>
            </w:r>
          </w:p>
        </w:tc>
      </w:tr>
      <w:tr w:rsidR="008A1B97" w:rsidRPr="001020CA" w14:paraId="565F4662" w14:textId="77777777" w:rsidTr="00B511BB">
        <w:trPr>
          <w:cantSplit/>
        </w:trPr>
        <w:tc>
          <w:tcPr>
            <w:tcW w:w="2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20F419F9" w14:textId="77777777" w:rsidR="008A1B97" w:rsidRPr="001020CA" w:rsidRDefault="008A1B97" w:rsidP="008A1B97">
            <w:pPr>
              <w:rPr>
                <w:b/>
                <w:sz w:val="20"/>
              </w:rPr>
            </w:pPr>
            <w:r w:rsidRPr="001020CA">
              <w:rPr>
                <w:b/>
                <w:sz w:val="20"/>
              </w:rPr>
              <w:t>Комуницирање и односи са јавношћу</w:t>
            </w:r>
          </w:p>
        </w:tc>
        <w:tc>
          <w:tcPr>
            <w:tcW w:w="6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4F953A5A" w14:textId="77777777" w:rsidR="008A1B97" w:rsidRPr="001020CA" w:rsidRDefault="008A1B97" w:rsidP="008A1B97">
            <w:pPr>
              <w:jc w:val="center"/>
              <w:rPr>
                <w:b/>
                <w:sz w:val="20"/>
              </w:rPr>
            </w:pPr>
            <w:r w:rsidRPr="001020CA">
              <w:rPr>
                <w:b/>
                <w:sz w:val="20"/>
              </w:rPr>
              <w:t>30</w:t>
            </w:r>
          </w:p>
        </w:tc>
        <w:tc>
          <w:tcPr>
            <w:tcW w:w="1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EC60D1" w14:textId="77777777" w:rsidR="008A1B97" w:rsidRPr="001020CA" w:rsidRDefault="008A1B97" w:rsidP="008A1B97">
            <w:pPr>
              <w:jc w:val="center"/>
              <w:rPr>
                <w:b/>
                <w:sz w:val="20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4B0EC3" w14:textId="77777777" w:rsidR="008A1B97" w:rsidRPr="001020CA" w:rsidRDefault="008A1B97" w:rsidP="008A1B97">
            <w:pPr>
              <w:jc w:val="center"/>
              <w:rPr>
                <w:b/>
                <w:sz w:val="20"/>
              </w:rPr>
            </w:pPr>
            <w:r w:rsidRPr="001020CA">
              <w:rPr>
                <w:b/>
                <w:sz w:val="20"/>
              </w:rPr>
              <w:t>20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5F822AB3" w14:textId="77777777" w:rsidR="008A1B97" w:rsidRPr="001020CA" w:rsidRDefault="008A1B97" w:rsidP="008A1B97">
            <w:pPr>
              <w:jc w:val="center"/>
              <w:rPr>
                <w:b/>
                <w:sz w:val="20"/>
              </w:rPr>
            </w:pPr>
            <w:r w:rsidRPr="001020CA">
              <w:rPr>
                <w:b/>
                <w:sz w:val="20"/>
              </w:rPr>
              <w:t>50</w:t>
            </w:r>
          </w:p>
        </w:tc>
        <w:tc>
          <w:tcPr>
            <w:tcW w:w="73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AD0965" w14:textId="77777777" w:rsidR="008A1B97" w:rsidRPr="00B511BB" w:rsidRDefault="008A1B97" w:rsidP="008A1B97">
            <w:pPr>
              <w:jc w:val="center"/>
              <w:rPr>
                <w:b/>
                <w:sz w:val="20"/>
              </w:rPr>
            </w:pPr>
            <w:r w:rsidRPr="00B511BB">
              <w:t>30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4E1E8A" w14:textId="009A23D6" w:rsidR="008A1B97" w:rsidRPr="00B511BB" w:rsidRDefault="00B511BB" w:rsidP="00B511B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F66C79" w14:textId="345D66DD" w:rsidR="008A1B97" w:rsidRPr="00B511BB" w:rsidRDefault="008A1B97" w:rsidP="00B511BB">
            <w:pPr>
              <w:rPr>
                <w:b/>
                <w:sz w:val="20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AC3DB7" w14:textId="77777777" w:rsidR="008A1B97" w:rsidRPr="00B511BB" w:rsidRDefault="008A1B97" w:rsidP="008A1B97">
            <w:pPr>
              <w:jc w:val="center"/>
              <w:rPr>
                <w:b/>
                <w:sz w:val="20"/>
              </w:rPr>
            </w:pPr>
            <w:r w:rsidRPr="00B511BB">
              <w:rPr>
                <w:b/>
                <w:sz w:val="20"/>
              </w:rPr>
              <w:t>-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C874B7" w14:textId="77777777" w:rsidR="008A1B97" w:rsidRPr="00B511BB" w:rsidRDefault="008A1B97" w:rsidP="008A1B97">
            <w:pPr>
              <w:jc w:val="center"/>
              <w:rPr>
                <w:b/>
                <w:sz w:val="20"/>
              </w:rPr>
            </w:pPr>
            <w:r w:rsidRPr="00B511BB">
              <w:t>19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06326527" w14:textId="77777777" w:rsidR="008A1B97" w:rsidRPr="001020CA" w:rsidRDefault="008A1B97" w:rsidP="008A1B97">
            <w:pPr>
              <w:jc w:val="center"/>
              <w:rPr>
                <w:b/>
                <w:sz w:val="20"/>
              </w:rPr>
            </w:pPr>
            <w:r w:rsidRPr="007612BF">
              <w:t>50</w:t>
            </w:r>
          </w:p>
        </w:tc>
      </w:tr>
      <w:tr w:rsidR="008A1B97" w:rsidRPr="001020CA" w14:paraId="18251ED1" w14:textId="77777777" w:rsidTr="00B511BB">
        <w:trPr>
          <w:cantSplit/>
        </w:trPr>
        <w:tc>
          <w:tcPr>
            <w:tcW w:w="2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201C06CE" w14:textId="77777777" w:rsidR="008A1B97" w:rsidRPr="001020CA" w:rsidRDefault="008A1B97" w:rsidP="008A1B97">
            <w:pPr>
              <w:rPr>
                <w:b/>
                <w:sz w:val="20"/>
              </w:rPr>
            </w:pPr>
            <w:r w:rsidRPr="001020CA">
              <w:rPr>
                <w:b/>
                <w:sz w:val="20"/>
              </w:rPr>
              <w:t>Србистика</w:t>
            </w:r>
          </w:p>
        </w:tc>
        <w:tc>
          <w:tcPr>
            <w:tcW w:w="6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6E3DC135" w14:textId="77777777" w:rsidR="008A1B97" w:rsidRPr="001020CA" w:rsidRDefault="008A1B97" w:rsidP="008A1B97">
            <w:pPr>
              <w:jc w:val="center"/>
              <w:rPr>
                <w:b/>
                <w:sz w:val="20"/>
              </w:rPr>
            </w:pPr>
            <w:r w:rsidRPr="001020CA">
              <w:rPr>
                <w:b/>
                <w:sz w:val="20"/>
              </w:rPr>
              <w:t>30</w:t>
            </w:r>
          </w:p>
        </w:tc>
        <w:tc>
          <w:tcPr>
            <w:tcW w:w="1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2A0D2F" w14:textId="77777777" w:rsidR="008A1B97" w:rsidRPr="001020CA" w:rsidRDefault="008A1B97" w:rsidP="008A1B97">
            <w:pPr>
              <w:jc w:val="center"/>
              <w:rPr>
                <w:b/>
                <w:sz w:val="20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489286" w14:textId="77777777" w:rsidR="008A1B97" w:rsidRPr="001020CA" w:rsidRDefault="008A1B97" w:rsidP="008A1B97">
            <w:pPr>
              <w:jc w:val="center"/>
              <w:rPr>
                <w:b/>
                <w:sz w:val="20"/>
              </w:rPr>
            </w:pPr>
            <w:r w:rsidRPr="001020CA">
              <w:rPr>
                <w:b/>
                <w:sz w:val="20"/>
              </w:rPr>
              <w:t>20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2529FF57" w14:textId="77777777" w:rsidR="008A1B97" w:rsidRPr="001020CA" w:rsidRDefault="008A1B97" w:rsidP="008A1B97">
            <w:pPr>
              <w:jc w:val="center"/>
              <w:rPr>
                <w:b/>
                <w:sz w:val="20"/>
              </w:rPr>
            </w:pPr>
            <w:r w:rsidRPr="001020CA">
              <w:rPr>
                <w:b/>
                <w:sz w:val="20"/>
              </w:rPr>
              <w:t>50</w:t>
            </w:r>
          </w:p>
        </w:tc>
        <w:tc>
          <w:tcPr>
            <w:tcW w:w="73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356C38" w14:textId="3CF85B18" w:rsidR="008A1B97" w:rsidRPr="00B511BB" w:rsidRDefault="00B511BB" w:rsidP="008A1B97">
            <w:pPr>
              <w:jc w:val="center"/>
              <w:rPr>
                <w:b/>
                <w:sz w:val="20"/>
              </w:rPr>
            </w:pPr>
            <w:r>
              <w:t>17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5825A" w14:textId="77777777" w:rsidR="008A1B97" w:rsidRPr="00B511BB" w:rsidRDefault="008A1B97" w:rsidP="00B511BB">
            <w:pPr>
              <w:rPr>
                <w:b/>
                <w:sz w:val="20"/>
              </w:rPr>
            </w:pPr>
            <w:r w:rsidRPr="00B511BB">
              <w:rPr>
                <w:b/>
                <w:sz w:val="20"/>
              </w:rPr>
              <w:t>-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680A7" w14:textId="7CC0C473" w:rsidR="008A1B97" w:rsidRPr="00B511BB" w:rsidRDefault="00B511BB" w:rsidP="00B511B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E244DD" w14:textId="77777777" w:rsidR="008A1B97" w:rsidRPr="00B511BB" w:rsidRDefault="008A1B97" w:rsidP="008A1B97">
            <w:pPr>
              <w:jc w:val="center"/>
              <w:rPr>
                <w:b/>
                <w:sz w:val="20"/>
              </w:rPr>
            </w:pPr>
            <w:r w:rsidRPr="00B511BB">
              <w:rPr>
                <w:b/>
                <w:sz w:val="20"/>
              </w:rPr>
              <w:t>-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787CA0" w14:textId="726AFD03" w:rsidR="008A1B97" w:rsidRPr="00B511BB" w:rsidRDefault="00B511BB" w:rsidP="008A1B97">
            <w:pPr>
              <w:jc w:val="center"/>
              <w:rPr>
                <w:b/>
                <w:sz w:val="20"/>
              </w:rPr>
            </w:pPr>
            <w:r>
              <w:t>6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4051AB4A" w14:textId="3896FFD7" w:rsidR="008A1B97" w:rsidRPr="001020CA" w:rsidRDefault="00B511BB" w:rsidP="008A1B97">
            <w:pPr>
              <w:jc w:val="center"/>
              <w:rPr>
                <w:b/>
                <w:sz w:val="20"/>
              </w:rPr>
            </w:pPr>
            <w:r>
              <w:t>24</w:t>
            </w:r>
          </w:p>
        </w:tc>
      </w:tr>
      <w:tr w:rsidR="008A1B97" w:rsidRPr="001020CA" w14:paraId="318DDC50" w14:textId="77777777" w:rsidTr="00B511BB">
        <w:trPr>
          <w:cantSplit/>
        </w:trPr>
        <w:tc>
          <w:tcPr>
            <w:tcW w:w="2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631C05D9" w14:textId="77777777" w:rsidR="008A1B97" w:rsidRPr="001020CA" w:rsidRDefault="008A1B97" w:rsidP="008A1B97">
            <w:pPr>
              <w:rPr>
                <w:b/>
                <w:sz w:val="20"/>
              </w:rPr>
            </w:pPr>
            <w:r w:rsidRPr="001020CA">
              <w:rPr>
                <w:b/>
                <w:sz w:val="20"/>
              </w:rPr>
              <w:t>Англистика</w:t>
            </w:r>
          </w:p>
        </w:tc>
        <w:tc>
          <w:tcPr>
            <w:tcW w:w="6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45195270" w14:textId="77777777" w:rsidR="008A1B97" w:rsidRPr="001020CA" w:rsidRDefault="008A1B97" w:rsidP="008A1B97">
            <w:pPr>
              <w:jc w:val="center"/>
              <w:rPr>
                <w:b/>
                <w:sz w:val="20"/>
              </w:rPr>
            </w:pPr>
            <w:r w:rsidRPr="001020CA">
              <w:rPr>
                <w:b/>
                <w:sz w:val="20"/>
              </w:rPr>
              <w:t>50</w:t>
            </w:r>
          </w:p>
        </w:tc>
        <w:tc>
          <w:tcPr>
            <w:tcW w:w="1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7C6F25" w14:textId="77777777" w:rsidR="008A1B97" w:rsidRPr="001020CA" w:rsidRDefault="008A1B97" w:rsidP="008A1B97">
            <w:pPr>
              <w:jc w:val="center"/>
              <w:rPr>
                <w:b/>
                <w:sz w:val="20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C0E42F" w14:textId="77777777" w:rsidR="008A1B97" w:rsidRPr="001020CA" w:rsidRDefault="008A1B97" w:rsidP="008A1B97">
            <w:pPr>
              <w:jc w:val="center"/>
              <w:rPr>
                <w:b/>
                <w:sz w:val="20"/>
              </w:rPr>
            </w:pPr>
            <w:r w:rsidRPr="001020CA">
              <w:rPr>
                <w:b/>
                <w:sz w:val="20"/>
              </w:rPr>
              <w:t>40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vAlign w:val="center"/>
          </w:tcPr>
          <w:p w14:paraId="31FEE81F" w14:textId="77777777" w:rsidR="008A1B97" w:rsidRPr="001020CA" w:rsidRDefault="008A1B97" w:rsidP="008A1B97">
            <w:pPr>
              <w:jc w:val="center"/>
              <w:rPr>
                <w:b/>
                <w:sz w:val="20"/>
              </w:rPr>
            </w:pPr>
            <w:r w:rsidRPr="001020CA">
              <w:rPr>
                <w:b/>
                <w:sz w:val="20"/>
              </w:rPr>
              <w:t>90</w:t>
            </w:r>
          </w:p>
        </w:tc>
        <w:tc>
          <w:tcPr>
            <w:tcW w:w="73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1BA948" w14:textId="77777777" w:rsidR="008A1B97" w:rsidRPr="00B511BB" w:rsidRDefault="008A1B97" w:rsidP="008A1B97">
            <w:pPr>
              <w:jc w:val="center"/>
              <w:rPr>
                <w:b/>
                <w:sz w:val="20"/>
              </w:rPr>
            </w:pPr>
            <w:r w:rsidRPr="00B511BB">
              <w:t>50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9F598" w14:textId="55B0B088" w:rsidR="008A1B97" w:rsidRPr="00B511BB" w:rsidRDefault="00B511BB" w:rsidP="00B511B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8F71CE" w14:textId="77777777" w:rsidR="008A1B97" w:rsidRPr="00B511BB" w:rsidRDefault="008A1B97" w:rsidP="00B511BB">
            <w:pPr>
              <w:rPr>
                <w:b/>
                <w:sz w:val="20"/>
              </w:rPr>
            </w:pPr>
            <w:r w:rsidRPr="00B511BB">
              <w:rPr>
                <w:b/>
                <w:sz w:val="20"/>
              </w:rPr>
              <w:t>-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DBE68" w14:textId="7146C285" w:rsidR="008A1B97" w:rsidRPr="00B511BB" w:rsidRDefault="00B511BB" w:rsidP="008A1B9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4E7C11" w14:textId="40AA3C50" w:rsidR="008A1B97" w:rsidRPr="00B511BB" w:rsidRDefault="008A1B97" w:rsidP="008A1B97">
            <w:pPr>
              <w:jc w:val="center"/>
              <w:rPr>
                <w:b/>
                <w:sz w:val="20"/>
              </w:rPr>
            </w:pPr>
            <w:r w:rsidRPr="00B511BB">
              <w:t>3</w:t>
            </w:r>
            <w:r w:rsidR="00B511BB">
              <w:t>7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</w:tcPr>
          <w:p w14:paraId="3AFA5B50" w14:textId="77777777" w:rsidR="008A1B97" w:rsidRPr="001020CA" w:rsidRDefault="008A1B97" w:rsidP="008A1B97">
            <w:pPr>
              <w:jc w:val="center"/>
              <w:rPr>
                <w:b/>
                <w:sz w:val="20"/>
              </w:rPr>
            </w:pPr>
            <w:r w:rsidRPr="007612BF">
              <w:t>90</w:t>
            </w:r>
          </w:p>
        </w:tc>
      </w:tr>
      <w:tr w:rsidR="008A1B97" w:rsidRPr="001020CA" w14:paraId="0F5CC4D5" w14:textId="77777777" w:rsidTr="00B511BB">
        <w:trPr>
          <w:cantSplit/>
        </w:trPr>
        <w:tc>
          <w:tcPr>
            <w:tcW w:w="2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2A49BC9C" w14:textId="77777777" w:rsidR="008A1B97" w:rsidRPr="001020CA" w:rsidRDefault="008A1B97" w:rsidP="008A1B97">
            <w:pPr>
              <w:rPr>
                <w:b/>
                <w:sz w:val="20"/>
              </w:rPr>
            </w:pPr>
            <w:r w:rsidRPr="001020CA">
              <w:rPr>
                <w:b/>
                <w:sz w:val="20"/>
              </w:rPr>
              <w:t>Руски језик  и књижевност</w:t>
            </w:r>
          </w:p>
        </w:tc>
        <w:tc>
          <w:tcPr>
            <w:tcW w:w="6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69D57473" w14:textId="77777777" w:rsidR="008A1B97" w:rsidRPr="001020CA" w:rsidRDefault="008A1B97" w:rsidP="008A1B97">
            <w:pPr>
              <w:jc w:val="center"/>
              <w:rPr>
                <w:b/>
                <w:sz w:val="20"/>
              </w:rPr>
            </w:pPr>
            <w:r w:rsidRPr="001020CA">
              <w:rPr>
                <w:b/>
                <w:sz w:val="20"/>
              </w:rPr>
              <w:t>8</w:t>
            </w:r>
          </w:p>
        </w:tc>
        <w:tc>
          <w:tcPr>
            <w:tcW w:w="1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E1606E" w14:textId="77777777" w:rsidR="008A1B97" w:rsidRPr="001020CA" w:rsidRDefault="008A1B97" w:rsidP="008A1B97">
            <w:pPr>
              <w:jc w:val="center"/>
              <w:rPr>
                <w:b/>
                <w:sz w:val="20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3D3115" w14:textId="77777777" w:rsidR="008A1B97" w:rsidRPr="001020CA" w:rsidRDefault="008A1B97" w:rsidP="008A1B97">
            <w:pPr>
              <w:jc w:val="center"/>
              <w:rPr>
                <w:b/>
                <w:sz w:val="20"/>
              </w:rPr>
            </w:pPr>
            <w:r w:rsidRPr="001020CA">
              <w:rPr>
                <w:b/>
                <w:sz w:val="20"/>
              </w:rPr>
              <w:t>12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1F90B34B" w14:textId="77777777" w:rsidR="008A1B97" w:rsidRPr="001020CA" w:rsidRDefault="008A1B97" w:rsidP="008A1B97">
            <w:pPr>
              <w:jc w:val="center"/>
              <w:rPr>
                <w:b/>
                <w:sz w:val="20"/>
              </w:rPr>
            </w:pPr>
            <w:r w:rsidRPr="001020CA">
              <w:rPr>
                <w:b/>
                <w:sz w:val="20"/>
              </w:rPr>
              <w:t>20</w:t>
            </w:r>
          </w:p>
        </w:tc>
        <w:tc>
          <w:tcPr>
            <w:tcW w:w="73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3B14B9" w14:textId="3646A68A" w:rsidR="008A1B97" w:rsidRPr="00B511BB" w:rsidRDefault="00302742" w:rsidP="008A1B97">
            <w:pPr>
              <w:jc w:val="center"/>
              <w:rPr>
                <w:b/>
                <w:sz w:val="20"/>
              </w:rPr>
            </w:pPr>
            <w:r>
              <w:t>2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96B3D5" w14:textId="77777777" w:rsidR="008A1B97" w:rsidRPr="00B511BB" w:rsidRDefault="008A1B97" w:rsidP="00B511BB">
            <w:pPr>
              <w:rPr>
                <w:b/>
                <w:sz w:val="20"/>
              </w:rPr>
            </w:pPr>
            <w:r w:rsidRPr="00B511BB">
              <w:rPr>
                <w:b/>
                <w:sz w:val="20"/>
              </w:rPr>
              <w:t>-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DB5D0" w14:textId="77777777" w:rsidR="008A1B97" w:rsidRPr="00B511BB" w:rsidRDefault="008A1B97" w:rsidP="00B511BB">
            <w:pPr>
              <w:rPr>
                <w:b/>
                <w:sz w:val="20"/>
              </w:rPr>
            </w:pPr>
            <w:r w:rsidRPr="00B511BB">
              <w:rPr>
                <w:b/>
                <w:sz w:val="20"/>
              </w:rPr>
              <w:t>-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B4D8AE" w14:textId="77777777" w:rsidR="008A1B97" w:rsidRPr="00B511BB" w:rsidRDefault="008A1B97" w:rsidP="008A1B97">
            <w:pPr>
              <w:jc w:val="center"/>
              <w:rPr>
                <w:b/>
                <w:sz w:val="20"/>
              </w:rPr>
            </w:pPr>
            <w:r w:rsidRPr="00B511BB">
              <w:rPr>
                <w:b/>
                <w:sz w:val="20"/>
              </w:rPr>
              <w:t>-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E98F88" w14:textId="0CF28B5A" w:rsidR="008A1B97" w:rsidRPr="00B511BB" w:rsidRDefault="00302742" w:rsidP="008A1B97">
            <w:pPr>
              <w:jc w:val="center"/>
              <w:rPr>
                <w:b/>
                <w:sz w:val="20"/>
              </w:rPr>
            </w:pPr>
            <w: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</w:tcPr>
          <w:p w14:paraId="36344C38" w14:textId="490C8267" w:rsidR="008A1B97" w:rsidRPr="001020CA" w:rsidRDefault="00302742" w:rsidP="008A1B97">
            <w:pPr>
              <w:jc w:val="center"/>
              <w:rPr>
                <w:b/>
                <w:sz w:val="20"/>
              </w:rPr>
            </w:pPr>
            <w:r>
              <w:t>6</w:t>
            </w:r>
          </w:p>
        </w:tc>
      </w:tr>
      <w:tr w:rsidR="008A1B97" w:rsidRPr="001020CA" w14:paraId="48C74B54" w14:textId="77777777" w:rsidTr="00B511BB">
        <w:trPr>
          <w:cantSplit/>
        </w:trPr>
        <w:tc>
          <w:tcPr>
            <w:tcW w:w="2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74F7D39A" w14:textId="77777777" w:rsidR="008A1B97" w:rsidRPr="001020CA" w:rsidRDefault="008A1B97" w:rsidP="008A1B97">
            <w:pPr>
              <w:rPr>
                <w:b/>
                <w:sz w:val="20"/>
              </w:rPr>
            </w:pPr>
            <w:r w:rsidRPr="001020CA">
              <w:rPr>
                <w:b/>
                <w:sz w:val="20"/>
              </w:rPr>
              <w:t>Француски језик и књижевност</w:t>
            </w:r>
          </w:p>
        </w:tc>
        <w:tc>
          <w:tcPr>
            <w:tcW w:w="6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627DABEF" w14:textId="77777777" w:rsidR="008A1B97" w:rsidRPr="001020CA" w:rsidRDefault="008A1B97" w:rsidP="008A1B97">
            <w:pPr>
              <w:jc w:val="center"/>
              <w:rPr>
                <w:b/>
                <w:sz w:val="20"/>
              </w:rPr>
            </w:pPr>
            <w:r w:rsidRPr="001020CA">
              <w:rPr>
                <w:b/>
                <w:sz w:val="20"/>
              </w:rPr>
              <w:t>14</w:t>
            </w:r>
          </w:p>
        </w:tc>
        <w:tc>
          <w:tcPr>
            <w:tcW w:w="1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39ECBC" w14:textId="77777777" w:rsidR="008A1B97" w:rsidRPr="001020CA" w:rsidRDefault="008A1B97" w:rsidP="008A1B97">
            <w:pPr>
              <w:jc w:val="center"/>
              <w:rPr>
                <w:b/>
                <w:sz w:val="20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3B93E7" w14:textId="77777777" w:rsidR="008A1B97" w:rsidRPr="001020CA" w:rsidRDefault="008A1B97" w:rsidP="008A1B97">
            <w:pPr>
              <w:jc w:val="center"/>
              <w:rPr>
                <w:b/>
                <w:sz w:val="20"/>
              </w:rPr>
            </w:pPr>
            <w:r w:rsidRPr="001020CA">
              <w:rPr>
                <w:b/>
                <w:sz w:val="20"/>
              </w:rPr>
              <w:t>16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67A5FA2E" w14:textId="77777777" w:rsidR="008A1B97" w:rsidRPr="001020CA" w:rsidRDefault="008A1B97" w:rsidP="008A1B97">
            <w:pPr>
              <w:jc w:val="center"/>
              <w:rPr>
                <w:b/>
                <w:sz w:val="20"/>
              </w:rPr>
            </w:pPr>
            <w:r w:rsidRPr="001020CA">
              <w:rPr>
                <w:b/>
                <w:sz w:val="20"/>
              </w:rPr>
              <w:t>30</w:t>
            </w:r>
          </w:p>
        </w:tc>
        <w:tc>
          <w:tcPr>
            <w:tcW w:w="73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7B9AE3" w14:textId="7FF38A39" w:rsidR="008A1B97" w:rsidRPr="00B511BB" w:rsidRDefault="008A1B97" w:rsidP="008A1B97">
            <w:pPr>
              <w:jc w:val="center"/>
              <w:rPr>
                <w:b/>
                <w:sz w:val="20"/>
              </w:rPr>
            </w:pPr>
            <w:r w:rsidRPr="00B511BB">
              <w:t>1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F1F10C" w14:textId="77777777" w:rsidR="008A1B97" w:rsidRPr="00B511BB" w:rsidRDefault="008A1B97" w:rsidP="00B511BB">
            <w:pPr>
              <w:rPr>
                <w:b/>
                <w:sz w:val="20"/>
              </w:rPr>
            </w:pPr>
            <w:r w:rsidRPr="00B511BB">
              <w:rPr>
                <w:b/>
                <w:sz w:val="20"/>
              </w:rPr>
              <w:t>-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B9397E" w14:textId="77777777" w:rsidR="008A1B97" w:rsidRPr="00B511BB" w:rsidRDefault="008A1B97" w:rsidP="00B511BB">
            <w:pPr>
              <w:rPr>
                <w:b/>
                <w:sz w:val="20"/>
              </w:rPr>
            </w:pPr>
            <w:r w:rsidRPr="00B511BB">
              <w:rPr>
                <w:b/>
                <w:sz w:val="20"/>
              </w:rPr>
              <w:t>-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DF7256" w14:textId="77777777" w:rsidR="008A1B97" w:rsidRPr="00B511BB" w:rsidRDefault="008A1B97" w:rsidP="008A1B97">
            <w:pPr>
              <w:jc w:val="center"/>
              <w:rPr>
                <w:b/>
                <w:sz w:val="20"/>
              </w:rPr>
            </w:pPr>
            <w:r w:rsidRPr="00B511BB">
              <w:rPr>
                <w:b/>
                <w:sz w:val="20"/>
              </w:rPr>
              <w:t>-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3225BB" w14:textId="5BC0CD99" w:rsidR="008A1B97" w:rsidRPr="00B511BB" w:rsidRDefault="00302742" w:rsidP="008A1B97">
            <w:pPr>
              <w:jc w:val="center"/>
              <w:rPr>
                <w:b/>
                <w:sz w:val="20"/>
              </w:rPr>
            </w:pPr>
            <w: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</w:tcPr>
          <w:p w14:paraId="22DE64A1" w14:textId="1FE6ACCA" w:rsidR="008A1B97" w:rsidRPr="001020CA" w:rsidRDefault="00302742" w:rsidP="008A1B97">
            <w:pPr>
              <w:jc w:val="center"/>
              <w:rPr>
                <w:b/>
                <w:sz w:val="20"/>
              </w:rPr>
            </w:pPr>
            <w:r>
              <w:t>4</w:t>
            </w:r>
          </w:p>
        </w:tc>
      </w:tr>
      <w:tr w:rsidR="008A1B97" w:rsidRPr="001020CA" w14:paraId="5F99E307" w14:textId="77777777" w:rsidTr="00B511BB">
        <w:trPr>
          <w:cantSplit/>
        </w:trPr>
        <w:tc>
          <w:tcPr>
            <w:tcW w:w="2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20A1C35D" w14:textId="77777777" w:rsidR="008A1B97" w:rsidRPr="001020CA" w:rsidRDefault="008A1B97" w:rsidP="008A1B97">
            <w:pPr>
              <w:rPr>
                <w:b/>
                <w:sz w:val="20"/>
              </w:rPr>
            </w:pPr>
            <w:r w:rsidRPr="001020CA">
              <w:rPr>
                <w:b/>
                <w:sz w:val="20"/>
              </w:rPr>
              <w:t>Немачки језик и књижевност</w:t>
            </w:r>
          </w:p>
        </w:tc>
        <w:tc>
          <w:tcPr>
            <w:tcW w:w="6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78D08533" w14:textId="77777777" w:rsidR="008A1B97" w:rsidRPr="001020CA" w:rsidRDefault="008A1B97" w:rsidP="008A1B97">
            <w:pPr>
              <w:jc w:val="center"/>
              <w:rPr>
                <w:b/>
                <w:sz w:val="20"/>
              </w:rPr>
            </w:pPr>
            <w:r w:rsidRPr="001020CA">
              <w:rPr>
                <w:b/>
                <w:sz w:val="20"/>
              </w:rPr>
              <w:t>20</w:t>
            </w:r>
          </w:p>
        </w:tc>
        <w:tc>
          <w:tcPr>
            <w:tcW w:w="1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92DB21" w14:textId="77777777" w:rsidR="008A1B97" w:rsidRPr="001020CA" w:rsidRDefault="008A1B97" w:rsidP="008A1B97">
            <w:pPr>
              <w:jc w:val="center"/>
              <w:rPr>
                <w:b/>
                <w:sz w:val="20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ED6685" w14:textId="77777777" w:rsidR="008A1B97" w:rsidRPr="001020CA" w:rsidRDefault="008A1B97" w:rsidP="008A1B97">
            <w:pPr>
              <w:jc w:val="center"/>
              <w:rPr>
                <w:b/>
                <w:sz w:val="20"/>
              </w:rPr>
            </w:pPr>
            <w:r w:rsidRPr="001020CA">
              <w:rPr>
                <w:b/>
                <w:sz w:val="20"/>
              </w:rPr>
              <w:t>10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5C82B496" w14:textId="77777777" w:rsidR="008A1B97" w:rsidRPr="001020CA" w:rsidRDefault="008A1B97" w:rsidP="008A1B97">
            <w:pPr>
              <w:jc w:val="center"/>
              <w:rPr>
                <w:b/>
                <w:sz w:val="20"/>
              </w:rPr>
            </w:pPr>
            <w:r w:rsidRPr="001020CA">
              <w:rPr>
                <w:b/>
                <w:sz w:val="20"/>
              </w:rPr>
              <w:t>30</w:t>
            </w:r>
          </w:p>
        </w:tc>
        <w:tc>
          <w:tcPr>
            <w:tcW w:w="73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56C825" w14:textId="3E8364A6" w:rsidR="008A1B97" w:rsidRPr="00B511BB" w:rsidRDefault="00302742" w:rsidP="008A1B97">
            <w:pPr>
              <w:jc w:val="center"/>
              <w:rPr>
                <w:b/>
                <w:sz w:val="20"/>
              </w:rPr>
            </w:pPr>
            <w:r>
              <w:t>20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48EB44" w14:textId="77777777" w:rsidR="008A1B97" w:rsidRPr="00B511BB" w:rsidRDefault="008A1B97" w:rsidP="00B511BB">
            <w:pPr>
              <w:rPr>
                <w:b/>
                <w:sz w:val="20"/>
              </w:rPr>
            </w:pPr>
            <w:r w:rsidRPr="00B511BB">
              <w:rPr>
                <w:b/>
                <w:sz w:val="20"/>
              </w:rPr>
              <w:t>-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764F8A" w14:textId="77777777" w:rsidR="008A1B97" w:rsidRPr="00B511BB" w:rsidRDefault="008A1B97" w:rsidP="00B511BB">
            <w:pPr>
              <w:rPr>
                <w:b/>
                <w:sz w:val="20"/>
              </w:rPr>
            </w:pPr>
            <w:r w:rsidRPr="00B511BB">
              <w:rPr>
                <w:b/>
                <w:sz w:val="20"/>
              </w:rPr>
              <w:t>-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D6580B" w14:textId="77777777" w:rsidR="008A1B97" w:rsidRPr="00B511BB" w:rsidRDefault="008A1B97" w:rsidP="008A1B97">
            <w:pPr>
              <w:jc w:val="center"/>
              <w:rPr>
                <w:b/>
                <w:sz w:val="20"/>
              </w:rPr>
            </w:pPr>
            <w:r w:rsidRPr="00B511BB">
              <w:rPr>
                <w:b/>
                <w:sz w:val="20"/>
              </w:rPr>
              <w:t>-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FC8207" w14:textId="77777777" w:rsidR="008A1B97" w:rsidRPr="00B511BB" w:rsidRDefault="008A1B97" w:rsidP="008A1B97">
            <w:pPr>
              <w:jc w:val="center"/>
              <w:rPr>
                <w:b/>
                <w:sz w:val="20"/>
              </w:rPr>
            </w:pPr>
            <w:r w:rsidRPr="00B511BB">
              <w:t>10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</w:tcPr>
          <w:p w14:paraId="41150CD3" w14:textId="77777777" w:rsidR="008A1B97" w:rsidRPr="001020CA" w:rsidRDefault="008A1B97" w:rsidP="008A1B97">
            <w:pPr>
              <w:jc w:val="center"/>
              <w:rPr>
                <w:b/>
                <w:sz w:val="20"/>
              </w:rPr>
            </w:pPr>
            <w:r w:rsidRPr="007612BF">
              <w:t>30</w:t>
            </w:r>
          </w:p>
        </w:tc>
      </w:tr>
      <w:tr w:rsidR="008A1B97" w:rsidRPr="001020CA" w14:paraId="7980D052" w14:textId="77777777" w:rsidTr="00B511BB">
        <w:trPr>
          <w:cantSplit/>
          <w:trHeight w:val="220"/>
        </w:trPr>
        <w:tc>
          <w:tcPr>
            <w:tcW w:w="2416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FBFBF"/>
          </w:tcPr>
          <w:p w14:paraId="2DA75E5C" w14:textId="77777777" w:rsidR="008A1B97" w:rsidRPr="001020CA" w:rsidRDefault="008A1B97" w:rsidP="008A1B97">
            <w:pPr>
              <w:rPr>
                <w:b/>
                <w:sz w:val="20"/>
              </w:rPr>
            </w:pPr>
            <w:r w:rsidRPr="001020CA">
              <w:rPr>
                <w:b/>
                <w:sz w:val="20"/>
              </w:rPr>
              <w:t>УКУПНО</w:t>
            </w:r>
          </w:p>
        </w:tc>
        <w:tc>
          <w:tcPr>
            <w:tcW w:w="618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FBFBF"/>
            <w:vAlign w:val="center"/>
          </w:tcPr>
          <w:p w14:paraId="08DBA899" w14:textId="77777777" w:rsidR="008A1B97" w:rsidRPr="00020689" w:rsidRDefault="008A1B97" w:rsidP="008A1B97">
            <w:pPr>
              <w:jc w:val="center"/>
              <w:rPr>
                <w:b/>
                <w:szCs w:val="24"/>
              </w:rPr>
            </w:pPr>
            <w:r w:rsidRPr="00020689">
              <w:rPr>
                <w:b/>
                <w:szCs w:val="24"/>
              </w:rPr>
              <w:t>370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6DDF9965" w14:textId="77777777" w:rsidR="008A1B97" w:rsidRPr="00020689" w:rsidRDefault="008A1B97" w:rsidP="008A1B97">
            <w:pPr>
              <w:jc w:val="center"/>
              <w:rPr>
                <w:b/>
                <w:szCs w:val="24"/>
              </w:rPr>
            </w:pPr>
            <w:r w:rsidRPr="00020689">
              <w:rPr>
                <w:b/>
                <w:szCs w:val="24"/>
              </w:rPr>
              <w:t>12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360CB127" w14:textId="77777777" w:rsidR="008A1B97" w:rsidRPr="00020689" w:rsidRDefault="008A1B97" w:rsidP="008A1B97">
            <w:pPr>
              <w:jc w:val="center"/>
              <w:rPr>
                <w:b/>
                <w:szCs w:val="24"/>
              </w:rPr>
            </w:pPr>
            <w:r w:rsidRPr="00020689">
              <w:rPr>
                <w:b/>
                <w:szCs w:val="24"/>
              </w:rPr>
              <w:t>270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FBFBF"/>
            <w:vAlign w:val="center"/>
          </w:tcPr>
          <w:p w14:paraId="1FF4E994" w14:textId="77777777" w:rsidR="008A1B97" w:rsidRPr="00020689" w:rsidRDefault="008A1B97" w:rsidP="008A1B97">
            <w:pPr>
              <w:jc w:val="center"/>
              <w:rPr>
                <w:b/>
                <w:szCs w:val="24"/>
              </w:rPr>
            </w:pPr>
            <w:r w:rsidRPr="00020689">
              <w:rPr>
                <w:b/>
                <w:szCs w:val="24"/>
              </w:rPr>
              <w:t>640</w:t>
            </w:r>
          </w:p>
        </w:tc>
        <w:tc>
          <w:tcPr>
            <w:tcW w:w="739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</w:tcPr>
          <w:p w14:paraId="11B1A664" w14:textId="2CBC8CBF" w:rsidR="008A1B97" w:rsidRPr="00B511BB" w:rsidRDefault="008A1B97" w:rsidP="008A1B97">
            <w:pPr>
              <w:jc w:val="center"/>
              <w:rPr>
                <w:b/>
                <w:bCs/>
                <w:sz w:val="20"/>
              </w:rPr>
            </w:pPr>
            <w:r w:rsidRPr="00B511BB">
              <w:rPr>
                <w:b/>
                <w:bCs/>
              </w:rPr>
              <w:t>3</w:t>
            </w:r>
            <w:r w:rsidR="00995959">
              <w:rPr>
                <w:b/>
                <w:bCs/>
              </w:rPr>
              <w:t>12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48F2B6" w14:textId="77777777" w:rsidR="008A1B97" w:rsidRPr="00020689" w:rsidRDefault="008A1B97" w:rsidP="008A1B97">
            <w:pPr>
              <w:jc w:val="center"/>
              <w:rPr>
                <w:b/>
                <w:szCs w:val="24"/>
              </w:rPr>
            </w:pPr>
            <w:r w:rsidRPr="00020689">
              <w:rPr>
                <w:b/>
                <w:szCs w:val="24"/>
              </w:rPr>
              <w:t>4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942CA5" w14:textId="54EE403C" w:rsidR="008A1B97" w:rsidRPr="00020689" w:rsidRDefault="00302742" w:rsidP="008A1B97">
            <w:pPr>
              <w:jc w:val="center"/>
              <w:rPr>
                <w:b/>
                <w:szCs w:val="24"/>
              </w:rPr>
            </w:pPr>
            <w:r w:rsidRPr="00020689">
              <w:rPr>
                <w:b/>
                <w:szCs w:val="24"/>
              </w:rPr>
              <w:t>3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81B1CC" w14:textId="0DC7B58F" w:rsidR="008A1B97" w:rsidRPr="00020689" w:rsidRDefault="00302742" w:rsidP="008A1B97">
            <w:pPr>
              <w:jc w:val="center"/>
              <w:rPr>
                <w:b/>
                <w:szCs w:val="24"/>
              </w:rPr>
            </w:pPr>
            <w:r w:rsidRPr="00020689">
              <w:rPr>
                <w:b/>
                <w:szCs w:val="24"/>
              </w:rPr>
              <w:t>1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</w:tcPr>
          <w:p w14:paraId="518EC2B0" w14:textId="0C42690B" w:rsidR="008A1B97" w:rsidRPr="00B511BB" w:rsidRDefault="008A1B97" w:rsidP="008A1B97">
            <w:pPr>
              <w:jc w:val="center"/>
              <w:rPr>
                <w:b/>
                <w:bCs/>
              </w:rPr>
            </w:pPr>
            <w:r w:rsidRPr="00B511BB">
              <w:rPr>
                <w:b/>
                <w:bCs/>
              </w:rPr>
              <w:t>17</w:t>
            </w:r>
            <w:r w:rsidR="00302742">
              <w:rPr>
                <w:b/>
                <w:bCs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FBFBF"/>
          </w:tcPr>
          <w:p w14:paraId="6CCFC336" w14:textId="50ECF8A2" w:rsidR="008A1B97" w:rsidRPr="008A1B97" w:rsidRDefault="00302742" w:rsidP="008A1B9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</w:rPr>
              <w:t>492</w:t>
            </w:r>
          </w:p>
        </w:tc>
      </w:tr>
    </w:tbl>
    <w:p w14:paraId="5DC4D498" w14:textId="7DAEBFBA" w:rsidR="00694272" w:rsidRPr="001020CA" w:rsidRDefault="005C20AA">
      <w:pPr>
        <w:jc w:val="both"/>
        <w:rPr>
          <w:b/>
          <w:sz w:val="20"/>
        </w:rPr>
      </w:pPr>
      <w:r w:rsidRPr="001020CA">
        <w:rPr>
          <w:b/>
          <w:sz w:val="20"/>
        </w:rPr>
        <w:t>*</w:t>
      </w:r>
      <w:proofErr w:type="spellStart"/>
      <w:r w:rsidRPr="001020CA">
        <w:rPr>
          <w:b/>
          <w:sz w:val="20"/>
        </w:rPr>
        <w:t>Број</w:t>
      </w:r>
      <w:proofErr w:type="spellEnd"/>
      <w:r w:rsidRPr="001020CA">
        <w:rPr>
          <w:b/>
          <w:sz w:val="20"/>
        </w:rPr>
        <w:t xml:space="preserve"> </w:t>
      </w:r>
      <w:proofErr w:type="spellStart"/>
      <w:r w:rsidRPr="001020CA">
        <w:rPr>
          <w:b/>
          <w:sz w:val="20"/>
        </w:rPr>
        <w:t>уписаних</w:t>
      </w:r>
      <w:proofErr w:type="spellEnd"/>
      <w:r w:rsidRPr="001020CA">
        <w:rPr>
          <w:b/>
          <w:sz w:val="20"/>
        </w:rPr>
        <w:t xml:space="preserve"> </w:t>
      </w:r>
      <w:proofErr w:type="spellStart"/>
      <w:r w:rsidRPr="001020CA">
        <w:rPr>
          <w:b/>
          <w:sz w:val="20"/>
        </w:rPr>
        <w:t>студената</w:t>
      </w:r>
      <w:proofErr w:type="spellEnd"/>
      <w:r w:rsidRPr="001020CA">
        <w:rPr>
          <w:b/>
          <w:sz w:val="20"/>
        </w:rPr>
        <w:t xml:space="preserve"> </w:t>
      </w:r>
      <w:proofErr w:type="spellStart"/>
      <w:r w:rsidRPr="001020CA">
        <w:rPr>
          <w:b/>
          <w:sz w:val="20"/>
        </w:rPr>
        <w:t>наведен</w:t>
      </w:r>
      <w:proofErr w:type="spellEnd"/>
      <w:r w:rsidRPr="001020CA">
        <w:rPr>
          <w:b/>
          <w:sz w:val="20"/>
        </w:rPr>
        <w:t xml:space="preserve"> </w:t>
      </w:r>
      <w:proofErr w:type="spellStart"/>
      <w:r w:rsidRPr="001020CA">
        <w:rPr>
          <w:b/>
          <w:sz w:val="20"/>
        </w:rPr>
        <w:t>је</w:t>
      </w:r>
      <w:proofErr w:type="spellEnd"/>
      <w:r w:rsidRPr="001020CA">
        <w:rPr>
          <w:b/>
          <w:sz w:val="20"/>
        </w:rPr>
        <w:t xml:space="preserve"> </w:t>
      </w:r>
      <w:proofErr w:type="spellStart"/>
      <w:r w:rsidRPr="001020CA">
        <w:rPr>
          <w:b/>
          <w:sz w:val="20"/>
        </w:rPr>
        <w:t>на</w:t>
      </w:r>
      <w:proofErr w:type="spellEnd"/>
      <w:r w:rsidRPr="001020CA">
        <w:rPr>
          <w:b/>
          <w:sz w:val="20"/>
        </w:rPr>
        <w:t xml:space="preserve"> </w:t>
      </w:r>
      <w:proofErr w:type="spellStart"/>
      <w:r w:rsidRPr="001020CA">
        <w:rPr>
          <w:b/>
          <w:sz w:val="20"/>
        </w:rPr>
        <w:t>основу</w:t>
      </w:r>
      <w:proofErr w:type="spellEnd"/>
      <w:r w:rsidRPr="001020CA">
        <w:rPr>
          <w:b/>
          <w:sz w:val="20"/>
        </w:rPr>
        <w:t xml:space="preserve"> </w:t>
      </w:r>
      <w:proofErr w:type="spellStart"/>
      <w:r w:rsidRPr="001020CA">
        <w:rPr>
          <w:b/>
          <w:sz w:val="20"/>
        </w:rPr>
        <w:t>података</w:t>
      </w:r>
      <w:proofErr w:type="spellEnd"/>
      <w:r w:rsidRPr="001020CA">
        <w:rPr>
          <w:b/>
          <w:sz w:val="20"/>
        </w:rPr>
        <w:t xml:space="preserve"> о </w:t>
      </w:r>
      <w:proofErr w:type="spellStart"/>
      <w:r w:rsidRPr="001020CA">
        <w:rPr>
          <w:b/>
          <w:sz w:val="20"/>
        </w:rPr>
        <w:t>извршеном</w:t>
      </w:r>
      <w:proofErr w:type="spellEnd"/>
      <w:r w:rsidRPr="001020CA">
        <w:rPr>
          <w:b/>
          <w:sz w:val="20"/>
        </w:rPr>
        <w:t xml:space="preserve"> </w:t>
      </w:r>
      <w:proofErr w:type="spellStart"/>
      <w:r w:rsidRPr="001020CA">
        <w:rPr>
          <w:b/>
          <w:sz w:val="20"/>
        </w:rPr>
        <w:t>упису</w:t>
      </w:r>
      <w:proofErr w:type="spellEnd"/>
      <w:r w:rsidRPr="001020CA">
        <w:rPr>
          <w:b/>
          <w:sz w:val="20"/>
        </w:rPr>
        <w:t xml:space="preserve"> </w:t>
      </w:r>
      <w:proofErr w:type="spellStart"/>
      <w:r w:rsidRPr="001020CA">
        <w:rPr>
          <w:b/>
          <w:sz w:val="20"/>
        </w:rPr>
        <w:t>до</w:t>
      </w:r>
      <w:proofErr w:type="spellEnd"/>
      <w:r w:rsidRPr="001020CA">
        <w:rPr>
          <w:b/>
          <w:sz w:val="20"/>
        </w:rPr>
        <w:t xml:space="preserve"> </w:t>
      </w:r>
      <w:r w:rsidR="00220A54">
        <w:rPr>
          <w:b/>
          <w:sz w:val="20"/>
        </w:rPr>
        <w:t>24</w:t>
      </w:r>
      <w:r w:rsidRPr="001020CA">
        <w:rPr>
          <w:b/>
          <w:sz w:val="20"/>
        </w:rPr>
        <w:t xml:space="preserve">. </w:t>
      </w:r>
      <w:proofErr w:type="spellStart"/>
      <w:r w:rsidRPr="001020CA">
        <w:rPr>
          <w:b/>
          <w:sz w:val="20"/>
        </w:rPr>
        <w:t>јула</w:t>
      </w:r>
      <w:proofErr w:type="spellEnd"/>
      <w:r w:rsidRPr="001020CA">
        <w:rPr>
          <w:b/>
          <w:sz w:val="20"/>
        </w:rPr>
        <w:t xml:space="preserve"> 202</w:t>
      </w:r>
      <w:r w:rsidR="00220A54">
        <w:rPr>
          <w:b/>
          <w:sz w:val="20"/>
        </w:rPr>
        <w:t>5</w:t>
      </w:r>
      <w:r w:rsidRPr="001020CA">
        <w:rPr>
          <w:b/>
          <w:sz w:val="20"/>
        </w:rPr>
        <w:t xml:space="preserve">. </w:t>
      </w:r>
      <w:proofErr w:type="spellStart"/>
      <w:r w:rsidRPr="001020CA">
        <w:rPr>
          <w:b/>
          <w:sz w:val="20"/>
        </w:rPr>
        <w:t>године</w:t>
      </w:r>
      <w:proofErr w:type="spellEnd"/>
      <w:r w:rsidRPr="001020CA">
        <w:rPr>
          <w:b/>
          <w:sz w:val="20"/>
        </w:rPr>
        <w:t xml:space="preserve"> </w:t>
      </w:r>
      <w:proofErr w:type="spellStart"/>
      <w:r w:rsidRPr="001020CA">
        <w:rPr>
          <w:b/>
          <w:sz w:val="20"/>
        </w:rPr>
        <w:t>до</w:t>
      </w:r>
      <w:proofErr w:type="spellEnd"/>
      <w:r w:rsidRPr="001020CA">
        <w:rPr>
          <w:b/>
          <w:sz w:val="20"/>
        </w:rPr>
        <w:t xml:space="preserve"> 1</w:t>
      </w:r>
      <w:r w:rsidR="00220A54">
        <w:rPr>
          <w:b/>
          <w:sz w:val="20"/>
        </w:rPr>
        <w:t>2</w:t>
      </w:r>
      <w:r w:rsidRPr="001020CA">
        <w:rPr>
          <w:b/>
          <w:sz w:val="20"/>
        </w:rPr>
        <w:t xml:space="preserve">.00 </w:t>
      </w:r>
      <w:proofErr w:type="spellStart"/>
      <w:r w:rsidRPr="001020CA">
        <w:rPr>
          <w:b/>
          <w:sz w:val="20"/>
        </w:rPr>
        <w:t>сати</w:t>
      </w:r>
      <w:proofErr w:type="spellEnd"/>
      <w:r w:rsidRPr="001020CA">
        <w:rPr>
          <w:b/>
          <w:sz w:val="20"/>
        </w:rPr>
        <w:t xml:space="preserve">. </w:t>
      </w:r>
      <w:proofErr w:type="spellStart"/>
      <w:r w:rsidRPr="001020CA">
        <w:rPr>
          <w:b/>
          <w:sz w:val="20"/>
        </w:rPr>
        <w:t>Подаци</w:t>
      </w:r>
      <w:proofErr w:type="spellEnd"/>
      <w:r w:rsidRPr="001020CA">
        <w:rPr>
          <w:b/>
          <w:sz w:val="20"/>
        </w:rPr>
        <w:t xml:space="preserve"> у </w:t>
      </w:r>
      <w:proofErr w:type="spellStart"/>
      <w:r w:rsidRPr="001020CA">
        <w:rPr>
          <w:b/>
          <w:sz w:val="20"/>
        </w:rPr>
        <w:t>извештају</w:t>
      </w:r>
      <w:proofErr w:type="spellEnd"/>
      <w:r w:rsidRPr="001020CA">
        <w:rPr>
          <w:b/>
          <w:sz w:val="20"/>
        </w:rPr>
        <w:t xml:space="preserve"> </w:t>
      </w:r>
      <w:proofErr w:type="spellStart"/>
      <w:r w:rsidRPr="001020CA">
        <w:rPr>
          <w:b/>
          <w:sz w:val="20"/>
        </w:rPr>
        <w:t>ће</w:t>
      </w:r>
      <w:proofErr w:type="spellEnd"/>
      <w:r w:rsidRPr="001020CA">
        <w:rPr>
          <w:b/>
          <w:sz w:val="20"/>
        </w:rPr>
        <w:t xml:space="preserve"> </w:t>
      </w:r>
      <w:proofErr w:type="spellStart"/>
      <w:r w:rsidRPr="001020CA">
        <w:rPr>
          <w:b/>
          <w:sz w:val="20"/>
        </w:rPr>
        <w:t>бити</w:t>
      </w:r>
      <w:proofErr w:type="spellEnd"/>
      <w:r w:rsidRPr="001020CA">
        <w:rPr>
          <w:b/>
          <w:sz w:val="20"/>
        </w:rPr>
        <w:t xml:space="preserve"> </w:t>
      </w:r>
      <w:proofErr w:type="spellStart"/>
      <w:r w:rsidRPr="001020CA">
        <w:rPr>
          <w:b/>
          <w:sz w:val="20"/>
        </w:rPr>
        <w:t>ажурирани</w:t>
      </w:r>
      <w:proofErr w:type="spellEnd"/>
      <w:r w:rsidRPr="001020CA">
        <w:rPr>
          <w:b/>
          <w:sz w:val="20"/>
        </w:rPr>
        <w:t xml:space="preserve"> </w:t>
      </w:r>
      <w:r w:rsidR="00220A54">
        <w:rPr>
          <w:b/>
          <w:sz w:val="20"/>
        </w:rPr>
        <w:t>25</w:t>
      </w:r>
      <w:r w:rsidRPr="001020CA">
        <w:rPr>
          <w:b/>
          <w:sz w:val="20"/>
        </w:rPr>
        <w:t xml:space="preserve">. </w:t>
      </w:r>
      <w:proofErr w:type="spellStart"/>
      <w:r w:rsidRPr="001020CA">
        <w:rPr>
          <w:b/>
          <w:sz w:val="20"/>
        </w:rPr>
        <w:t>јула</w:t>
      </w:r>
      <w:proofErr w:type="spellEnd"/>
      <w:r w:rsidRPr="001020CA">
        <w:rPr>
          <w:b/>
          <w:sz w:val="20"/>
        </w:rPr>
        <w:t xml:space="preserve"> 202</w:t>
      </w:r>
      <w:r w:rsidR="00155839">
        <w:rPr>
          <w:b/>
          <w:sz w:val="20"/>
          <w:lang w:val="sr-Cyrl-RS"/>
        </w:rPr>
        <w:t>5</w:t>
      </w:r>
      <w:r w:rsidRPr="001020CA">
        <w:rPr>
          <w:b/>
          <w:sz w:val="20"/>
        </w:rPr>
        <w:t>. године, када ће бити завршен упис у првом уписном року</w:t>
      </w:r>
      <w:r w:rsidR="00F3561A" w:rsidRPr="001020CA">
        <w:rPr>
          <w:b/>
          <w:sz w:val="20"/>
        </w:rPr>
        <w:t xml:space="preserve"> и на основу тих података ће бити објављен конкурс за упис у другом уписном року</w:t>
      </w:r>
      <w:r w:rsidRPr="001020CA">
        <w:rPr>
          <w:b/>
          <w:sz w:val="20"/>
        </w:rPr>
        <w:t>.</w:t>
      </w:r>
    </w:p>
    <w:p w14:paraId="631CC054" w14:textId="77777777" w:rsidR="00694272" w:rsidRPr="001020CA" w:rsidRDefault="00694272">
      <w:pPr>
        <w:jc w:val="both"/>
        <w:rPr>
          <w:b/>
          <w:szCs w:val="24"/>
        </w:rPr>
      </w:pPr>
    </w:p>
    <w:p w14:paraId="610B530B" w14:textId="77777777" w:rsidR="00694272" w:rsidRPr="001020CA" w:rsidRDefault="005C20AA">
      <w:pPr>
        <w:spacing w:line="276" w:lineRule="auto"/>
        <w:jc w:val="both"/>
        <w:rPr>
          <w:sz w:val="22"/>
          <w:szCs w:val="22"/>
        </w:rPr>
      </w:pPr>
      <w:r w:rsidRPr="001020CA">
        <w:rPr>
          <w:b/>
          <w:sz w:val="22"/>
          <w:szCs w:val="22"/>
        </w:rPr>
        <w:t>Напомена</w:t>
      </w:r>
      <w:r w:rsidRPr="001020CA">
        <w:rPr>
          <w:sz w:val="22"/>
          <w:szCs w:val="22"/>
        </w:rPr>
        <w:t>: Одлуком Владе РС утврђен је број студената који се могу уписати у прву годину студијских програма у статусу буџетских студената уз примену афирмативних мера, и то:</w:t>
      </w:r>
      <w:r w:rsidRPr="001020CA">
        <w:rPr>
          <w:sz w:val="22"/>
          <w:szCs w:val="22"/>
        </w:rPr>
        <w:tab/>
      </w:r>
    </w:p>
    <w:p w14:paraId="0A7DC8DB" w14:textId="77777777" w:rsidR="00694272" w:rsidRPr="001020CA" w:rsidRDefault="00F3561A">
      <w:pPr>
        <w:numPr>
          <w:ilvl w:val="0"/>
          <w:numId w:val="1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1020CA">
        <w:rPr>
          <w:b/>
          <w:sz w:val="22"/>
          <w:szCs w:val="22"/>
        </w:rPr>
        <w:t>4</w:t>
      </w:r>
      <w:r w:rsidR="005C20AA" w:rsidRPr="001020CA">
        <w:rPr>
          <w:sz w:val="22"/>
          <w:szCs w:val="22"/>
        </w:rPr>
        <w:t xml:space="preserve"> припадника ромске националне мањине,</w:t>
      </w:r>
    </w:p>
    <w:p w14:paraId="168F36B4" w14:textId="77777777" w:rsidR="00694272" w:rsidRPr="001020CA" w:rsidRDefault="00F3561A">
      <w:pPr>
        <w:numPr>
          <w:ilvl w:val="0"/>
          <w:numId w:val="1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1020CA">
        <w:rPr>
          <w:b/>
          <w:sz w:val="22"/>
          <w:szCs w:val="22"/>
        </w:rPr>
        <w:t>4</w:t>
      </w:r>
      <w:r w:rsidR="005C20AA" w:rsidRPr="001020CA">
        <w:rPr>
          <w:sz w:val="22"/>
          <w:szCs w:val="22"/>
        </w:rPr>
        <w:t xml:space="preserve"> лица са инвалидитетом, и</w:t>
      </w:r>
    </w:p>
    <w:p w14:paraId="0F325343" w14:textId="42C73290" w:rsidR="00694272" w:rsidRPr="001020CA" w:rsidRDefault="00F3561A">
      <w:pPr>
        <w:numPr>
          <w:ilvl w:val="0"/>
          <w:numId w:val="1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1020CA">
        <w:rPr>
          <w:b/>
          <w:sz w:val="22"/>
          <w:szCs w:val="22"/>
        </w:rPr>
        <w:t>4</w:t>
      </w:r>
      <w:r w:rsidR="005C20AA" w:rsidRPr="001020CA">
        <w:rPr>
          <w:sz w:val="22"/>
          <w:szCs w:val="22"/>
        </w:rPr>
        <w:t xml:space="preserve"> </w:t>
      </w:r>
      <w:proofErr w:type="spellStart"/>
      <w:r w:rsidR="005C20AA" w:rsidRPr="001020CA">
        <w:rPr>
          <w:sz w:val="22"/>
          <w:szCs w:val="22"/>
        </w:rPr>
        <w:t>држављана</w:t>
      </w:r>
      <w:proofErr w:type="spellEnd"/>
      <w:r w:rsidR="005C20AA" w:rsidRPr="001020CA">
        <w:rPr>
          <w:sz w:val="22"/>
          <w:szCs w:val="22"/>
        </w:rPr>
        <w:t xml:space="preserve"> РС </w:t>
      </w:r>
      <w:proofErr w:type="spellStart"/>
      <w:r w:rsidR="005C20AA" w:rsidRPr="001020CA">
        <w:rPr>
          <w:sz w:val="22"/>
          <w:szCs w:val="22"/>
        </w:rPr>
        <w:t>који</w:t>
      </w:r>
      <w:proofErr w:type="spellEnd"/>
      <w:r w:rsidR="005C20AA" w:rsidRPr="001020CA">
        <w:rPr>
          <w:sz w:val="22"/>
          <w:szCs w:val="22"/>
        </w:rPr>
        <w:t xml:space="preserve"> </w:t>
      </w:r>
      <w:proofErr w:type="spellStart"/>
      <w:r w:rsidR="005C20AA" w:rsidRPr="001020CA">
        <w:rPr>
          <w:sz w:val="22"/>
          <w:szCs w:val="22"/>
        </w:rPr>
        <w:t>су</w:t>
      </w:r>
      <w:proofErr w:type="spellEnd"/>
      <w:r w:rsidR="005C20AA" w:rsidRPr="001020CA">
        <w:rPr>
          <w:sz w:val="22"/>
          <w:szCs w:val="22"/>
        </w:rPr>
        <w:t xml:space="preserve"> у </w:t>
      </w:r>
      <w:proofErr w:type="spellStart"/>
      <w:r w:rsidR="005C20AA" w:rsidRPr="001020CA">
        <w:rPr>
          <w:sz w:val="22"/>
          <w:szCs w:val="22"/>
        </w:rPr>
        <w:t>школској</w:t>
      </w:r>
      <w:proofErr w:type="spellEnd"/>
      <w:r w:rsidR="005C20AA" w:rsidRPr="001020CA">
        <w:rPr>
          <w:sz w:val="22"/>
          <w:szCs w:val="22"/>
        </w:rPr>
        <w:t xml:space="preserve"> 202</w:t>
      </w:r>
      <w:r w:rsidR="00577ED5">
        <w:rPr>
          <w:sz w:val="22"/>
          <w:szCs w:val="22"/>
          <w:lang w:val="sr-Cyrl-RS"/>
        </w:rPr>
        <w:t>4</w:t>
      </w:r>
      <w:r w:rsidR="005C20AA" w:rsidRPr="001020CA">
        <w:rPr>
          <w:sz w:val="22"/>
          <w:szCs w:val="22"/>
        </w:rPr>
        <w:t>/202</w:t>
      </w:r>
      <w:r w:rsidR="00577ED5">
        <w:rPr>
          <w:sz w:val="22"/>
          <w:szCs w:val="22"/>
          <w:lang w:val="sr-Cyrl-RS"/>
        </w:rPr>
        <w:t>5</w:t>
      </w:r>
      <w:r w:rsidR="005C20AA" w:rsidRPr="001020CA">
        <w:rPr>
          <w:sz w:val="22"/>
          <w:szCs w:val="22"/>
        </w:rPr>
        <w:t>. години средњу школу завршили у иностранству.</w:t>
      </w:r>
    </w:p>
    <w:p w14:paraId="18B0E9D7" w14:textId="678928E1" w:rsidR="00694272" w:rsidRPr="00960792" w:rsidRDefault="005C20AA">
      <w:pPr>
        <w:spacing w:line="276" w:lineRule="auto"/>
        <w:jc w:val="both"/>
        <w:rPr>
          <w:color w:val="000000"/>
          <w:sz w:val="22"/>
          <w:szCs w:val="22"/>
          <w:lang w:val="sr-Cyrl-RS"/>
        </w:rPr>
      </w:pPr>
      <w:proofErr w:type="spellStart"/>
      <w:r w:rsidRPr="001020CA">
        <w:rPr>
          <w:color w:val="000000"/>
          <w:sz w:val="22"/>
          <w:szCs w:val="22"/>
        </w:rPr>
        <w:t>Сва</w:t>
      </w:r>
      <w:proofErr w:type="spellEnd"/>
      <w:r w:rsidRPr="001020CA">
        <w:rPr>
          <w:color w:val="000000"/>
          <w:sz w:val="22"/>
          <w:szCs w:val="22"/>
        </w:rPr>
        <w:t xml:space="preserve"> </w:t>
      </w:r>
      <w:proofErr w:type="spellStart"/>
      <w:r w:rsidRPr="001020CA">
        <w:rPr>
          <w:color w:val="000000"/>
          <w:sz w:val="22"/>
          <w:szCs w:val="22"/>
        </w:rPr>
        <w:t>буџетска</w:t>
      </w:r>
      <w:proofErr w:type="spellEnd"/>
      <w:r w:rsidRPr="001020CA">
        <w:rPr>
          <w:color w:val="000000"/>
          <w:sz w:val="22"/>
          <w:szCs w:val="22"/>
        </w:rPr>
        <w:t xml:space="preserve"> </w:t>
      </w:r>
      <w:proofErr w:type="spellStart"/>
      <w:r w:rsidRPr="001020CA">
        <w:rPr>
          <w:color w:val="000000"/>
          <w:sz w:val="22"/>
          <w:szCs w:val="22"/>
        </w:rPr>
        <w:t>места</w:t>
      </w:r>
      <w:proofErr w:type="spellEnd"/>
      <w:r w:rsidRPr="001020CA">
        <w:rPr>
          <w:color w:val="000000"/>
          <w:sz w:val="22"/>
          <w:szCs w:val="22"/>
        </w:rPr>
        <w:t xml:space="preserve"> </w:t>
      </w:r>
      <w:proofErr w:type="spellStart"/>
      <w:r w:rsidRPr="001020CA">
        <w:rPr>
          <w:color w:val="000000"/>
          <w:sz w:val="22"/>
          <w:szCs w:val="22"/>
        </w:rPr>
        <w:t>за</w:t>
      </w:r>
      <w:proofErr w:type="spellEnd"/>
      <w:r w:rsidRPr="001020CA">
        <w:rPr>
          <w:color w:val="000000"/>
          <w:sz w:val="22"/>
          <w:szCs w:val="22"/>
        </w:rPr>
        <w:t xml:space="preserve"> </w:t>
      </w:r>
      <w:proofErr w:type="spellStart"/>
      <w:r w:rsidRPr="001020CA">
        <w:rPr>
          <w:color w:val="000000"/>
          <w:sz w:val="22"/>
          <w:szCs w:val="22"/>
        </w:rPr>
        <w:t>упис</w:t>
      </w:r>
      <w:proofErr w:type="spellEnd"/>
      <w:r w:rsidRPr="001020CA">
        <w:rPr>
          <w:color w:val="000000"/>
          <w:sz w:val="22"/>
          <w:szCs w:val="22"/>
        </w:rPr>
        <w:t xml:space="preserve"> </w:t>
      </w:r>
      <w:proofErr w:type="spellStart"/>
      <w:r w:rsidRPr="001020CA">
        <w:rPr>
          <w:color w:val="000000"/>
          <w:sz w:val="22"/>
          <w:szCs w:val="22"/>
        </w:rPr>
        <w:t>по</w:t>
      </w:r>
      <w:proofErr w:type="spellEnd"/>
      <w:r w:rsidRPr="001020CA">
        <w:rPr>
          <w:color w:val="000000"/>
          <w:sz w:val="22"/>
          <w:szCs w:val="22"/>
        </w:rPr>
        <w:t xml:space="preserve"> </w:t>
      </w:r>
      <w:proofErr w:type="spellStart"/>
      <w:r w:rsidRPr="001020CA">
        <w:rPr>
          <w:color w:val="000000"/>
          <w:sz w:val="22"/>
          <w:szCs w:val="22"/>
        </w:rPr>
        <w:t>афирмативним</w:t>
      </w:r>
      <w:proofErr w:type="spellEnd"/>
      <w:r w:rsidRPr="001020CA">
        <w:rPr>
          <w:color w:val="000000"/>
          <w:sz w:val="22"/>
          <w:szCs w:val="22"/>
        </w:rPr>
        <w:t xml:space="preserve"> </w:t>
      </w:r>
      <w:proofErr w:type="spellStart"/>
      <w:r w:rsidRPr="001020CA">
        <w:rPr>
          <w:color w:val="000000"/>
          <w:sz w:val="22"/>
          <w:szCs w:val="22"/>
        </w:rPr>
        <w:t>мерама</w:t>
      </w:r>
      <w:proofErr w:type="spellEnd"/>
      <w:r w:rsidRPr="001020CA">
        <w:rPr>
          <w:color w:val="000000"/>
          <w:sz w:val="22"/>
          <w:szCs w:val="22"/>
        </w:rPr>
        <w:t xml:space="preserve"> </w:t>
      </w:r>
      <w:proofErr w:type="spellStart"/>
      <w:r w:rsidRPr="001020CA">
        <w:rPr>
          <w:color w:val="000000"/>
          <w:sz w:val="22"/>
          <w:szCs w:val="22"/>
        </w:rPr>
        <w:t>за</w:t>
      </w:r>
      <w:proofErr w:type="spellEnd"/>
      <w:r w:rsidRPr="001020CA">
        <w:rPr>
          <w:color w:val="000000"/>
          <w:sz w:val="22"/>
          <w:szCs w:val="22"/>
        </w:rPr>
        <w:t xml:space="preserve"> </w:t>
      </w:r>
      <w:proofErr w:type="spellStart"/>
      <w:r w:rsidRPr="001020CA">
        <w:rPr>
          <w:color w:val="000000"/>
          <w:sz w:val="22"/>
          <w:szCs w:val="22"/>
        </w:rPr>
        <w:t>упис</w:t>
      </w:r>
      <w:proofErr w:type="spellEnd"/>
      <w:r w:rsidRPr="001020CA">
        <w:rPr>
          <w:color w:val="000000"/>
          <w:sz w:val="22"/>
          <w:szCs w:val="22"/>
        </w:rPr>
        <w:t xml:space="preserve"> </w:t>
      </w:r>
      <w:proofErr w:type="spellStart"/>
      <w:r w:rsidR="00F3561A" w:rsidRPr="001020CA">
        <w:rPr>
          <w:color w:val="000000"/>
          <w:sz w:val="22"/>
          <w:szCs w:val="22"/>
        </w:rPr>
        <w:t>лица</w:t>
      </w:r>
      <w:proofErr w:type="spellEnd"/>
      <w:r w:rsidR="00F3561A" w:rsidRPr="001020CA">
        <w:rPr>
          <w:color w:val="000000"/>
          <w:sz w:val="22"/>
          <w:szCs w:val="22"/>
        </w:rPr>
        <w:t xml:space="preserve"> </w:t>
      </w:r>
      <w:proofErr w:type="spellStart"/>
      <w:r w:rsidR="00F3561A" w:rsidRPr="001020CA">
        <w:rPr>
          <w:color w:val="000000"/>
          <w:sz w:val="22"/>
          <w:szCs w:val="22"/>
        </w:rPr>
        <w:t>са</w:t>
      </w:r>
      <w:proofErr w:type="spellEnd"/>
      <w:r w:rsidR="00F3561A" w:rsidRPr="001020CA">
        <w:rPr>
          <w:color w:val="000000"/>
          <w:sz w:val="22"/>
          <w:szCs w:val="22"/>
        </w:rPr>
        <w:t xml:space="preserve"> </w:t>
      </w:r>
      <w:proofErr w:type="spellStart"/>
      <w:r w:rsidR="00F3561A" w:rsidRPr="001020CA">
        <w:rPr>
          <w:color w:val="000000"/>
          <w:sz w:val="22"/>
          <w:szCs w:val="22"/>
        </w:rPr>
        <w:t>инвалидитетом</w:t>
      </w:r>
      <w:proofErr w:type="spellEnd"/>
      <w:r w:rsidR="00020689">
        <w:rPr>
          <w:color w:val="000000"/>
          <w:sz w:val="22"/>
          <w:szCs w:val="22"/>
          <w:lang w:val="sr-Cyrl-RS"/>
        </w:rPr>
        <w:t>, три</w:t>
      </w:r>
      <w:r w:rsidRPr="001020CA">
        <w:rPr>
          <w:color w:val="000000"/>
          <w:sz w:val="22"/>
          <w:szCs w:val="22"/>
        </w:rPr>
        <w:t xml:space="preserve"> </w:t>
      </w:r>
      <w:proofErr w:type="spellStart"/>
      <w:r w:rsidRPr="001020CA">
        <w:rPr>
          <w:color w:val="000000"/>
          <w:sz w:val="22"/>
          <w:szCs w:val="22"/>
        </w:rPr>
        <w:t>места</w:t>
      </w:r>
      <w:proofErr w:type="spellEnd"/>
      <w:r w:rsidRPr="001020CA">
        <w:rPr>
          <w:color w:val="000000"/>
          <w:sz w:val="22"/>
          <w:szCs w:val="22"/>
        </w:rPr>
        <w:t xml:space="preserve"> </w:t>
      </w:r>
      <w:proofErr w:type="spellStart"/>
      <w:r w:rsidRPr="001020CA">
        <w:rPr>
          <w:color w:val="000000"/>
          <w:sz w:val="22"/>
          <w:szCs w:val="22"/>
        </w:rPr>
        <w:t>за</w:t>
      </w:r>
      <w:proofErr w:type="spellEnd"/>
      <w:r w:rsidRPr="001020CA">
        <w:rPr>
          <w:color w:val="000000"/>
          <w:sz w:val="22"/>
          <w:szCs w:val="22"/>
        </w:rPr>
        <w:t xml:space="preserve"> </w:t>
      </w:r>
      <w:proofErr w:type="spellStart"/>
      <w:r w:rsidRPr="001020CA">
        <w:rPr>
          <w:color w:val="000000"/>
          <w:sz w:val="22"/>
          <w:szCs w:val="22"/>
        </w:rPr>
        <w:t>упис</w:t>
      </w:r>
      <w:proofErr w:type="spellEnd"/>
      <w:r w:rsidRPr="001020CA">
        <w:rPr>
          <w:color w:val="000000"/>
          <w:sz w:val="22"/>
          <w:szCs w:val="22"/>
        </w:rPr>
        <w:t xml:space="preserve"> </w:t>
      </w:r>
      <w:proofErr w:type="spellStart"/>
      <w:r w:rsidR="00F3561A" w:rsidRPr="001020CA">
        <w:rPr>
          <w:color w:val="000000"/>
          <w:sz w:val="22"/>
          <w:szCs w:val="22"/>
        </w:rPr>
        <w:t>припадника</w:t>
      </w:r>
      <w:proofErr w:type="spellEnd"/>
      <w:r w:rsidR="00F3561A" w:rsidRPr="001020CA">
        <w:rPr>
          <w:color w:val="000000"/>
          <w:sz w:val="22"/>
          <w:szCs w:val="22"/>
        </w:rPr>
        <w:t xml:space="preserve"> </w:t>
      </w:r>
      <w:proofErr w:type="spellStart"/>
      <w:r w:rsidR="00F3561A" w:rsidRPr="001020CA">
        <w:rPr>
          <w:color w:val="000000"/>
          <w:sz w:val="22"/>
          <w:szCs w:val="22"/>
        </w:rPr>
        <w:t>ромске</w:t>
      </w:r>
      <w:proofErr w:type="spellEnd"/>
      <w:r w:rsidR="00F3561A" w:rsidRPr="001020CA">
        <w:rPr>
          <w:color w:val="000000"/>
          <w:sz w:val="22"/>
          <w:szCs w:val="22"/>
        </w:rPr>
        <w:t xml:space="preserve"> </w:t>
      </w:r>
      <w:proofErr w:type="spellStart"/>
      <w:r w:rsidR="00F3561A" w:rsidRPr="001020CA">
        <w:rPr>
          <w:color w:val="000000"/>
          <w:sz w:val="22"/>
          <w:szCs w:val="22"/>
        </w:rPr>
        <w:t>националне</w:t>
      </w:r>
      <w:proofErr w:type="spellEnd"/>
      <w:r w:rsidR="00F3561A" w:rsidRPr="001020CA">
        <w:rPr>
          <w:color w:val="000000"/>
          <w:sz w:val="22"/>
          <w:szCs w:val="22"/>
        </w:rPr>
        <w:t xml:space="preserve"> </w:t>
      </w:r>
      <w:proofErr w:type="spellStart"/>
      <w:r w:rsidR="00F3561A" w:rsidRPr="001020CA">
        <w:rPr>
          <w:color w:val="000000"/>
          <w:sz w:val="22"/>
          <w:szCs w:val="22"/>
        </w:rPr>
        <w:t>мањине</w:t>
      </w:r>
      <w:proofErr w:type="spellEnd"/>
      <w:r w:rsidR="00F3561A" w:rsidRPr="001020CA">
        <w:rPr>
          <w:color w:val="000000"/>
          <w:sz w:val="22"/>
          <w:szCs w:val="22"/>
        </w:rPr>
        <w:t xml:space="preserve"> </w:t>
      </w:r>
      <w:r w:rsidR="000677FA">
        <w:rPr>
          <w:color w:val="000000"/>
          <w:sz w:val="22"/>
          <w:szCs w:val="22"/>
          <w:lang w:val="sr-Cyrl-RS"/>
        </w:rPr>
        <w:t xml:space="preserve">су </w:t>
      </w:r>
      <w:proofErr w:type="spellStart"/>
      <w:r w:rsidRPr="001020CA">
        <w:rPr>
          <w:color w:val="000000"/>
          <w:sz w:val="22"/>
          <w:szCs w:val="22"/>
        </w:rPr>
        <w:t>попуњена</w:t>
      </w:r>
      <w:proofErr w:type="spellEnd"/>
      <w:r w:rsidR="000677FA">
        <w:rPr>
          <w:color w:val="000000"/>
          <w:sz w:val="22"/>
          <w:szCs w:val="22"/>
          <w:lang w:val="sr-Cyrl-RS"/>
        </w:rPr>
        <w:t>,</w:t>
      </w:r>
      <w:r w:rsidRPr="001020CA">
        <w:rPr>
          <w:color w:val="000000"/>
          <w:sz w:val="22"/>
          <w:szCs w:val="22"/>
        </w:rPr>
        <w:t xml:space="preserve"> </w:t>
      </w:r>
      <w:r w:rsidR="00020689">
        <w:rPr>
          <w:color w:val="000000"/>
          <w:sz w:val="22"/>
          <w:szCs w:val="22"/>
          <w:lang w:val="sr-Cyrl-RS"/>
        </w:rPr>
        <w:t xml:space="preserve">и једно место држављана РС који су у школској 2024/2025. години средњу школу завршили у иностранству. </w:t>
      </w:r>
      <w:r w:rsidR="00020689">
        <w:rPr>
          <w:sz w:val="22"/>
          <w:szCs w:val="22"/>
          <w:lang w:val="sr-Cyrl-RS"/>
        </w:rPr>
        <w:t>Три</w:t>
      </w:r>
      <w:r w:rsidRPr="001020CA">
        <w:rPr>
          <w:sz w:val="22"/>
          <w:szCs w:val="22"/>
        </w:rPr>
        <w:t xml:space="preserve"> </w:t>
      </w:r>
      <w:proofErr w:type="spellStart"/>
      <w:r w:rsidRPr="001020CA">
        <w:rPr>
          <w:sz w:val="22"/>
          <w:szCs w:val="22"/>
        </w:rPr>
        <w:t>б</w:t>
      </w:r>
      <w:r w:rsidRPr="001020CA">
        <w:rPr>
          <w:color w:val="000000"/>
          <w:sz w:val="22"/>
          <w:szCs w:val="22"/>
        </w:rPr>
        <w:t>уџетска</w:t>
      </w:r>
      <w:proofErr w:type="spellEnd"/>
      <w:r w:rsidRPr="001020CA">
        <w:rPr>
          <w:color w:val="000000"/>
          <w:sz w:val="22"/>
          <w:szCs w:val="22"/>
        </w:rPr>
        <w:t xml:space="preserve"> </w:t>
      </w:r>
      <w:proofErr w:type="spellStart"/>
      <w:r w:rsidRPr="001020CA">
        <w:rPr>
          <w:color w:val="000000"/>
          <w:sz w:val="22"/>
          <w:szCs w:val="22"/>
        </w:rPr>
        <w:t>места</w:t>
      </w:r>
      <w:proofErr w:type="spellEnd"/>
      <w:r w:rsidRPr="001020CA">
        <w:rPr>
          <w:color w:val="000000"/>
          <w:sz w:val="22"/>
          <w:szCs w:val="22"/>
        </w:rPr>
        <w:t xml:space="preserve"> </w:t>
      </w:r>
      <w:proofErr w:type="spellStart"/>
      <w:r w:rsidRPr="001020CA">
        <w:rPr>
          <w:color w:val="000000"/>
          <w:sz w:val="22"/>
          <w:szCs w:val="22"/>
        </w:rPr>
        <w:t>за</w:t>
      </w:r>
      <w:proofErr w:type="spellEnd"/>
      <w:r w:rsidRPr="001020CA">
        <w:rPr>
          <w:color w:val="000000"/>
          <w:sz w:val="22"/>
          <w:szCs w:val="22"/>
        </w:rPr>
        <w:t xml:space="preserve"> </w:t>
      </w:r>
      <w:proofErr w:type="spellStart"/>
      <w:r w:rsidRPr="001020CA">
        <w:rPr>
          <w:color w:val="000000"/>
          <w:sz w:val="22"/>
          <w:szCs w:val="22"/>
        </w:rPr>
        <w:t>упис</w:t>
      </w:r>
      <w:proofErr w:type="spellEnd"/>
      <w:r w:rsidRPr="001020CA">
        <w:rPr>
          <w:color w:val="000000"/>
          <w:sz w:val="22"/>
          <w:szCs w:val="22"/>
        </w:rPr>
        <w:t xml:space="preserve"> </w:t>
      </w:r>
      <w:proofErr w:type="spellStart"/>
      <w:r w:rsidRPr="001020CA">
        <w:rPr>
          <w:color w:val="000000"/>
          <w:sz w:val="22"/>
          <w:szCs w:val="22"/>
        </w:rPr>
        <w:t>држављана</w:t>
      </w:r>
      <w:proofErr w:type="spellEnd"/>
      <w:r w:rsidRPr="001020CA">
        <w:rPr>
          <w:color w:val="000000"/>
          <w:sz w:val="22"/>
          <w:szCs w:val="22"/>
        </w:rPr>
        <w:t xml:space="preserve"> </w:t>
      </w:r>
      <w:proofErr w:type="spellStart"/>
      <w:r w:rsidRPr="001020CA">
        <w:rPr>
          <w:color w:val="000000"/>
          <w:sz w:val="22"/>
          <w:szCs w:val="22"/>
        </w:rPr>
        <w:t>Републике</w:t>
      </w:r>
      <w:proofErr w:type="spellEnd"/>
      <w:r w:rsidRPr="001020CA">
        <w:rPr>
          <w:color w:val="000000"/>
          <w:sz w:val="22"/>
          <w:szCs w:val="22"/>
        </w:rPr>
        <w:t xml:space="preserve"> </w:t>
      </w:r>
      <w:proofErr w:type="spellStart"/>
      <w:r w:rsidRPr="001020CA">
        <w:rPr>
          <w:color w:val="000000"/>
          <w:sz w:val="22"/>
          <w:szCs w:val="22"/>
        </w:rPr>
        <w:t>Србије</w:t>
      </w:r>
      <w:proofErr w:type="spellEnd"/>
      <w:r w:rsidRPr="001020CA">
        <w:rPr>
          <w:color w:val="000000"/>
          <w:sz w:val="22"/>
          <w:szCs w:val="22"/>
        </w:rPr>
        <w:t xml:space="preserve"> </w:t>
      </w:r>
      <w:proofErr w:type="spellStart"/>
      <w:r w:rsidRPr="001020CA">
        <w:rPr>
          <w:color w:val="000000"/>
          <w:sz w:val="22"/>
          <w:szCs w:val="22"/>
        </w:rPr>
        <w:t>који</w:t>
      </w:r>
      <w:proofErr w:type="spellEnd"/>
      <w:r w:rsidRPr="001020CA">
        <w:rPr>
          <w:color w:val="000000"/>
          <w:sz w:val="22"/>
          <w:szCs w:val="22"/>
        </w:rPr>
        <w:t xml:space="preserve"> </w:t>
      </w:r>
      <w:proofErr w:type="spellStart"/>
      <w:r w:rsidRPr="001020CA">
        <w:rPr>
          <w:color w:val="000000"/>
          <w:sz w:val="22"/>
          <w:szCs w:val="22"/>
        </w:rPr>
        <w:t>су</w:t>
      </w:r>
      <w:proofErr w:type="spellEnd"/>
      <w:r w:rsidRPr="001020CA">
        <w:rPr>
          <w:color w:val="000000"/>
          <w:sz w:val="22"/>
          <w:szCs w:val="22"/>
        </w:rPr>
        <w:t xml:space="preserve"> </w:t>
      </w:r>
      <w:proofErr w:type="spellStart"/>
      <w:r w:rsidRPr="001020CA">
        <w:rPr>
          <w:color w:val="000000"/>
          <w:sz w:val="22"/>
          <w:szCs w:val="22"/>
        </w:rPr>
        <w:t>средњу</w:t>
      </w:r>
      <w:proofErr w:type="spellEnd"/>
      <w:r w:rsidRPr="001020CA">
        <w:rPr>
          <w:color w:val="000000"/>
          <w:sz w:val="22"/>
          <w:szCs w:val="22"/>
        </w:rPr>
        <w:t xml:space="preserve"> </w:t>
      </w:r>
      <w:proofErr w:type="spellStart"/>
      <w:r w:rsidRPr="001020CA">
        <w:rPr>
          <w:color w:val="000000"/>
          <w:sz w:val="22"/>
          <w:szCs w:val="22"/>
        </w:rPr>
        <w:t>школу</w:t>
      </w:r>
      <w:proofErr w:type="spellEnd"/>
      <w:r w:rsidRPr="001020CA">
        <w:rPr>
          <w:color w:val="000000"/>
          <w:sz w:val="22"/>
          <w:szCs w:val="22"/>
        </w:rPr>
        <w:t xml:space="preserve"> </w:t>
      </w:r>
      <w:proofErr w:type="spellStart"/>
      <w:r w:rsidRPr="001020CA">
        <w:rPr>
          <w:color w:val="000000"/>
          <w:sz w:val="22"/>
          <w:szCs w:val="22"/>
        </w:rPr>
        <w:t>завршили</w:t>
      </w:r>
      <w:proofErr w:type="spellEnd"/>
      <w:r w:rsidRPr="001020CA">
        <w:rPr>
          <w:color w:val="000000"/>
          <w:sz w:val="22"/>
          <w:szCs w:val="22"/>
        </w:rPr>
        <w:t xml:space="preserve"> у </w:t>
      </w:r>
      <w:proofErr w:type="spellStart"/>
      <w:r w:rsidRPr="001020CA">
        <w:rPr>
          <w:color w:val="000000"/>
          <w:sz w:val="22"/>
          <w:szCs w:val="22"/>
        </w:rPr>
        <w:t>иностранству</w:t>
      </w:r>
      <w:proofErr w:type="spellEnd"/>
      <w:r w:rsidRPr="001020CA">
        <w:rPr>
          <w:color w:val="000000"/>
          <w:sz w:val="22"/>
          <w:szCs w:val="22"/>
        </w:rPr>
        <w:t xml:space="preserve"> </w:t>
      </w:r>
      <w:proofErr w:type="spellStart"/>
      <w:r w:rsidRPr="001020CA">
        <w:rPr>
          <w:color w:val="000000"/>
          <w:sz w:val="22"/>
          <w:szCs w:val="22"/>
        </w:rPr>
        <w:t>школске</w:t>
      </w:r>
      <w:proofErr w:type="spellEnd"/>
      <w:r w:rsidRPr="001020CA">
        <w:rPr>
          <w:color w:val="000000"/>
          <w:sz w:val="22"/>
          <w:szCs w:val="22"/>
        </w:rPr>
        <w:t xml:space="preserve"> 202</w:t>
      </w:r>
      <w:r w:rsidR="00020689">
        <w:rPr>
          <w:color w:val="000000"/>
          <w:sz w:val="22"/>
          <w:szCs w:val="22"/>
          <w:lang w:val="sr-Cyrl-RS"/>
        </w:rPr>
        <w:t>4</w:t>
      </w:r>
      <w:r w:rsidRPr="001020CA">
        <w:rPr>
          <w:color w:val="000000"/>
          <w:sz w:val="22"/>
          <w:szCs w:val="22"/>
        </w:rPr>
        <w:t>/202</w:t>
      </w:r>
      <w:r w:rsidR="00020689">
        <w:rPr>
          <w:color w:val="000000"/>
          <w:sz w:val="22"/>
          <w:szCs w:val="22"/>
          <w:lang w:val="sr-Cyrl-RS"/>
        </w:rPr>
        <w:t>5</w:t>
      </w:r>
      <w:r w:rsidRPr="001020CA">
        <w:rPr>
          <w:color w:val="000000"/>
          <w:sz w:val="22"/>
          <w:szCs w:val="22"/>
        </w:rPr>
        <w:t>.</w:t>
      </w:r>
      <w:r w:rsidR="00020689">
        <w:rPr>
          <w:color w:val="000000"/>
          <w:sz w:val="22"/>
          <w:szCs w:val="22"/>
          <w:lang w:val="sr-Cyrl-RS"/>
        </w:rPr>
        <w:t xml:space="preserve"> остала су непопуњена</w:t>
      </w:r>
      <w:r w:rsidR="000677FA">
        <w:rPr>
          <w:color w:val="000000"/>
          <w:sz w:val="22"/>
          <w:szCs w:val="22"/>
          <w:lang w:val="sr-Cyrl-RS"/>
        </w:rPr>
        <w:t xml:space="preserve"> јер се пријавио мањи број кандидата него што се у овој категорији прима. Од седам кандидата који су пријављени по афирмативним мерама у категорији припадника ромске националне мањине, један кандидат је полагао пријемни испит на два студијска програма али се није уписао </w:t>
      </w:r>
      <w:r w:rsidR="00375E46">
        <w:rPr>
          <w:color w:val="000000"/>
          <w:sz w:val="22"/>
          <w:szCs w:val="22"/>
          <w:lang w:val="sr-Cyrl-RS"/>
        </w:rPr>
        <w:t>ни на један</w:t>
      </w:r>
      <w:r w:rsidR="000677FA">
        <w:rPr>
          <w:color w:val="000000"/>
          <w:sz w:val="22"/>
          <w:szCs w:val="22"/>
          <w:lang w:val="sr-Cyrl-RS"/>
        </w:rPr>
        <w:t xml:space="preserve">, два кандидата су се одрекла уписа по афирмативним мерама посебном изјавом и захтевом да се рангирају по регуларној ранг-листи, а један кандидат нема право уписа на буџету јер није </w:t>
      </w:r>
      <w:r w:rsidR="00960792">
        <w:rPr>
          <w:color w:val="000000"/>
          <w:sz w:val="22"/>
          <w:szCs w:val="22"/>
          <w:lang w:val="sr-Cyrl-RS"/>
        </w:rPr>
        <w:t xml:space="preserve">остварио више од 50 поена </w:t>
      </w:r>
      <w:proofErr w:type="spellStart"/>
      <w:r w:rsidR="00960792" w:rsidRPr="001020CA">
        <w:rPr>
          <w:color w:val="000000"/>
          <w:sz w:val="22"/>
          <w:szCs w:val="22"/>
        </w:rPr>
        <w:t>као</w:t>
      </w:r>
      <w:proofErr w:type="spellEnd"/>
      <w:r w:rsidR="00960792" w:rsidRPr="001020CA">
        <w:rPr>
          <w:color w:val="000000"/>
          <w:sz w:val="22"/>
          <w:szCs w:val="22"/>
        </w:rPr>
        <w:t xml:space="preserve"> </w:t>
      </w:r>
      <w:proofErr w:type="spellStart"/>
      <w:r w:rsidR="00960792" w:rsidRPr="001020CA">
        <w:rPr>
          <w:color w:val="000000"/>
          <w:sz w:val="22"/>
          <w:szCs w:val="22"/>
        </w:rPr>
        <w:t>услов</w:t>
      </w:r>
      <w:proofErr w:type="spellEnd"/>
      <w:r w:rsidR="00960792" w:rsidRPr="001020CA">
        <w:rPr>
          <w:color w:val="000000"/>
          <w:sz w:val="22"/>
          <w:szCs w:val="22"/>
        </w:rPr>
        <w:t xml:space="preserve"> </w:t>
      </w:r>
      <w:proofErr w:type="spellStart"/>
      <w:r w:rsidR="00960792" w:rsidRPr="001020CA">
        <w:rPr>
          <w:color w:val="000000"/>
          <w:sz w:val="22"/>
          <w:szCs w:val="22"/>
        </w:rPr>
        <w:t>за</w:t>
      </w:r>
      <w:proofErr w:type="spellEnd"/>
      <w:r w:rsidR="00960792" w:rsidRPr="001020CA">
        <w:rPr>
          <w:color w:val="000000"/>
          <w:sz w:val="22"/>
          <w:szCs w:val="22"/>
        </w:rPr>
        <w:t xml:space="preserve"> </w:t>
      </w:r>
      <w:proofErr w:type="spellStart"/>
      <w:r w:rsidR="00960792" w:rsidRPr="001020CA">
        <w:rPr>
          <w:color w:val="000000"/>
          <w:sz w:val="22"/>
          <w:szCs w:val="22"/>
        </w:rPr>
        <w:t>статус</w:t>
      </w:r>
      <w:proofErr w:type="spellEnd"/>
      <w:r w:rsidR="00960792" w:rsidRPr="001020CA">
        <w:rPr>
          <w:color w:val="000000"/>
          <w:sz w:val="22"/>
          <w:szCs w:val="22"/>
        </w:rPr>
        <w:t xml:space="preserve"> </w:t>
      </w:r>
      <w:proofErr w:type="spellStart"/>
      <w:r w:rsidR="00960792" w:rsidRPr="001020CA">
        <w:rPr>
          <w:color w:val="000000"/>
          <w:sz w:val="22"/>
          <w:szCs w:val="22"/>
        </w:rPr>
        <w:t>студента</w:t>
      </w:r>
      <w:proofErr w:type="spellEnd"/>
      <w:r w:rsidR="00960792" w:rsidRPr="001020CA">
        <w:rPr>
          <w:color w:val="000000"/>
          <w:sz w:val="22"/>
          <w:szCs w:val="22"/>
        </w:rPr>
        <w:t xml:space="preserve"> </w:t>
      </w:r>
      <w:proofErr w:type="spellStart"/>
      <w:r w:rsidR="00960792" w:rsidRPr="001020CA">
        <w:rPr>
          <w:color w:val="000000"/>
          <w:sz w:val="22"/>
          <w:szCs w:val="22"/>
        </w:rPr>
        <w:t>чије</w:t>
      </w:r>
      <w:proofErr w:type="spellEnd"/>
      <w:r w:rsidR="00960792" w:rsidRPr="001020CA">
        <w:rPr>
          <w:color w:val="000000"/>
          <w:sz w:val="22"/>
          <w:szCs w:val="22"/>
        </w:rPr>
        <w:t xml:space="preserve"> </w:t>
      </w:r>
      <w:proofErr w:type="spellStart"/>
      <w:r w:rsidR="00960792" w:rsidRPr="001020CA">
        <w:rPr>
          <w:color w:val="000000"/>
          <w:sz w:val="22"/>
          <w:szCs w:val="22"/>
        </w:rPr>
        <w:t>се</w:t>
      </w:r>
      <w:proofErr w:type="spellEnd"/>
      <w:r w:rsidR="00960792" w:rsidRPr="001020CA">
        <w:rPr>
          <w:color w:val="000000"/>
          <w:sz w:val="22"/>
          <w:szCs w:val="22"/>
        </w:rPr>
        <w:t xml:space="preserve"> </w:t>
      </w:r>
      <w:proofErr w:type="spellStart"/>
      <w:r w:rsidR="00960792" w:rsidRPr="001020CA">
        <w:rPr>
          <w:color w:val="000000"/>
          <w:sz w:val="22"/>
          <w:szCs w:val="22"/>
        </w:rPr>
        <w:t>школовање</w:t>
      </w:r>
      <w:proofErr w:type="spellEnd"/>
      <w:r w:rsidR="00960792" w:rsidRPr="001020CA">
        <w:rPr>
          <w:color w:val="000000"/>
          <w:sz w:val="22"/>
          <w:szCs w:val="22"/>
        </w:rPr>
        <w:t xml:space="preserve"> </w:t>
      </w:r>
      <w:proofErr w:type="spellStart"/>
      <w:r w:rsidR="00960792" w:rsidRPr="001020CA">
        <w:rPr>
          <w:color w:val="000000"/>
          <w:sz w:val="22"/>
          <w:szCs w:val="22"/>
        </w:rPr>
        <w:t>финансира</w:t>
      </w:r>
      <w:proofErr w:type="spellEnd"/>
      <w:r w:rsidR="00960792" w:rsidRPr="001020CA">
        <w:rPr>
          <w:color w:val="000000"/>
          <w:sz w:val="22"/>
          <w:szCs w:val="22"/>
        </w:rPr>
        <w:t xml:space="preserve"> </w:t>
      </w:r>
      <w:proofErr w:type="spellStart"/>
      <w:r w:rsidR="00960792" w:rsidRPr="001020CA">
        <w:rPr>
          <w:color w:val="000000"/>
          <w:sz w:val="22"/>
          <w:szCs w:val="22"/>
        </w:rPr>
        <w:t>из</w:t>
      </w:r>
      <w:proofErr w:type="spellEnd"/>
      <w:r w:rsidR="00960792" w:rsidRPr="001020CA">
        <w:rPr>
          <w:color w:val="000000"/>
          <w:sz w:val="22"/>
          <w:szCs w:val="22"/>
        </w:rPr>
        <w:t xml:space="preserve"> </w:t>
      </w:r>
      <w:proofErr w:type="spellStart"/>
      <w:r w:rsidR="00960792" w:rsidRPr="001020CA">
        <w:rPr>
          <w:color w:val="000000"/>
          <w:sz w:val="22"/>
          <w:szCs w:val="22"/>
        </w:rPr>
        <w:t>буџета</w:t>
      </w:r>
      <w:proofErr w:type="spellEnd"/>
      <w:r w:rsidR="00960792">
        <w:rPr>
          <w:color w:val="000000"/>
          <w:sz w:val="22"/>
          <w:szCs w:val="22"/>
          <w:lang w:val="sr-Cyrl-RS"/>
        </w:rPr>
        <w:t xml:space="preserve">. </w:t>
      </w:r>
      <w:r w:rsidR="00960792">
        <w:rPr>
          <w:color w:val="000000"/>
          <w:sz w:val="22"/>
          <w:szCs w:val="22"/>
          <w:lang w:val="sr-Cyrl-RS"/>
        </w:rPr>
        <w:lastRenderedPageBreak/>
        <w:t xml:space="preserve">Ова места </w:t>
      </w:r>
      <w:proofErr w:type="spellStart"/>
      <w:r w:rsidRPr="001020CA">
        <w:rPr>
          <w:color w:val="000000"/>
          <w:sz w:val="22"/>
          <w:szCs w:val="22"/>
        </w:rPr>
        <w:t>ће</w:t>
      </w:r>
      <w:proofErr w:type="spellEnd"/>
      <w:r w:rsidRPr="001020CA">
        <w:rPr>
          <w:color w:val="000000"/>
          <w:sz w:val="22"/>
          <w:szCs w:val="22"/>
        </w:rPr>
        <w:t xml:space="preserve"> </w:t>
      </w:r>
      <w:proofErr w:type="spellStart"/>
      <w:r w:rsidRPr="001020CA">
        <w:rPr>
          <w:color w:val="000000"/>
          <w:sz w:val="22"/>
          <w:szCs w:val="22"/>
        </w:rPr>
        <w:t>бити</w:t>
      </w:r>
      <w:proofErr w:type="spellEnd"/>
      <w:r w:rsidRPr="001020CA">
        <w:rPr>
          <w:color w:val="000000"/>
          <w:sz w:val="22"/>
          <w:szCs w:val="22"/>
        </w:rPr>
        <w:t xml:space="preserve"> </w:t>
      </w:r>
      <w:proofErr w:type="spellStart"/>
      <w:r w:rsidRPr="001020CA">
        <w:rPr>
          <w:color w:val="000000"/>
          <w:sz w:val="22"/>
          <w:szCs w:val="22"/>
        </w:rPr>
        <w:t>доступна</w:t>
      </w:r>
      <w:proofErr w:type="spellEnd"/>
      <w:r w:rsidRPr="001020CA">
        <w:rPr>
          <w:color w:val="000000"/>
          <w:sz w:val="22"/>
          <w:szCs w:val="22"/>
        </w:rPr>
        <w:t xml:space="preserve"> </w:t>
      </w:r>
      <w:proofErr w:type="spellStart"/>
      <w:r w:rsidRPr="001020CA">
        <w:rPr>
          <w:color w:val="000000"/>
          <w:sz w:val="22"/>
          <w:szCs w:val="22"/>
        </w:rPr>
        <w:t>за</w:t>
      </w:r>
      <w:proofErr w:type="spellEnd"/>
      <w:r w:rsidRPr="001020CA">
        <w:rPr>
          <w:color w:val="000000"/>
          <w:sz w:val="22"/>
          <w:szCs w:val="22"/>
        </w:rPr>
        <w:t xml:space="preserve"> </w:t>
      </w:r>
      <w:proofErr w:type="spellStart"/>
      <w:r w:rsidRPr="001020CA">
        <w:rPr>
          <w:color w:val="000000"/>
          <w:sz w:val="22"/>
          <w:szCs w:val="22"/>
        </w:rPr>
        <w:t>упис</w:t>
      </w:r>
      <w:proofErr w:type="spellEnd"/>
      <w:r w:rsidRPr="001020CA">
        <w:rPr>
          <w:color w:val="000000"/>
          <w:sz w:val="22"/>
          <w:szCs w:val="22"/>
        </w:rPr>
        <w:t xml:space="preserve"> у </w:t>
      </w:r>
      <w:proofErr w:type="spellStart"/>
      <w:r w:rsidRPr="001020CA">
        <w:rPr>
          <w:color w:val="000000"/>
          <w:sz w:val="22"/>
          <w:szCs w:val="22"/>
        </w:rPr>
        <w:t>другом</w:t>
      </w:r>
      <w:proofErr w:type="spellEnd"/>
      <w:r w:rsidRPr="001020CA">
        <w:rPr>
          <w:color w:val="000000"/>
          <w:sz w:val="22"/>
          <w:szCs w:val="22"/>
        </w:rPr>
        <w:t xml:space="preserve"> </w:t>
      </w:r>
      <w:proofErr w:type="spellStart"/>
      <w:r w:rsidRPr="001020CA">
        <w:rPr>
          <w:color w:val="000000"/>
          <w:sz w:val="22"/>
          <w:szCs w:val="22"/>
        </w:rPr>
        <w:t>уписном</w:t>
      </w:r>
      <w:proofErr w:type="spellEnd"/>
      <w:r w:rsidRPr="001020CA">
        <w:rPr>
          <w:color w:val="000000"/>
          <w:sz w:val="22"/>
          <w:szCs w:val="22"/>
        </w:rPr>
        <w:t xml:space="preserve"> </w:t>
      </w:r>
      <w:proofErr w:type="spellStart"/>
      <w:r w:rsidRPr="001020CA">
        <w:rPr>
          <w:color w:val="000000"/>
          <w:sz w:val="22"/>
          <w:szCs w:val="22"/>
        </w:rPr>
        <w:t>року</w:t>
      </w:r>
      <w:proofErr w:type="spellEnd"/>
      <w:r w:rsidRPr="001020CA">
        <w:rPr>
          <w:color w:val="000000"/>
          <w:sz w:val="22"/>
          <w:szCs w:val="22"/>
        </w:rPr>
        <w:t xml:space="preserve"> </w:t>
      </w:r>
      <w:proofErr w:type="spellStart"/>
      <w:r w:rsidRPr="001020CA">
        <w:rPr>
          <w:color w:val="000000"/>
          <w:sz w:val="22"/>
          <w:szCs w:val="22"/>
        </w:rPr>
        <w:t>за</w:t>
      </w:r>
      <w:proofErr w:type="spellEnd"/>
      <w:r w:rsidRPr="001020CA">
        <w:rPr>
          <w:color w:val="000000"/>
          <w:sz w:val="22"/>
          <w:szCs w:val="22"/>
        </w:rPr>
        <w:t xml:space="preserve"> </w:t>
      </w:r>
      <w:proofErr w:type="spellStart"/>
      <w:r w:rsidRPr="001020CA">
        <w:rPr>
          <w:color w:val="000000"/>
          <w:sz w:val="22"/>
          <w:szCs w:val="22"/>
        </w:rPr>
        <w:t>студијске</w:t>
      </w:r>
      <w:proofErr w:type="spellEnd"/>
      <w:r w:rsidRPr="001020CA">
        <w:rPr>
          <w:color w:val="000000"/>
          <w:sz w:val="22"/>
          <w:szCs w:val="22"/>
        </w:rPr>
        <w:t xml:space="preserve"> </w:t>
      </w:r>
      <w:proofErr w:type="spellStart"/>
      <w:r w:rsidRPr="001020CA">
        <w:rPr>
          <w:color w:val="000000"/>
          <w:sz w:val="22"/>
          <w:szCs w:val="22"/>
        </w:rPr>
        <w:t>програме</w:t>
      </w:r>
      <w:proofErr w:type="spellEnd"/>
      <w:r w:rsidRPr="001020CA">
        <w:rPr>
          <w:color w:val="000000"/>
          <w:sz w:val="22"/>
          <w:szCs w:val="22"/>
        </w:rPr>
        <w:t xml:space="preserve"> </w:t>
      </w:r>
      <w:proofErr w:type="spellStart"/>
      <w:r w:rsidRPr="001020CA">
        <w:rPr>
          <w:color w:val="000000"/>
          <w:sz w:val="22"/>
          <w:szCs w:val="22"/>
        </w:rPr>
        <w:t>на</w:t>
      </w:r>
      <w:proofErr w:type="spellEnd"/>
      <w:r w:rsidRPr="001020CA">
        <w:rPr>
          <w:color w:val="000000"/>
          <w:sz w:val="22"/>
          <w:szCs w:val="22"/>
        </w:rPr>
        <w:t xml:space="preserve"> </w:t>
      </w:r>
      <w:proofErr w:type="spellStart"/>
      <w:r w:rsidRPr="001020CA">
        <w:rPr>
          <w:color w:val="000000"/>
          <w:sz w:val="22"/>
          <w:szCs w:val="22"/>
        </w:rPr>
        <w:t>којима</w:t>
      </w:r>
      <w:proofErr w:type="spellEnd"/>
      <w:r w:rsidRPr="001020CA">
        <w:rPr>
          <w:color w:val="000000"/>
          <w:sz w:val="22"/>
          <w:szCs w:val="22"/>
        </w:rPr>
        <w:t xml:space="preserve">, </w:t>
      </w:r>
      <w:proofErr w:type="spellStart"/>
      <w:r w:rsidRPr="001020CA">
        <w:rPr>
          <w:color w:val="000000"/>
          <w:sz w:val="22"/>
          <w:szCs w:val="22"/>
        </w:rPr>
        <w:t>након</w:t>
      </w:r>
      <w:proofErr w:type="spellEnd"/>
      <w:r w:rsidRPr="001020CA">
        <w:rPr>
          <w:color w:val="000000"/>
          <w:sz w:val="22"/>
          <w:szCs w:val="22"/>
        </w:rPr>
        <w:t xml:space="preserve"> </w:t>
      </w:r>
      <w:proofErr w:type="spellStart"/>
      <w:r w:rsidRPr="001020CA">
        <w:rPr>
          <w:color w:val="000000"/>
          <w:sz w:val="22"/>
          <w:szCs w:val="22"/>
        </w:rPr>
        <w:t>завршеног</w:t>
      </w:r>
      <w:proofErr w:type="spellEnd"/>
      <w:r w:rsidRPr="001020CA">
        <w:rPr>
          <w:color w:val="000000"/>
          <w:sz w:val="22"/>
          <w:szCs w:val="22"/>
        </w:rPr>
        <w:t xml:space="preserve"> </w:t>
      </w:r>
      <w:proofErr w:type="spellStart"/>
      <w:r w:rsidRPr="001020CA">
        <w:rPr>
          <w:color w:val="000000"/>
          <w:sz w:val="22"/>
          <w:szCs w:val="22"/>
        </w:rPr>
        <w:t>уписа</w:t>
      </w:r>
      <w:proofErr w:type="spellEnd"/>
      <w:r w:rsidRPr="001020CA">
        <w:rPr>
          <w:color w:val="000000"/>
          <w:sz w:val="22"/>
          <w:szCs w:val="22"/>
        </w:rPr>
        <w:t xml:space="preserve"> у </w:t>
      </w:r>
      <w:proofErr w:type="spellStart"/>
      <w:r w:rsidRPr="001020CA">
        <w:rPr>
          <w:color w:val="000000"/>
          <w:sz w:val="22"/>
          <w:szCs w:val="22"/>
        </w:rPr>
        <w:t>првом</w:t>
      </w:r>
      <w:proofErr w:type="spellEnd"/>
      <w:r w:rsidRPr="001020CA">
        <w:rPr>
          <w:color w:val="000000"/>
          <w:sz w:val="22"/>
          <w:szCs w:val="22"/>
        </w:rPr>
        <w:t xml:space="preserve"> </w:t>
      </w:r>
      <w:proofErr w:type="spellStart"/>
      <w:r w:rsidRPr="001020CA">
        <w:rPr>
          <w:color w:val="000000"/>
          <w:sz w:val="22"/>
          <w:szCs w:val="22"/>
        </w:rPr>
        <w:t>уписном</w:t>
      </w:r>
      <w:proofErr w:type="spellEnd"/>
      <w:r w:rsidRPr="001020CA">
        <w:rPr>
          <w:color w:val="000000"/>
          <w:sz w:val="22"/>
          <w:szCs w:val="22"/>
        </w:rPr>
        <w:t xml:space="preserve"> </w:t>
      </w:r>
      <w:proofErr w:type="spellStart"/>
      <w:r w:rsidRPr="001020CA">
        <w:rPr>
          <w:color w:val="000000"/>
          <w:sz w:val="22"/>
          <w:szCs w:val="22"/>
        </w:rPr>
        <w:t>року</w:t>
      </w:r>
      <w:proofErr w:type="spellEnd"/>
      <w:r w:rsidRPr="001020CA">
        <w:rPr>
          <w:color w:val="000000"/>
          <w:sz w:val="22"/>
          <w:szCs w:val="22"/>
        </w:rPr>
        <w:t xml:space="preserve">, </w:t>
      </w:r>
      <w:proofErr w:type="spellStart"/>
      <w:r w:rsidRPr="001020CA">
        <w:rPr>
          <w:color w:val="000000"/>
          <w:sz w:val="22"/>
          <w:szCs w:val="22"/>
        </w:rPr>
        <w:t>остану</w:t>
      </w:r>
      <w:proofErr w:type="spellEnd"/>
      <w:r w:rsidRPr="001020CA">
        <w:rPr>
          <w:color w:val="000000"/>
          <w:sz w:val="22"/>
          <w:szCs w:val="22"/>
        </w:rPr>
        <w:t xml:space="preserve"> </w:t>
      </w:r>
      <w:proofErr w:type="spellStart"/>
      <w:r w:rsidRPr="001020CA">
        <w:rPr>
          <w:color w:val="000000"/>
          <w:sz w:val="22"/>
          <w:szCs w:val="22"/>
        </w:rPr>
        <w:t>непопуњена</w:t>
      </w:r>
      <w:proofErr w:type="spellEnd"/>
      <w:r w:rsidRPr="001020CA">
        <w:rPr>
          <w:color w:val="000000"/>
          <w:sz w:val="22"/>
          <w:szCs w:val="22"/>
        </w:rPr>
        <w:t xml:space="preserve"> </w:t>
      </w:r>
      <w:proofErr w:type="spellStart"/>
      <w:r w:rsidRPr="001020CA">
        <w:rPr>
          <w:color w:val="000000"/>
          <w:sz w:val="22"/>
          <w:szCs w:val="22"/>
        </w:rPr>
        <w:t>места</w:t>
      </w:r>
      <w:proofErr w:type="spellEnd"/>
      <w:r w:rsidRPr="001020CA">
        <w:rPr>
          <w:color w:val="000000"/>
          <w:sz w:val="22"/>
          <w:szCs w:val="22"/>
        </w:rPr>
        <w:t>.</w:t>
      </w:r>
    </w:p>
    <w:p w14:paraId="56078EEF" w14:textId="77777777" w:rsidR="00694272" w:rsidRPr="001020CA" w:rsidRDefault="00694272">
      <w:pPr>
        <w:spacing w:line="276" w:lineRule="auto"/>
        <w:rPr>
          <w:sz w:val="22"/>
          <w:szCs w:val="22"/>
        </w:rPr>
      </w:pPr>
    </w:p>
    <w:p w14:paraId="7B0338A5" w14:textId="21A3695E" w:rsidR="00694272" w:rsidRPr="001020CA" w:rsidRDefault="005C20AA">
      <w:pPr>
        <w:spacing w:line="276" w:lineRule="auto"/>
        <w:jc w:val="both"/>
        <w:rPr>
          <w:sz w:val="22"/>
          <w:szCs w:val="22"/>
        </w:rPr>
      </w:pPr>
      <w:r w:rsidRPr="001020CA">
        <w:rPr>
          <w:sz w:val="22"/>
          <w:szCs w:val="22"/>
        </w:rPr>
        <w:t>На основу Заједничког конкурса за упис студената у прву годину студијских програма основних</w:t>
      </w:r>
      <w:r w:rsidR="009C72A2" w:rsidRPr="001020CA">
        <w:rPr>
          <w:sz w:val="22"/>
          <w:szCs w:val="22"/>
        </w:rPr>
        <w:t xml:space="preserve"> академских</w:t>
      </w:r>
      <w:r w:rsidRPr="001020CA">
        <w:rPr>
          <w:sz w:val="22"/>
          <w:szCs w:val="22"/>
        </w:rPr>
        <w:t xml:space="preserve">, интегрисаних академских и основних </w:t>
      </w:r>
      <w:proofErr w:type="spellStart"/>
      <w:r w:rsidRPr="001020CA">
        <w:rPr>
          <w:sz w:val="22"/>
          <w:szCs w:val="22"/>
        </w:rPr>
        <w:t>струковних</w:t>
      </w:r>
      <w:proofErr w:type="spellEnd"/>
      <w:r w:rsidRPr="001020CA">
        <w:rPr>
          <w:sz w:val="22"/>
          <w:szCs w:val="22"/>
        </w:rPr>
        <w:t xml:space="preserve"> </w:t>
      </w:r>
      <w:proofErr w:type="spellStart"/>
      <w:r w:rsidRPr="001020CA">
        <w:rPr>
          <w:sz w:val="22"/>
          <w:szCs w:val="22"/>
        </w:rPr>
        <w:t>студија</w:t>
      </w:r>
      <w:proofErr w:type="spellEnd"/>
      <w:r w:rsidRPr="001020CA">
        <w:rPr>
          <w:sz w:val="22"/>
          <w:szCs w:val="22"/>
        </w:rPr>
        <w:t xml:space="preserve"> </w:t>
      </w:r>
      <w:proofErr w:type="spellStart"/>
      <w:r w:rsidRPr="001020CA">
        <w:rPr>
          <w:sz w:val="22"/>
          <w:szCs w:val="22"/>
        </w:rPr>
        <w:t>на</w:t>
      </w:r>
      <w:proofErr w:type="spellEnd"/>
      <w:r w:rsidRPr="001020CA">
        <w:rPr>
          <w:sz w:val="22"/>
          <w:szCs w:val="22"/>
        </w:rPr>
        <w:t xml:space="preserve"> </w:t>
      </w:r>
      <w:proofErr w:type="spellStart"/>
      <w:r w:rsidRPr="001020CA">
        <w:rPr>
          <w:sz w:val="22"/>
          <w:szCs w:val="22"/>
        </w:rPr>
        <w:t>факултетима</w:t>
      </w:r>
      <w:proofErr w:type="spellEnd"/>
      <w:r w:rsidRPr="001020CA">
        <w:rPr>
          <w:sz w:val="22"/>
          <w:szCs w:val="22"/>
        </w:rPr>
        <w:t xml:space="preserve"> </w:t>
      </w:r>
      <w:proofErr w:type="spellStart"/>
      <w:r w:rsidRPr="001020CA">
        <w:rPr>
          <w:sz w:val="22"/>
          <w:szCs w:val="22"/>
        </w:rPr>
        <w:t>Универзитета</w:t>
      </w:r>
      <w:proofErr w:type="spellEnd"/>
      <w:r w:rsidRPr="001020CA">
        <w:rPr>
          <w:sz w:val="22"/>
          <w:szCs w:val="22"/>
        </w:rPr>
        <w:t xml:space="preserve"> у </w:t>
      </w:r>
      <w:proofErr w:type="spellStart"/>
      <w:r w:rsidRPr="001020CA">
        <w:rPr>
          <w:sz w:val="22"/>
          <w:szCs w:val="22"/>
        </w:rPr>
        <w:t>Нишу</w:t>
      </w:r>
      <w:proofErr w:type="spellEnd"/>
      <w:r w:rsidRPr="001020CA">
        <w:rPr>
          <w:sz w:val="22"/>
          <w:szCs w:val="22"/>
        </w:rPr>
        <w:t xml:space="preserve"> </w:t>
      </w:r>
      <w:proofErr w:type="spellStart"/>
      <w:r w:rsidRPr="001020CA">
        <w:rPr>
          <w:sz w:val="22"/>
          <w:szCs w:val="22"/>
        </w:rPr>
        <w:t>за</w:t>
      </w:r>
      <w:proofErr w:type="spellEnd"/>
      <w:r w:rsidRPr="001020CA">
        <w:rPr>
          <w:sz w:val="22"/>
          <w:szCs w:val="22"/>
        </w:rPr>
        <w:t xml:space="preserve"> </w:t>
      </w:r>
      <w:proofErr w:type="spellStart"/>
      <w:r w:rsidRPr="001020CA">
        <w:rPr>
          <w:sz w:val="22"/>
          <w:szCs w:val="22"/>
        </w:rPr>
        <w:t>школску</w:t>
      </w:r>
      <w:proofErr w:type="spellEnd"/>
      <w:r w:rsidRPr="001020CA">
        <w:rPr>
          <w:sz w:val="22"/>
          <w:szCs w:val="22"/>
        </w:rPr>
        <w:t xml:space="preserve"> 202</w:t>
      </w:r>
      <w:r w:rsidR="00220A54">
        <w:rPr>
          <w:sz w:val="22"/>
          <w:szCs w:val="22"/>
        </w:rPr>
        <w:t>5</w:t>
      </w:r>
      <w:r w:rsidRPr="001020CA">
        <w:rPr>
          <w:sz w:val="22"/>
          <w:szCs w:val="22"/>
        </w:rPr>
        <w:t>/202</w:t>
      </w:r>
      <w:r w:rsidR="00960792">
        <w:rPr>
          <w:sz w:val="22"/>
          <w:szCs w:val="22"/>
          <w:lang w:val="sr-Cyrl-RS"/>
        </w:rPr>
        <w:t>6</w:t>
      </w:r>
      <w:r w:rsidRPr="001020CA">
        <w:rPr>
          <w:sz w:val="22"/>
          <w:szCs w:val="22"/>
        </w:rPr>
        <w:t>. годину, Филозофски факултет у Нишу спровео је упис студената у првом уписном року кроз следеће активности:</w:t>
      </w:r>
    </w:p>
    <w:p w14:paraId="45A0F944" w14:textId="4ED61D78" w:rsidR="00694272" w:rsidRPr="00577ED5" w:rsidRDefault="005C20AA">
      <w:pPr>
        <w:numPr>
          <w:ilvl w:val="0"/>
          <w:numId w:val="1"/>
        </w:numPr>
        <w:spacing w:line="276" w:lineRule="auto"/>
        <w:ind w:left="426"/>
        <w:jc w:val="both"/>
        <w:rPr>
          <w:sz w:val="22"/>
          <w:szCs w:val="22"/>
        </w:rPr>
      </w:pPr>
      <w:proofErr w:type="spellStart"/>
      <w:r w:rsidRPr="001020CA">
        <w:rPr>
          <w:sz w:val="22"/>
          <w:szCs w:val="22"/>
        </w:rPr>
        <w:t>Од</w:t>
      </w:r>
      <w:proofErr w:type="spellEnd"/>
      <w:r w:rsidRPr="001020CA">
        <w:rPr>
          <w:sz w:val="22"/>
          <w:szCs w:val="22"/>
        </w:rPr>
        <w:t xml:space="preserve"> </w:t>
      </w:r>
      <w:r w:rsidR="00220A54">
        <w:rPr>
          <w:sz w:val="22"/>
          <w:szCs w:val="22"/>
        </w:rPr>
        <w:t>7</w:t>
      </w:r>
      <w:r w:rsidRPr="001020CA">
        <w:rPr>
          <w:sz w:val="22"/>
          <w:szCs w:val="22"/>
        </w:rPr>
        <w:t xml:space="preserve">. </w:t>
      </w:r>
      <w:proofErr w:type="spellStart"/>
      <w:r w:rsidRPr="001020CA">
        <w:rPr>
          <w:sz w:val="22"/>
          <w:szCs w:val="22"/>
        </w:rPr>
        <w:t>до</w:t>
      </w:r>
      <w:proofErr w:type="spellEnd"/>
      <w:r w:rsidRPr="001020CA">
        <w:rPr>
          <w:sz w:val="22"/>
          <w:szCs w:val="22"/>
        </w:rPr>
        <w:t xml:space="preserve"> </w:t>
      </w:r>
      <w:r w:rsidR="00220A54">
        <w:rPr>
          <w:sz w:val="22"/>
          <w:szCs w:val="22"/>
        </w:rPr>
        <w:t>12</w:t>
      </w:r>
      <w:r w:rsidRPr="001020CA">
        <w:rPr>
          <w:sz w:val="22"/>
          <w:szCs w:val="22"/>
        </w:rPr>
        <w:t>. ј</w:t>
      </w:r>
      <w:r w:rsidR="00577ED5">
        <w:rPr>
          <w:sz w:val="22"/>
          <w:szCs w:val="22"/>
          <w:lang w:val="sr-Cyrl-RS"/>
        </w:rPr>
        <w:t>ул</w:t>
      </w:r>
      <w:r w:rsidRPr="001020CA">
        <w:rPr>
          <w:sz w:val="22"/>
          <w:szCs w:val="22"/>
        </w:rPr>
        <w:t>а 202</w:t>
      </w:r>
      <w:r w:rsidR="00220A54">
        <w:rPr>
          <w:sz w:val="22"/>
          <w:szCs w:val="22"/>
        </w:rPr>
        <w:t>5</w:t>
      </w:r>
      <w:r w:rsidRPr="001020CA">
        <w:rPr>
          <w:sz w:val="22"/>
          <w:szCs w:val="22"/>
        </w:rPr>
        <w:t xml:space="preserve">. године кандидати су подносили пријаве за полагање пријемних испита и потребну документацију. Пријављивање је </w:t>
      </w:r>
      <w:r w:rsidR="009C72A2" w:rsidRPr="001020CA">
        <w:rPr>
          <w:sz w:val="22"/>
          <w:szCs w:val="22"/>
        </w:rPr>
        <w:t>вршено преко</w:t>
      </w:r>
      <w:r w:rsidRPr="001020CA">
        <w:rPr>
          <w:sz w:val="22"/>
          <w:szCs w:val="22"/>
        </w:rPr>
        <w:t xml:space="preserve"> онлајн апликације на сајту Факултета. </w:t>
      </w:r>
      <w:proofErr w:type="spellStart"/>
      <w:r w:rsidR="009C72A2" w:rsidRPr="001020CA">
        <w:rPr>
          <w:sz w:val="22"/>
          <w:szCs w:val="22"/>
        </w:rPr>
        <w:t>Кандидати</w:t>
      </w:r>
      <w:proofErr w:type="spellEnd"/>
      <w:r w:rsidR="009C72A2" w:rsidRPr="001020CA">
        <w:rPr>
          <w:sz w:val="22"/>
          <w:szCs w:val="22"/>
        </w:rPr>
        <w:t xml:space="preserve"> </w:t>
      </w:r>
      <w:proofErr w:type="spellStart"/>
      <w:r w:rsidR="009C72A2" w:rsidRPr="001020CA">
        <w:rPr>
          <w:sz w:val="22"/>
          <w:szCs w:val="22"/>
        </w:rPr>
        <w:t>су</w:t>
      </w:r>
      <w:proofErr w:type="spellEnd"/>
      <w:r w:rsidR="009C72A2" w:rsidRPr="001020CA">
        <w:rPr>
          <w:sz w:val="22"/>
          <w:szCs w:val="22"/>
        </w:rPr>
        <w:t xml:space="preserve"> </w:t>
      </w:r>
      <w:proofErr w:type="spellStart"/>
      <w:r w:rsidR="009C72A2" w:rsidRPr="001020CA">
        <w:rPr>
          <w:sz w:val="22"/>
          <w:szCs w:val="22"/>
        </w:rPr>
        <w:t>могли</w:t>
      </w:r>
      <w:proofErr w:type="spellEnd"/>
      <w:r w:rsidR="009C72A2" w:rsidRPr="001020CA">
        <w:rPr>
          <w:sz w:val="22"/>
          <w:szCs w:val="22"/>
        </w:rPr>
        <w:t xml:space="preserve"> </w:t>
      </w:r>
      <w:proofErr w:type="spellStart"/>
      <w:r w:rsidR="009C72A2" w:rsidRPr="001020CA">
        <w:rPr>
          <w:sz w:val="22"/>
          <w:szCs w:val="22"/>
        </w:rPr>
        <w:t>да</w:t>
      </w:r>
      <w:proofErr w:type="spellEnd"/>
      <w:r w:rsidR="009C72A2" w:rsidRPr="001020CA">
        <w:rPr>
          <w:sz w:val="22"/>
          <w:szCs w:val="22"/>
        </w:rPr>
        <w:t xml:space="preserve"> </w:t>
      </w:r>
      <w:proofErr w:type="spellStart"/>
      <w:r w:rsidR="009C72A2" w:rsidRPr="001020CA">
        <w:rPr>
          <w:sz w:val="22"/>
          <w:szCs w:val="22"/>
        </w:rPr>
        <w:t>се</w:t>
      </w:r>
      <w:proofErr w:type="spellEnd"/>
      <w:r w:rsidR="009C72A2" w:rsidRPr="001020CA">
        <w:rPr>
          <w:sz w:val="22"/>
          <w:szCs w:val="22"/>
        </w:rPr>
        <w:t xml:space="preserve"> </w:t>
      </w:r>
      <w:proofErr w:type="spellStart"/>
      <w:r w:rsidR="009C72A2" w:rsidRPr="001020CA">
        <w:rPr>
          <w:sz w:val="22"/>
          <w:szCs w:val="22"/>
        </w:rPr>
        <w:t>пријаве</w:t>
      </w:r>
      <w:proofErr w:type="spellEnd"/>
      <w:r w:rsidR="009C72A2" w:rsidRPr="001020CA">
        <w:rPr>
          <w:sz w:val="22"/>
          <w:szCs w:val="22"/>
        </w:rPr>
        <w:t xml:space="preserve"> </w:t>
      </w:r>
      <w:proofErr w:type="spellStart"/>
      <w:r w:rsidR="009C72A2" w:rsidRPr="001020CA">
        <w:rPr>
          <w:sz w:val="22"/>
          <w:szCs w:val="22"/>
        </w:rPr>
        <w:t>без</w:t>
      </w:r>
      <w:proofErr w:type="spellEnd"/>
      <w:r w:rsidR="009C72A2" w:rsidRPr="001020CA">
        <w:rPr>
          <w:sz w:val="22"/>
          <w:szCs w:val="22"/>
        </w:rPr>
        <w:t xml:space="preserve"> </w:t>
      </w:r>
      <w:proofErr w:type="spellStart"/>
      <w:r w:rsidR="009C72A2" w:rsidRPr="001020CA">
        <w:rPr>
          <w:sz w:val="22"/>
          <w:szCs w:val="22"/>
        </w:rPr>
        <w:t>доласка</w:t>
      </w:r>
      <w:proofErr w:type="spellEnd"/>
      <w:r w:rsidR="009C72A2" w:rsidRPr="001020CA">
        <w:rPr>
          <w:sz w:val="22"/>
          <w:szCs w:val="22"/>
        </w:rPr>
        <w:t xml:space="preserve"> </w:t>
      </w:r>
      <w:proofErr w:type="spellStart"/>
      <w:r w:rsidR="009C72A2" w:rsidRPr="001020CA">
        <w:rPr>
          <w:sz w:val="22"/>
          <w:szCs w:val="22"/>
        </w:rPr>
        <w:t>на</w:t>
      </w:r>
      <w:proofErr w:type="spellEnd"/>
      <w:r w:rsidR="009C72A2" w:rsidRPr="001020CA">
        <w:rPr>
          <w:sz w:val="22"/>
          <w:szCs w:val="22"/>
        </w:rPr>
        <w:t xml:space="preserve"> </w:t>
      </w:r>
      <w:proofErr w:type="spellStart"/>
      <w:r w:rsidR="009C72A2" w:rsidRPr="001020CA">
        <w:rPr>
          <w:sz w:val="22"/>
          <w:szCs w:val="22"/>
        </w:rPr>
        <w:t>Факултет</w:t>
      </w:r>
      <w:proofErr w:type="spellEnd"/>
      <w:r w:rsidR="009C72A2" w:rsidRPr="001020CA">
        <w:rPr>
          <w:sz w:val="22"/>
          <w:szCs w:val="22"/>
        </w:rPr>
        <w:t xml:space="preserve">, а </w:t>
      </w:r>
      <w:proofErr w:type="spellStart"/>
      <w:r w:rsidR="009C72A2" w:rsidRPr="001020CA">
        <w:rPr>
          <w:sz w:val="22"/>
          <w:szCs w:val="22"/>
        </w:rPr>
        <w:t>мањи</w:t>
      </w:r>
      <w:proofErr w:type="spellEnd"/>
      <w:r w:rsidR="009C72A2" w:rsidRPr="001020CA">
        <w:rPr>
          <w:sz w:val="22"/>
          <w:szCs w:val="22"/>
        </w:rPr>
        <w:t xml:space="preserve"> </w:t>
      </w:r>
      <w:proofErr w:type="spellStart"/>
      <w:r w:rsidR="009C72A2" w:rsidRPr="001020CA">
        <w:rPr>
          <w:sz w:val="22"/>
          <w:szCs w:val="22"/>
        </w:rPr>
        <w:t>број</w:t>
      </w:r>
      <w:proofErr w:type="spellEnd"/>
      <w:r w:rsidR="009C72A2" w:rsidRPr="001020CA">
        <w:rPr>
          <w:sz w:val="22"/>
          <w:szCs w:val="22"/>
        </w:rPr>
        <w:t xml:space="preserve"> </w:t>
      </w:r>
      <w:proofErr w:type="spellStart"/>
      <w:r w:rsidR="009C72A2" w:rsidRPr="001020CA">
        <w:rPr>
          <w:sz w:val="22"/>
          <w:szCs w:val="22"/>
        </w:rPr>
        <w:t>кандидата</w:t>
      </w:r>
      <w:proofErr w:type="spellEnd"/>
      <w:r w:rsidR="009C72A2" w:rsidRPr="001020CA">
        <w:rPr>
          <w:sz w:val="22"/>
          <w:szCs w:val="22"/>
        </w:rPr>
        <w:t xml:space="preserve"> </w:t>
      </w:r>
      <w:proofErr w:type="spellStart"/>
      <w:r w:rsidR="009C72A2" w:rsidRPr="001020CA">
        <w:rPr>
          <w:sz w:val="22"/>
          <w:szCs w:val="22"/>
        </w:rPr>
        <w:t>је</w:t>
      </w:r>
      <w:proofErr w:type="spellEnd"/>
      <w:r w:rsidR="009C72A2" w:rsidRPr="001020CA">
        <w:rPr>
          <w:sz w:val="22"/>
          <w:szCs w:val="22"/>
        </w:rPr>
        <w:t xml:space="preserve"> </w:t>
      </w:r>
      <w:proofErr w:type="spellStart"/>
      <w:r w:rsidR="009C72A2" w:rsidRPr="001020CA">
        <w:rPr>
          <w:sz w:val="22"/>
          <w:szCs w:val="22"/>
        </w:rPr>
        <w:t>искористио</w:t>
      </w:r>
      <w:proofErr w:type="spellEnd"/>
      <w:r w:rsidR="009C72A2" w:rsidRPr="001020CA">
        <w:rPr>
          <w:sz w:val="22"/>
          <w:szCs w:val="22"/>
        </w:rPr>
        <w:t xml:space="preserve"> </w:t>
      </w:r>
      <w:proofErr w:type="spellStart"/>
      <w:r w:rsidR="009C72A2" w:rsidRPr="001020CA">
        <w:rPr>
          <w:sz w:val="22"/>
          <w:szCs w:val="22"/>
        </w:rPr>
        <w:t>могућност</w:t>
      </w:r>
      <w:proofErr w:type="spellEnd"/>
      <w:r w:rsidR="009C72A2" w:rsidRPr="001020CA">
        <w:rPr>
          <w:sz w:val="22"/>
          <w:szCs w:val="22"/>
        </w:rPr>
        <w:t xml:space="preserve"> </w:t>
      </w:r>
      <w:proofErr w:type="spellStart"/>
      <w:r w:rsidR="009C72A2" w:rsidRPr="001020CA">
        <w:rPr>
          <w:sz w:val="22"/>
          <w:szCs w:val="22"/>
        </w:rPr>
        <w:t>да</w:t>
      </w:r>
      <w:proofErr w:type="spellEnd"/>
      <w:r w:rsidR="009C72A2" w:rsidRPr="001020CA">
        <w:rPr>
          <w:sz w:val="22"/>
          <w:szCs w:val="22"/>
        </w:rPr>
        <w:t xml:space="preserve"> </w:t>
      </w:r>
      <w:proofErr w:type="spellStart"/>
      <w:r w:rsidR="009C72A2" w:rsidRPr="001020CA">
        <w:rPr>
          <w:sz w:val="22"/>
          <w:szCs w:val="22"/>
        </w:rPr>
        <w:t>се</w:t>
      </w:r>
      <w:proofErr w:type="spellEnd"/>
      <w:r w:rsidR="009C72A2" w:rsidRPr="001020CA">
        <w:rPr>
          <w:sz w:val="22"/>
          <w:szCs w:val="22"/>
        </w:rPr>
        <w:t xml:space="preserve"> </w:t>
      </w:r>
      <w:proofErr w:type="spellStart"/>
      <w:r w:rsidR="009C72A2" w:rsidRPr="001020CA">
        <w:rPr>
          <w:sz w:val="22"/>
          <w:szCs w:val="22"/>
        </w:rPr>
        <w:t>пријави</w:t>
      </w:r>
      <w:proofErr w:type="spellEnd"/>
      <w:r w:rsidR="009C72A2" w:rsidRPr="001020CA">
        <w:rPr>
          <w:sz w:val="22"/>
          <w:szCs w:val="22"/>
        </w:rPr>
        <w:t xml:space="preserve"> </w:t>
      </w:r>
      <w:proofErr w:type="spellStart"/>
      <w:r w:rsidR="009C72A2" w:rsidRPr="001020CA">
        <w:rPr>
          <w:sz w:val="22"/>
          <w:szCs w:val="22"/>
        </w:rPr>
        <w:t>из</w:t>
      </w:r>
      <w:proofErr w:type="spellEnd"/>
      <w:r w:rsidR="009C72A2" w:rsidRPr="001020CA">
        <w:rPr>
          <w:sz w:val="22"/>
          <w:szCs w:val="22"/>
        </w:rPr>
        <w:t xml:space="preserve"> </w:t>
      </w:r>
      <w:proofErr w:type="spellStart"/>
      <w:r w:rsidR="009C72A2" w:rsidRPr="001020CA">
        <w:rPr>
          <w:sz w:val="22"/>
          <w:szCs w:val="22"/>
        </w:rPr>
        <w:t>рачунарске</w:t>
      </w:r>
      <w:proofErr w:type="spellEnd"/>
      <w:r w:rsidR="009C72A2" w:rsidRPr="001020CA">
        <w:rPr>
          <w:sz w:val="22"/>
          <w:szCs w:val="22"/>
        </w:rPr>
        <w:t xml:space="preserve"> </w:t>
      </w:r>
      <w:proofErr w:type="spellStart"/>
      <w:r w:rsidR="009C72A2" w:rsidRPr="001020CA">
        <w:rPr>
          <w:sz w:val="22"/>
          <w:szCs w:val="22"/>
        </w:rPr>
        <w:t>учионице</w:t>
      </w:r>
      <w:proofErr w:type="spellEnd"/>
      <w:r w:rsidR="009C72A2" w:rsidRPr="001020CA">
        <w:rPr>
          <w:sz w:val="22"/>
          <w:szCs w:val="22"/>
        </w:rPr>
        <w:t xml:space="preserve"> </w:t>
      </w:r>
      <w:proofErr w:type="spellStart"/>
      <w:r w:rsidR="009C72A2" w:rsidRPr="001020CA">
        <w:rPr>
          <w:sz w:val="22"/>
          <w:szCs w:val="22"/>
        </w:rPr>
        <w:t>Факултета</w:t>
      </w:r>
      <w:proofErr w:type="spellEnd"/>
      <w:r w:rsidR="009C72A2" w:rsidRPr="001020CA">
        <w:rPr>
          <w:sz w:val="22"/>
          <w:szCs w:val="22"/>
        </w:rPr>
        <w:t xml:space="preserve">, </w:t>
      </w:r>
      <w:proofErr w:type="spellStart"/>
      <w:r w:rsidR="009C72A2" w:rsidRPr="001020CA">
        <w:rPr>
          <w:sz w:val="22"/>
          <w:szCs w:val="22"/>
        </w:rPr>
        <w:t>уз</w:t>
      </w:r>
      <w:proofErr w:type="spellEnd"/>
      <w:r w:rsidR="009C72A2" w:rsidRPr="001020CA">
        <w:rPr>
          <w:sz w:val="22"/>
          <w:szCs w:val="22"/>
        </w:rPr>
        <w:t xml:space="preserve"> </w:t>
      </w:r>
      <w:proofErr w:type="spellStart"/>
      <w:r w:rsidR="009C72A2" w:rsidRPr="001020CA">
        <w:rPr>
          <w:sz w:val="22"/>
          <w:szCs w:val="22"/>
        </w:rPr>
        <w:t>подршку</w:t>
      </w:r>
      <w:proofErr w:type="spellEnd"/>
      <w:r w:rsidR="009C72A2" w:rsidRPr="001020CA">
        <w:rPr>
          <w:sz w:val="22"/>
          <w:szCs w:val="22"/>
        </w:rPr>
        <w:t xml:space="preserve"> </w:t>
      </w:r>
      <w:r w:rsidR="00220A54">
        <w:rPr>
          <w:sz w:val="22"/>
          <w:szCs w:val="22"/>
          <w:lang w:val="sr-Cyrl-RS"/>
        </w:rPr>
        <w:t>сарадника из рачунарског центра</w:t>
      </w:r>
      <w:r w:rsidR="009C72A2" w:rsidRPr="001020CA">
        <w:rPr>
          <w:sz w:val="22"/>
          <w:szCs w:val="22"/>
        </w:rPr>
        <w:t xml:space="preserve">. </w:t>
      </w:r>
      <w:proofErr w:type="spellStart"/>
      <w:r w:rsidRPr="001020CA">
        <w:rPr>
          <w:sz w:val="22"/>
          <w:szCs w:val="22"/>
        </w:rPr>
        <w:t>Укупно</w:t>
      </w:r>
      <w:proofErr w:type="spellEnd"/>
      <w:r w:rsidRPr="001020CA">
        <w:rPr>
          <w:sz w:val="22"/>
          <w:szCs w:val="22"/>
        </w:rPr>
        <w:t xml:space="preserve"> </w:t>
      </w:r>
      <w:proofErr w:type="spellStart"/>
      <w:r w:rsidRPr="001020CA">
        <w:rPr>
          <w:sz w:val="22"/>
          <w:szCs w:val="22"/>
        </w:rPr>
        <w:t>је</w:t>
      </w:r>
      <w:proofErr w:type="spellEnd"/>
      <w:r w:rsidRPr="001020CA">
        <w:rPr>
          <w:sz w:val="22"/>
          <w:szCs w:val="22"/>
        </w:rPr>
        <w:t xml:space="preserve"> </w:t>
      </w:r>
      <w:proofErr w:type="spellStart"/>
      <w:r w:rsidRPr="001020CA">
        <w:rPr>
          <w:sz w:val="22"/>
          <w:szCs w:val="22"/>
        </w:rPr>
        <w:t>пријављен</w:t>
      </w:r>
      <w:proofErr w:type="spellEnd"/>
      <w:r w:rsidR="00220A54">
        <w:rPr>
          <w:sz w:val="22"/>
          <w:szCs w:val="22"/>
          <w:lang w:val="sr-Cyrl-RS"/>
        </w:rPr>
        <w:t>о</w:t>
      </w:r>
      <w:r w:rsidRPr="001020CA">
        <w:rPr>
          <w:sz w:val="22"/>
          <w:szCs w:val="22"/>
        </w:rPr>
        <w:t xml:space="preserve"> </w:t>
      </w:r>
      <w:r w:rsidR="00220A54">
        <w:rPr>
          <w:sz w:val="22"/>
          <w:szCs w:val="22"/>
          <w:lang w:val="sr-Cyrl-RS"/>
        </w:rPr>
        <w:t>780</w:t>
      </w:r>
      <w:r w:rsidR="009C72A2" w:rsidRPr="001020CA">
        <w:rPr>
          <w:sz w:val="22"/>
          <w:szCs w:val="22"/>
        </w:rPr>
        <w:t xml:space="preserve"> </w:t>
      </w:r>
      <w:proofErr w:type="spellStart"/>
      <w:r w:rsidR="009C72A2" w:rsidRPr="001020CA">
        <w:rPr>
          <w:sz w:val="22"/>
          <w:szCs w:val="22"/>
        </w:rPr>
        <w:t>кандидат</w:t>
      </w:r>
      <w:proofErr w:type="spellEnd"/>
      <w:r w:rsidR="00220A54">
        <w:rPr>
          <w:sz w:val="22"/>
          <w:szCs w:val="22"/>
          <w:lang w:val="sr-Cyrl-RS"/>
        </w:rPr>
        <w:t>а</w:t>
      </w:r>
      <w:r w:rsidRPr="001020CA">
        <w:rPr>
          <w:sz w:val="22"/>
          <w:szCs w:val="22"/>
        </w:rPr>
        <w:t xml:space="preserve">, </w:t>
      </w:r>
      <w:proofErr w:type="spellStart"/>
      <w:r w:rsidRPr="001020CA">
        <w:rPr>
          <w:sz w:val="22"/>
          <w:szCs w:val="22"/>
        </w:rPr>
        <w:t>од</w:t>
      </w:r>
      <w:proofErr w:type="spellEnd"/>
      <w:r w:rsidRPr="001020CA">
        <w:rPr>
          <w:sz w:val="22"/>
          <w:szCs w:val="22"/>
        </w:rPr>
        <w:t xml:space="preserve"> </w:t>
      </w:r>
      <w:proofErr w:type="spellStart"/>
      <w:r w:rsidRPr="001020CA">
        <w:rPr>
          <w:sz w:val="22"/>
          <w:szCs w:val="22"/>
        </w:rPr>
        <w:t>којих</w:t>
      </w:r>
      <w:proofErr w:type="spellEnd"/>
      <w:r w:rsidRPr="001020CA">
        <w:rPr>
          <w:sz w:val="22"/>
          <w:szCs w:val="22"/>
        </w:rPr>
        <w:t xml:space="preserve"> </w:t>
      </w:r>
      <w:proofErr w:type="spellStart"/>
      <w:r w:rsidRPr="001020CA">
        <w:rPr>
          <w:sz w:val="22"/>
          <w:szCs w:val="22"/>
        </w:rPr>
        <w:t>се</w:t>
      </w:r>
      <w:proofErr w:type="spellEnd"/>
      <w:r w:rsidRPr="001020CA">
        <w:rPr>
          <w:sz w:val="22"/>
          <w:szCs w:val="22"/>
        </w:rPr>
        <w:t xml:space="preserve"> </w:t>
      </w:r>
      <w:r w:rsidR="00577ED5">
        <w:rPr>
          <w:b/>
          <w:bCs/>
          <w:sz w:val="22"/>
          <w:szCs w:val="22"/>
          <w:lang w:val="sr-Cyrl-RS"/>
        </w:rPr>
        <w:t>четрнаест</w:t>
      </w:r>
      <w:r w:rsidRPr="001020CA">
        <w:rPr>
          <w:sz w:val="22"/>
          <w:szCs w:val="22"/>
        </w:rPr>
        <w:t xml:space="preserve"> </w:t>
      </w:r>
      <w:proofErr w:type="spellStart"/>
      <w:r w:rsidRPr="001020CA">
        <w:rPr>
          <w:sz w:val="22"/>
          <w:szCs w:val="22"/>
        </w:rPr>
        <w:t>кандидата</w:t>
      </w:r>
      <w:proofErr w:type="spellEnd"/>
      <w:r w:rsidRPr="001020CA">
        <w:rPr>
          <w:sz w:val="22"/>
          <w:szCs w:val="22"/>
        </w:rPr>
        <w:t xml:space="preserve"> </w:t>
      </w:r>
      <w:proofErr w:type="spellStart"/>
      <w:r w:rsidRPr="001020CA">
        <w:rPr>
          <w:sz w:val="22"/>
          <w:szCs w:val="22"/>
        </w:rPr>
        <w:t>пријавило</w:t>
      </w:r>
      <w:proofErr w:type="spellEnd"/>
      <w:r w:rsidRPr="001020CA">
        <w:rPr>
          <w:sz w:val="22"/>
          <w:szCs w:val="22"/>
        </w:rPr>
        <w:t xml:space="preserve"> </w:t>
      </w:r>
      <w:proofErr w:type="spellStart"/>
      <w:r w:rsidRPr="001020CA">
        <w:rPr>
          <w:sz w:val="22"/>
          <w:szCs w:val="22"/>
        </w:rPr>
        <w:t>за</w:t>
      </w:r>
      <w:proofErr w:type="spellEnd"/>
      <w:r w:rsidRPr="001020CA">
        <w:rPr>
          <w:sz w:val="22"/>
          <w:szCs w:val="22"/>
        </w:rPr>
        <w:t xml:space="preserve"> </w:t>
      </w:r>
      <w:proofErr w:type="spellStart"/>
      <w:r w:rsidRPr="001020CA">
        <w:rPr>
          <w:sz w:val="22"/>
          <w:szCs w:val="22"/>
        </w:rPr>
        <w:t>учешће</w:t>
      </w:r>
      <w:proofErr w:type="spellEnd"/>
      <w:r w:rsidRPr="001020CA">
        <w:rPr>
          <w:sz w:val="22"/>
          <w:szCs w:val="22"/>
        </w:rPr>
        <w:t xml:space="preserve"> </w:t>
      </w:r>
      <w:proofErr w:type="spellStart"/>
      <w:r w:rsidRPr="001020CA">
        <w:rPr>
          <w:sz w:val="22"/>
          <w:szCs w:val="22"/>
        </w:rPr>
        <w:t>на</w:t>
      </w:r>
      <w:proofErr w:type="spellEnd"/>
      <w:r w:rsidRPr="001020CA">
        <w:rPr>
          <w:sz w:val="22"/>
          <w:szCs w:val="22"/>
        </w:rPr>
        <w:t xml:space="preserve"> </w:t>
      </w:r>
      <w:proofErr w:type="spellStart"/>
      <w:r w:rsidRPr="001020CA">
        <w:rPr>
          <w:sz w:val="22"/>
          <w:szCs w:val="22"/>
        </w:rPr>
        <w:t>Конкурсу</w:t>
      </w:r>
      <w:proofErr w:type="spellEnd"/>
      <w:r w:rsidRPr="001020CA">
        <w:rPr>
          <w:sz w:val="22"/>
          <w:szCs w:val="22"/>
        </w:rPr>
        <w:t xml:space="preserve"> </w:t>
      </w:r>
      <w:proofErr w:type="spellStart"/>
      <w:r w:rsidRPr="001020CA">
        <w:rPr>
          <w:sz w:val="22"/>
          <w:szCs w:val="22"/>
        </w:rPr>
        <w:t>према</w:t>
      </w:r>
      <w:proofErr w:type="spellEnd"/>
      <w:r w:rsidRPr="001020CA">
        <w:rPr>
          <w:sz w:val="22"/>
          <w:szCs w:val="22"/>
        </w:rPr>
        <w:t xml:space="preserve"> </w:t>
      </w:r>
      <w:proofErr w:type="spellStart"/>
      <w:r w:rsidRPr="001020CA">
        <w:rPr>
          <w:sz w:val="22"/>
          <w:szCs w:val="22"/>
        </w:rPr>
        <w:t>афирмативним</w:t>
      </w:r>
      <w:proofErr w:type="spellEnd"/>
      <w:r w:rsidRPr="001020CA">
        <w:rPr>
          <w:sz w:val="22"/>
          <w:szCs w:val="22"/>
        </w:rPr>
        <w:t xml:space="preserve"> </w:t>
      </w:r>
      <w:proofErr w:type="spellStart"/>
      <w:r w:rsidRPr="001020CA">
        <w:rPr>
          <w:sz w:val="22"/>
          <w:szCs w:val="22"/>
        </w:rPr>
        <w:t>мерама</w:t>
      </w:r>
      <w:proofErr w:type="spellEnd"/>
      <w:r w:rsidRPr="001020CA">
        <w:rPr>
          <w:sz w:val="22"/>
          <w:szCs w:val="22"/>
        </w:rPr>
        <w:t xml:space="preserve"> </w:t>
      </w:r>
      <w:r w:rsidRPr="00577ED5">
        <w:rPr>
          <w:sz w:val="22"/>
          <w:szCs w:val="22"/>
        </w:rPr>
        <w:t>(</w:t>
      </w:r>
      <w:r w:rsidR="00577ED5" w:rsidRPr="00577ED5">
        <w:rPr>
          <w:sz w:val="22"/>
          <w:szCs w:val="22"/>
          <w:lang w:val="sr-Cyrl-RS"/>
        </w:rPr>
        <w:t>седам</w:t>
      </w:r>
      <w:r w:rsidRPr="00577ED5">
        <w:rPr>
          <w:sz w:val="22"/>
          <w:szCs w:val="22"/>
        </w:rPr>
        <w:t xml:space="preserve"> </w:t>
      </w:r>
      <w:proofErr w:type="spellStart"/>
      <w:r w:rsidRPr="00577ED5">
        <w:rPr>
          <w:sz w:val="22"/>
          <w:szCs w:val="22"/>
        </w:rPr>
        <w:t>кандидата</w:t>
      </w:r>
      <w:proofErr w:type="spellEnd"/>
      <w:r w:rsidRPr="00577ED5">
        <w:rPr>
          <w:sz w:val="22"/>
          <w:szCs w:val="22"/>
        </w:rPr>
        <w:t xml:space="preserve"> </w:t>
      </w:r>
      <w:proofErr w:type="spellStart"/>
      <w:r w:rsidRPr="00577ED5">
        <w:rPr>
          <w:sz w:val="22"/>
          <w:szCs w:val="22"/>
        </w:rPr>
        <w:t>према</w:t>
      </w:r>
      <w:proofErr w:type="spellEnd"/>
      <w:r w:rsidRPr="00577ED5">
        <w:rPr>
          <w:sz w:val="22"/>
          <w:szCs w:val="22"/>
        </w:rPr>
        <w:t xml:space="preserve"> </w:t>
      </w:r>
      <w:proofErr w:type="spellStart"/>
      <w:r w:rsidRPr="00577ED5">
        <w:rPr>
          <w:sz w:val="22"/>
          <w:szCs w:val="22"/>
        </w:rPr>
        <w:t>програму</w:t>
      </w:r>
      <w:proofErr w:type="spellEnd"/>
      <w:r w:rsidRPr="00577ED5">
        <w:rPr>
          <w:sz w:val="22"/>
          <w:szCs w:val="22"/>
        </w:rPr>
        <w:t xml:space="preserve"> </w:t>
      </w:r>
      <w:proofErr w:type="spellStart"/>
      <w:r w:rsidRPr="00577ED5">
        <w:rPr>
          <w:sz w:val="22"/>
          <w:szCs w:val="22"/>
        </w:rPr>
        <w:t>за</w:t>
      </w:r>
      <w:proofErr w:type="spellEnd"/>
      <w:r w:rsidRPr="00577ED5">
        <w:rPr>
          <w:sz w:val="22"/>
          <w:szCs w:val="22"/>
        </w:rPr>
        <w:t xml:space="preserve"> </w:t>
      </w:r>
      <w:proofErr w:type="spellStart"/>
      <w:r w:rsidRPr="00577ED5">
        <w:rPr>
          <w:sz w:val="22"/>
          <w:szCs w:val="22"/>
        </w:rPr>
        <w:t>припаднике</w:t>
      </w:r>
      <w:proofErr w:type="spellEnd"/>
      <w:r w:rsidRPr="00577ED5">
        <w:rPr>
          <w:sz w:val="22"/>
          <w:szCs w:val="22"/>
        </w:rPr>
        <w:t xml:space="preserve"> </w:t>
      </w:r>
      <w:proofErr w:type="spellStart"/>
      <w:r w:rsidRPr="00577ED5">
        <w:rPr>
          <w:sz w:val="22"/>
          <w:szCs w:val="22"/>
        </w:rPr>
        <w:t>ромске</w:t>
      </w:r>
      <w:proofErr w:type="spellEnd"/>
      <w:r w:rsidRPr="00577ED5">
        <w:rPr>
          <w:sz w:val="22"/>
          <w:szCs w:val="22"/>
        </w:rPr>
        <w:t xml:space="preserve"> </w:t>
      </w:r>
      <w:proofErr w:type="spellStart"/>
      <w:r w:rsidRPr="00577ED5">
        <w:rPr>
          <w:sz w:val="22"/>
          <w:szCs w:val="22"/>
        </w:rPr>
        <w:t>националне</w:t>
      </w:r>
      <w:proofErr w:type="spellEnd"/>
      <w:r w:rsidRPr="00577ED5">
        <w:rPr>
          <w:sz w:val="22"/>
          <w:szCs w:val="22"/>
        </w:rPr>
        <w:t xml:space="preserve"> </w:t>
      </w:r>
      <w:proofErr w:type="spellStart"/>
      <w:r w:rsidRPr="00577ED5">
        <w:rPr>
          <w:sz w:val="22"/>
          <w:szCs w:val="22"/>
        </w:rPr>
        <w:t>мањине</w:t>
      </w:r>
      <w:proofErr w:type="spellEnd"/>
      <w:r w:rsidR="00577ED5" w:rsidRPr="00577ED5">
        <w:rPr>
          <w:sz w:val="22"/>
          <w:szCs w:val="22"/>
          <w:lang w:val="sr-Cyrl-RS"/>
        </w:rPr>
        <w:t xml:space="preserve"> који су поднели укупно осам пријава – један кандидат се пријавио за полагање пријемног испита на два студијска програма,</w:t>
      </w:r>
      <w:r w:rsidR="009C72A2" w:rsidRPr="00577ED5">
        <w:rPr>
          <w:sz w:val="22"/>
          <w:szCs w:val="22"/>
        </w:rPr>
        <w:t xml:space="preserve"> </w:t>
      </w:r>
      <w:r w:rsidR="00577ED5" w:rsidRPr="00577ED5">
        <w:rPr>
          <w:sz w:val="22"/>
          <w:szCs w:val="22"/>
          <w:lang w:val="sr-Cyrl-RS"/>
        </w:rPr>
        <w:t>шест</w:t>
      </w:r>
      <w:r w:rsidR="009C72A2" w:rsidRPr="00577ED5">
        <w:rPr>
          <w:sz w:val="22"/>
          <w:szCs w:val="22"/>
        </w:rPr>
        <w:t xml:space="preserve"> </w:t>
      </w:r>
      <w:proofErr w:type="spellStart"/>
      <w:r w:rsidRPr="00577ED5">
        <w:rPr>
          <w:sz w:val="22"/>
          <w:szCs w:val="22"/>
        </w:rPr>
        <w:t>кандидата</w:t>
      </w:r>
      <w:proofErr w:type="spellEnd"/>
      <w:r w:rsidRPr="00577ED5">
        <w:rPr>
          <w:sz w:val="22"/>
          <w:szCs w:val="22"/>
        </w:rPr>
        <w:t xml:space="preserve"> </w:t>
      </w:r>
      <w:proofErr w:type="spellStart"/>
      <w:r w:rsidR="009C72A2" w:rsidRPr="00577ED5">
        <w:rPr>
          <w:sz w:val="22"/>
          <w:szCs w:val="22"/>
        </w:rPr>
        <w:t>који</w:t>
      </w:r>
      <w:proofErr w:type="spellEnd"/>
      <w:r w:rsidR="009C72A2" w:rsidRPr="00577ED5">
        <w:rPr>
          <w:sz w:val="22"/>
          <w:szCs w:val="22"/>
        </w:rPr>
        <w:t xml:space="preserve"> </w:t>
      </w:r>
      <w:proofErr w:type="spellStart"/>
      <w:r w:rsidR="009C72A2" w:rsidRPr="00577ED5">
        <w:rPr>
          <w:sz w:val="22"/>
          <w:szCs w:val="22"/>
        </w:rPr>
        <w:t>су</w:t>
      </w:r>
      <w:proofErr w:type="spellEnd"/>
      <w:r w:rsidR="009C72A2" w:rsidRPr="00577ED5">
        <w:rPr>
          <w:sz w:val="22"/>
          <w:szCs w:val="22"/>
        </w:rPr>
        <w:t xml:space="preserve"> </w:t>
      </w:r>
      <w:proofErr w:type="spellStart"/>
      <w:r w:rsidR="009C72A2" w:rsidRPr="00577ED5">
        <w:rPr>
          <w:sz w:val="22"/>
          <w:szCs w:val="22"/>
        </w:rPr>
        <w:t>поднели</w:t>
      </w:r>
      <w:proofErr w:type="spellEnd"/>
      <w:r w:rsidR="009C72A2" w:rsidRPr="00577ED5">
        <w:rPr>
          <w:sz w:val="22"/>
          <w:szCs w:val="22"/>
        </w:rPr>
        <w:t xml:space="preserve"> </w:t>
      </w:r>
      <w:proofErr w:type="spellStart"/>
      <w:r w:rsidR="009C72A2" w:rsidRPr="00577ED5">
        <w:rPr>
          <w:sz w:val="22"/>
          <w:szCs w:val="22"/>
        </w:rPr>
        <w:t>укупно</w:t>
      </w:r>
      <w:proofErr w:type="spellEnd"/>
      <w:r w:rsidR="009C72A2" w:rsidRPr="00577ED5">
        <w:rPr>
          <w:sz w:val="22"/>
          <w:szCs w:val="22"/>
        </w:rPr>
        <w:t xml:space="preserve"> </w:t>
      </w:r>
      <w:r w:rsidR="00577ED5" w:rsidRPr="00577ED5">
        <w:rPr>
          <w:sz w:val="22"/>
          <w:szCs w:val="22"/>
          <w:lang w:val="sr-Cyrl-RS"/>
        </w:rPr>
        <w:t>шест</w:t>
      </w:r>
      <w:r w:rsidR="009C72A2" w:rsidRPr="00577ED5">
        <w:rPr>
          <w:sz w:val="22"/>
          <w:szCs w:val="22"/>
        </w:rPr>
        <w:t xml:space="preserve"> </w:t>
      </w:r>
      <w:proofErr w:type="spellStart"/>
      <w:r w:rsidR="009C72A2" w:rsidRPr="00577ED5">
        <w:rPr>
          <w:sz w:val="22"/>
          <w:szCs w:val="22"/>
        </w:rPr>
        <w:t>пријава</w:t>
      </w:r>
      <w:proofErr w:type="spellEnd"/>
      <w:r w:rsidR="009C72A2" w:rsidRPr="00577ED5">
        <w:rPr>
          <w:sz w:val="22"/>
          <w:szCs w:val="22"/>
        </w:rPr>
        <w:t xml:space="preserve"> </w:t>
      </w:r>
      <w:proofErr w:type="spellStart"/>
      <w:r w:rsidRPr="00577ED5">
        <w:rPr>
          <w:sz w:val="22"/>
          <w:szCs w:val="22"/>
        </w:rPr>
        <w:t>према</w:t>
      </w:r>
      <w:proofErr w:type="spellEnd"/>
      <w:r w:rsidRPr="00577ED5">
        <w:rPr>
          <w:sz w:val="22"/>
          <w:szCs w:val="22"/>
        </w:rPr>
        <w:t xml:space="preserve"> </w:t>
      </w:r>
      <w:proofErr w:type="spellStart"/>
      <w:r w:rsidRPr="00577ED5">
        <w:rPr>
          <w:sz w:val="22"/>
          <w:szCs w:val="22"/>
        </w:rPr>
        <w:t>програму</w:t>
      </w:r>
      <w:proofErr w:type="spellEnd"/>
      <w:r w:rsidRPr="00577ED5">
        <w:rPr>
          <w:sz w:val="22"/>
          <w:szCs w:val="22"/>
        </w:rPr>
        <w:t xml:space="preserve"> </w:t>
      </w:r>
      <w:proofErr w:type="spellStart"/>
      <w:r w:rsidRPr="00577ED5">
        <w:rPr>
          <w:sz w:val="22"/>
          <w:szCs w:val="22"/>
        </w:rPr>
        <w:t>за</w:t>
      </w:r>
      <w:proofErr w:type="spellEnd"/>
      <w:r w:rsidRPr="00577ED5">
        <w:rPr>
          <w:sz w:val="22"/>
          <w:szCs w:val="22"/>
        </w:rPr>
        <w:t xml:space="preserve"> </w:t>
      </w:r>
      <w:proofErr w:type="spellStart"/>
      <w:r w:rsidRPr="00577ED5">
        <w:rPr>
          <w:sz w:val="22"/>
          <w:szCs w:val="22"/>
        </w:rPr>
        <w:t>особе</w:t>
      </w:r>
      <w:proofErr w:type="spellEnd"/>
      <w:r w:rsidRPr="00577ED5">
        <w:rPr>
          <w:sz w:val="22"/>
          <w:szCs w:val="22"/>
        </w:rPr>
        <w:t xml:space="preserve"> </w:t>
      </w:r>
      <w:proofErr w:type="spellStart"/>
      <w:r w:rsidRPr="00577ED5">
        <w:rPr>
          <w:sz w:val="22"/>
          <w:szCs w:val="22"/>
        </w:rPr>
        <w:t>са</w:t>
      </w:r>
      <w:proofErr w:type="spellEnd"/>
      <w:r w:rsidRPr="00577ED5">
        <w:rPr>
          <w:sz w:val="22"/>
          <w:szCs w:val="22"/>
        </w:rPr>
        <w:t xml:space="preserve"> </w:t>
      </w:r>
      <w:proofErr w:type="spellStart"/>
      <w:r w:rsidRPr="00577ED5">
        <w:rPr>
          <w:sz w:val="22"/>
          <w:szCs w:val="22"/>
        </w:rPr>
        <w:t>инвалидитетом</w:t>
      </w:r>
      <w:proofErr w:type="spellEnd"/>
      <w:r w:rsidR="00577ED5" w:rsidRPr="00577ED5">
        <w:rPr>
          <w:sz w:val="22"/>
          <w:szCs w:val="22"/>
          <w:lang w:val="sr-Cyrl-RS"/>
        </w:rPr>
        <w:t xml:space="preserve">, и један кандидат који је поднео пријаву по програму уписа држављана РС који су у школској 2024/25. години завршили средњу школу у иностранству). </w:t>
      </w:r>
      <w:r w:rsidR="0030446C" w:rsidRPr="00577ED5">
        <w:rPr>
          <w:sz w:val="22"/>
          <w:szCs w:val="22"/>
        </w:rPr>
        <w:t xml:space="preserve"> </w:t>
      </w:r>
    </w:p>
    <w:p w14:paraId="4B879220" w14:textId="77777777" w:rsidR="00694272" w:rsidRPr="001020CA" w:rsidRDefault="005C20AA">
      <w:pPr>
        <w:numPr>
          <w:ilvl w:val="0"/>
          <w:numId w:val="1"/>
        </w:numPr>
        <w:spacing w:line="276" w:lineRule="auto"/>
        <w:ind w:left="426"/>
        <w:jc w:val="both"/>
        <w:rPr>
          <w:sz w:val="22"/>
          <w:szCs w:val="22"/>
        </w:rPr>
      </w:pPr>
      <w:r w:rsidRPr="001020CA">
        <w:rPr>
          <w:sz w:val="22"/>
          <w:szCs w:val="22"/>
        </w:rPr>
        <w:t>Централна комисија за упис је донела потребне одлуке (о ослобађању од полагања пријемног испита на основу освојеног места на републичком такмичењу ученика средњих школа</w:t>
      </w:r>
      <w:r w:rsidR="004F5576" w:rsidRPr="001020CA">
        <w:rPr>
          <w:sz w:val="22"/>
          <w:szCs w:val="22"/>
        </w:rPr>
        <w:t xml:space="preserve"> и</w:t>
      </w:r>
      <w:r w:rsidRPr="001020CA">
        <w:rPr>
          <w:sz w:val="22"/>
          <w:szCs w:val="22"/>
        </w:rPr>
        <w:t xml:space="preserve"> о превођењу оцена из средње школе код кандидата који су школу или неки разред средње школе завршили у иностранству).</w:t>
      </w:r>
    </w:p>
    <w:p w14:paraId="2AFDA919" w14:textId="60069D78" w:rsidR="00694272" w:rsidRPr="001020CA" w:rsidRDefault="005C20AA">
      <w:pPr>
        <w:numPr>
          <w:ilvl w:val="0"/>
          <w:numId w:val="1"/>
        </w:numPr>
        <w:spacing w:line="276" w:lineRule="auto"/>
        <w:ind w:left="426"/>
        <w:jc w:val="both"/>
        <w:rPr>
          <w:sz w:val="22"/>
          <w:szCs w:val="22"/>
        </w:rPr>
      </w:pPr>
      <w:proofErr w:type="spellStart"/>
      <w:r w:rsidRPr="001020CA">
        <w:rPr>
          <w:sz w:val="22"/>
          <w:szCs w:val="22"/>
        </w:rPr>
        <w:t>Полагање</w:t>
      </w:r>
      <w:proofErr w:type="spellEnd"/>
      <w:r w:rsidRPr="001020CA">
        <w:rPr>
          <w:sz w:val="22"/>
          <w:szCs w:val="22"/>
        </w:rPr>
        <w:t xml:space="preserve"> </w:t>
      </w:r>
      <w:proofErr w:type="spellStart"/>
      <w:r w:rsidRPr="001020CA">
        <w:rPr>
          <w:sz w:val="22"/>
          <w:szCs w:val="22"/>
        </w:rPr>
        <w:t>пријемних</w:t>
      </w:r>
      <w:proofErr w:type="spellEnd"/>
      <w:r w:rsidRPr="001020CA">
        <w:rPr>
          <w:sz w:val="22"/>
          <w:szCs w:val="22"/>
        </w:rPr>
        <w:t xml:space="preserve"> </w:t>
      </w:r>
      <w:proofErr w:type="spellStart"/>
      <w:r w:rsidRPr="001020CA">
        <w:rPr>
          <w:sz w:val="22"/>
          <w:szCs w:val="22"/>
        </w:rPr>
        <w:t>испита</w:t>
      </w:r>
      <w:proofErr w:type="spellEnd"/>
      <w:r w:rsidRPr="001020CA">
        <w:rPr>
          <w:sz w:val="22"/>
          <w:szCs w:val="22"/>
        </w:rPr>
        <w:t xml:space="preserve"> </w:t>
      </w:r>
      <w:proofErr w:type="spellStart"/>
      <w:r w:rsidRPr="001020CA">
        <w:rPr>
          <w:sz w:val="22"/>
          <w:szCs w:val="22"/>
        </w:rPr>
        <w:t>организовано</w:t>
      </w:r>
      <w:proofErr w:type="spellEnd"/>
      <w:r w:rsidRPr="001020CA">
        <w:rPr>
          <w:sz w:val="22"/>
          <w:szCs w:val="22"/>
        </w:rPr>
        <w:t xml:space="preserve"> </w:t>
      </w:r>
      <w:proofErr w:type="spellStart"/>
      <w:r w:rsidRPr="001020CA">
        <w:rPr>
          <w:sz w:val="22"/>
          <w:szCs w:val="22"/>
        </w:rPr>
        <w:t>је</w:t>
      </w:r>
      <w:proofErr w:type="spellEnd"/>
      <w:r w:rsidRPr="001020CA">
        <w:rPr>
          <w:sz w:val="22"/>
          <w:szCs w:val="22"/>
        </w:rPr>
        <w:t xml:space="preserve"> </w:t>
      </w:r>
      <w:r w:rsidR="00220A54">
        <w:rPr>
          <w:sz w:val="22"/>
          <w:szCs w:val="22"/>
          <w:lang w:val="sr-Cyrl-RS"/>
        </w:rPr>
        <w:t>14. и 15. јула 2025</w:t>
      </w:r>
      <w:r w:rsidRPr="001020CA">
        <w:rPr>
          <w:sz w:val="22"/>
          <w:szCs w:val="22"/>
        </w:rPr>
        <w:t xml:space="preserve"> године. </w:t>
      </w:r>
      <w:proofErr w:type="spellStart"/>
      <w:r w:rsidRPr="001020CA">
        <w:rPr>
          <w:sz w:val="22"/>
          <w:szCs w:val="22"/>
        </w:rPr>
        <w:t>Пријемни</w:t>
      </w:r>
      <w:proofErr w:type="spellEnd"/>
      <w:r w:rsidRPr="001020CA">
        <w:rPr>
          <w:sz w:val="22"/>
          <w:szCs w:val="22"/>
        </w:rPr>
        <w:t xml:space="preserve"> </w:t>
      </w:r>
      <w:proofErr w:type="spellStart"/>
      <w:r w:rsidRPr="001020CA">
        <w:rPr>
          <w:sz w:val="22"/>
          <w:szCs w:val="22"/>
        </w:rPr>
        <w:t>испити</w:t>
      </w:r>
      <w:proofErr w:type="spellEnd"/>
      <w:r w:rsidRPr="001020CA">
        <w:rPr>
          <w:sz w:val="22"/>
          <w:szCs w:val="22"/>
        </w:rPr>
        <w:t xml:space="preserve"> </w:t>
      </w:r>
      <w:proofErr w:type="spellStart"/>
      <w:r w:rsidRPr="001020CA">
        <w:rPr>
          <w:sz w:val="22"/>
          <w:szCs w:val="22"/>
        </w:rPr>
        <w:t>су</w:t>
      </w:r>
      <w:proofErr w:type="spellEnd"/>
      <w:r w:rsidRPr="001020CA">
        <w:rPr>
          <w:sz w:val="22"/>
          <w:szCs w:val="22"/>
        </w:rPr>
        <w:t xml:space="preserve"> </w:t>
      </w:r>
      <w:proofErr w:type="spellStart"/>
      <w:r w:rsidRPr="001020CA">
        <w:rPr>
          <w:sz w:val="22"/>
          <w:szCs w:val="22"/>
        </w:rPr>
        <w:t>се</w:t>
      </w:r>
      <w:proofErr w:type="spellEnd"/>
      <w:r w:rsidRPr="001020CA">
        <w:rPr>
          <w:sz w:val="22"/>
          <w:szCs w:val="22"/>
        </w:rPr>
        <w:t xml:space="preserve"> </w:t>
      </w:r>
      <w:proofErr w:type="spellStart"/>
      <w:r w:rsidRPr="001020CA">
        <w:rPr>
          <w:sz w:val="22"/>
          <w:szCs w:val="22"/>
        </w:rPr>
        <w:t>одвијали</w:t>
      </w:r>
      <w:proofErr w:type="spellEnd"/>
      <w:r w:rsidRPr="001020CA">
        <w:rPr>
          <w:sz w:val="22"/>
          <w:szCs w:val="22"/>
        </w:rPr>
        <w:t xml:space="preserve"> </w:t>
      </w:r>
      <w:r w:rsidR="00577ED5">
        <w:rPr>
          <w:sz w:val="22"/>
          <w:szCs w:val="22"/>
          <w:lang w:val="sr-Cyrl-RS"/>
        </w:rPr>
        <w:t xml:space="preserve">у оба наведена </w:t>
      </w:r>
      <w:proofErr w:type="spellStart"/>
      <w:r w:rsidRPr="001020CA">
        <w:rPr>
          <w:sz w:val="22"/>
          <w:szCs w:val="22"/>
        </w:rPr>
        <w:t>дана</w:t>
      </w:r>
      <w:proofErr w:type="spellEnd"/>
      <w:r w:rsidRPr="001020CA">
        <w:rPr>
          <w:sz w:val="22"/>
          <w:szCs w:val="22"/>
        </w:rPr>
        <w:t xml:space="preserve"> у </w:t>
      </w:r>
      <w:proofErr w:type="spellStart"/>
      <w:r w:rsidRPr="001020CA">
        <w:rPr>
          <w:sz w:val="22"/>
          <w:szCs w:val="22"/>
        </w:rPr>
        <w:t>преподневним</w:t>
      </w:r>
      <w:proofErr w:type="spellEnd"/>
      <w:r w:rsidRPr="001020CA">
        <w:rPr>
          <w:sz w:val="22"/>
          <w:szCs w:val="22"/>
        </w:rPr>
        <w:t xml:space="preserve"> и </w:t>
      </w:r>
      <w:proofErr w:type="spellStart"/>
      <w:r w:rsidRPr="001020CA">
        <w:rPr>
          <w:sz w:val="22"/>
          <w:szCs w:val="22"/>
        </w:rPr>
        <w:t>поподневним</w:t>
      </w:r>
      <w:proofErr w:type="spellEnd"/>
      <w:r w:rsidRPr="001020CA">
        <w:rPr>
          <w:sz w:val="22"/>
          <w:szCs w:val="22"/>
        </w:rPr>
        <w:t xml:space="preserve"> </w:t>
      </w:r>
      <w:proofErr w:type="spellStart"/>
      <w:r w:rsidRPr="001020CA">
        <w:rPr>
          <w:sz w:val="22"/>
          <w:szCs w:val="22"/>
        </w:rPr>
        <w:t>терминима</w:t>
      </w:r>
      <w:proofErr w:type="spellEnd"/>
      <w:r w:rsidRPr="001020CA">
        <w:rPr>
          <w:sz w:val="22"/>
          <w:szCs w:val="22"/>
        </w:rPr>
        <w:t xml:space="preserve"> </w:t>
      </w:r>
      <w:proofErr w:type="spellStart"/>
      <w:r w:rsidRPr="001020CA">
        <w:rPr>
          <w:sz w:val="22"/>
          <w:szCs w:val="22"/>
        </w:rPr>
        <w:t>на</w:t>
      </w:r>
      <w:proofErr w:type="spellEnd"/>
      <w:r w:rsidRPr="001020CA">
        <w:rPr>
          <w:sz w:val="22"/>
          <w:szCs w:val="22"/>
        </w:rPr>
        <w:t xml:space="preserve"> </w:t>
      </w:r>
      <w:proofErr w:type="spellStart"/>
      <w:r w:rsidRPr="001020CA">
        <w:rPr>
          <w:sz w:val="22"/>
          <w:szCs w:val="22"/>
        </w:rPr>
        <w:t>Филозофском</w:t>
      </w:r>
      <w:proofErr w:type="spellEnd"/>
      <w:r w:rsidRPr="001020CA">
        <w:rPr>
          <w:sz w:val="22"/>
          <w:szCs w:val="22"/>
        </w:rPr>
        <w:t xml:space="preserve"> факултету, изузев пријемног испита за ОАС психологије, који је због великог броја пријављених кандидата организован у амфитеатрима Е</w:t>
      </w:r>
      <w:r w:rsidR="009C72A2" w:rsidRPr="001020CA">
        <w:rPr>
          <w:sz w:val="22"/>
          <w:szCs w:val="22"/>
        </w:rPr>
        <w:t>коном</w:t>
      </w:r>
      <w:r w:rsidRPr="001020CA">
        <w:rPr>
          <w:sz w:val="22"/>
          <w:szCs w:val="22"/>
        </w:rPr>
        <w:t xml:space="preserve">ског факултета у Нишу. У </w:t>
      </w:r>
      <w:proofErr w:type="spellStart"/>
      <w:r w:rsidRPr="001020CA">
        <w:rPr>
          <w:sz w:val="22"/>
          <w:szCs w:val="22"/>
        </w:rPr>
        <w:t>овом</w:t>
      </w:r>
      <w:proofErr w:type="spellEnd"/>
      <w:r w:rsidRPr="001020CA">
        <w:rPr>
          <w:sz w:val="22"/>
          <w:szCs w:val="22"/>
        </w:rPr>
        <w:t xml:space="preserve"> </w:t>
      </w:r>
      <w:proofErr w:type="spellStart"/>
      <w:r w:rsidRPr="001020CA">
        <w:rPr>
          <w:sz w:val="22"/>
          <w:szCs w:val="22"/>
        </w:rPr>
        <w:t>периоду</w:t>
      </w:r>
      <w:proofErr w:type="spellEnd"/>
      <w:r w:rsidRPr="001020CA">
        <w:rPr>
          <w:sz w:val="22"/>
          <w:szCs w:val="22"/>
        </w:rPr>
        <w:t xml:space="preserve"> </w:t>
      </w:r>
      <w:proofErr w:type="spellStart"/>
      <w:r w:rsidRPr="001020CA">
        <w:rPr>
          <w:sz w:val="22"/>
          <w:szCs w:val="22"/>
        </w:rPr>
        <w:t>режим</w:t>
      </w:r>
      <w:proofErr w:type="spellEnd"/>
      <w:r w:rsidRPr="001020CA">
        <w:rPr>
          <w:sz w:val="22"/>
          <w:szCs w:val="22"/>
        </w:rPr>
        <w:t xml:space="preserve"> </w:t>
      </w:r>
      <w:proofErr w:type="spellStart"/>
      <w:r w:rsidRPr="001020CA">
        <w:rPr>
          <w:sz w:val="22"/>
          <w:szCs w:val="22"/>
        </w:rPr>
        <w:t>рада</w:t>
      </w:r>
      <w:proofErr w:type="spellEnd"/>
      <w:r w:rsidRPr="001020CA">
        <w:rPr>
          <w:sz w:val="22"/>
          <w:szCs w:val="22"/>
        </w:rPr>
        <w:t xml:space="preserve"> </w:t>
      </w:r>
      <w:proofErr w:type="spellStart"/>
      <w:r w:rsidRPr="001020CA">
        <w:rPr>
          <w:sz w:val="22"/>
          <w:szCs w:val="22"/>
        </w:rPr>
        <w:t>Факултета</w:t>
      </w:r>
      <w:proofErr w:type="spellEnd"/>
      <w:r w:rsidRPr="001020CA">
        <w:rPr>
          <w:sz w:val="22"/>
          <w:szCs w:val="22"/>
        </w:rPr>
        <w:t xml:space="preserve"> </w:t>
      </w:r>
      <w:proofErr w:type="spellStart"/>
      <w:r w:rsidRPr="001020CA">
        <w:rPr>
          <w:sz w:val="22"/>
          <w:szCs w:val="22"/>
        </w:rPr>
        <w:t>је</w:t>
      </w:r>
      <w:proofErr w:type="spellEnd"/>
      <w:r w:rsidRPr="001020CA">
        <w:rPr>
          <w:sz w:val="22"/>
          <w:szCs w:val="22"/>
        </w:rPr>
        <w:t xml:space="preserve"> </w:t>
      </w:r>
      <w:proofErr w:type="spellStart"/>
      <w:r w:rsidRPr="001020CA">
        <w:rPr>
          <w:sz w:val="22"/>
          <w:szCs w:val="22"/>
        </w:rPr>
        <w:t>промењен</w:t>
      </w:r>
      <w:proofErr w:type="spellEnd"/>
      <w:r w:rsidRPr="001020CA">
        <w:rPr>
          <w:sz w:val="22"/>
          <w:szCs w:val="22"/>
        </w:rPr>
        <w:t xml:space="preserve"> </w:t>
      </w:r>
      <w:proofErr w:type="spellStart"/>
      <w:r w:rsidRPr="001020CA">
        <w:rPr>
          <w:sz w:val="22"/>
          <w:szCs w:val="22"/>
        </w:rPr>
        <w:t>тако</w:t>
      </w:r>
      <w:proofErr w:type="spellEnd"/>
      <w:r w:rsidRPr="001020CA">
        <w:rPr>
          <w:sz w:val="22"/>
          <w:szCs w:val="22"/>
        </w:rPr>
        <w:t xml:space="preserve"> </w:t>
      </w:r>
      <w:proofErr w:type="spellStart"/>
      <w:r w:rsidRPr="001020CA">
        <w:rPr>
          <w:sz w:val="22"/>
          <w:szCs w:val="22"/>
        </w:rPr>
        <w:t>да</w:t>
      </w:r>
      <w:proofErr w:type="spellEnd"/>
      <w:r w:rsidRPr="001020CA">
        <w:rPr>
          <w:sz w:val="22"/>
          <w:szCs w:val="22"/>
        </w:rPr>
        <w:t xml:space="preserve"> </w:t>
      </w:r>
      <w:r w:rsidR="004B5DD8">
        <w:rPr>
          <w:sz w:val="22"/>
          <w:szCs w:val="22"/>
          <w:lang w:val="sr-Cyrl-RS"/>
        </w:rPr>
        <w:t>је омогућено</w:t>
      </w:r>
      <w:r w:rsidRPr="001020CA">
        <w:rPr>
          <w:sz w:val="22"/>
          <w:szCs w:val="22"/>
        </w:rPr>
        <w:t xml:space="preserve"> </w:t>
      </w:r>
      <w:proofErr w:type="spellStart"/>
      <w:r w:rsidR="009C72A2" w:rsidRPr="001020CA">
        <w:rPr>
          <w:sz w:val="22"/>
          <w:szCs w:val="22"/>
        </w:rPr>
        <w:t>несмета</w:t>
      </w:r>
      <w:r w:rsidRPr="001020CA">
        <w:rPr>
          <w:sz w:val="22"/>
          <w:szCs w:val="22"/>
        </w:rPr>
        <w:t>но</w:t>
      </w:r>
      <w:proofErr w:type="spellEnd"/>
      <w:r w:rsidRPr="001020CA">
        <w:rPr>
          <w:sz w:val="22"/>
          <w:szCs w:val="22"/>
        </w:rPr>
        <w:t xml:space="preserve"> </w:t>
      </w:r>
      <w:proofErr w:type="spellStart"/>
      <w:r w:rsidRPr="001020CA">
        <w:rPr>
          <w:sz w:val="22"/>
          <w:szCs w:val="22"/>
        </w:rPr>
        <w:t>одвијање</w:t>
      </w:r>
      <w:proofErr w:type="spellEnd"/>
      <w:r w:rsidRPr="001020CA">
        <w:rPr>
          <w:sz w:val="22"/>
          <w:szCs w:val="22"/>
        </w:rPr>
        <w:t xml:space="preserve"> </w:t>
      </w:r>
      <w:proofErr w:type="spellStart"/>
      <w:r w:rsidRPr="001020CA">
        <w:rPr>
          <w:sz w:val="22"/>
          <w:szCs w:val="22"/>
        </w:rPr>
        <w:t>пријемних</w:t>
      </w:r>
      <w:proofErr w:type="spellEnd"/>
      <w:r w:rsidRPr="001020CA">
        <w:rPr>
          <w:sz w:val="22"/>
          <w:szCs w:val="22"/>
        </w:rPr>
        <w:t xml:space="preserve"> </w:t>
      </w:r>
      <w:proofErr w:type="spellStart"/>
      <w:r w:rsidRPr="001020CA">
        <w:rPr>
          <w:sz w:val="22"/>
          <w:szCs w:val="22"/>
        </w:rPr>
        <w:t>испита</w:t>
      </w:r>
      <w:proofErr w:type="spellEnd"/>
      <w:r w:rsidR="004B5DD8">
        <w:rPr>
          <w:sz w:val="22"/>
          <w:szCs w:val="22"/>
          <w:lang w:val="sr-Cyrl-RS"/>
        </w:rPr>
        <w:t xml:space="preserve"> и њихово спровођење у складу са важећим процедурама и правилима</w:t>
      </w:r>
      <w:r w:rsidRPr="001020CA">
        <w:rPr>
          <w:sz w:val="22"/>
          <w:szCs w:val="22"/>
        </w:rPr>
        <w:t xml:space="preserve">. </w:t>
      </w:r>
    </w:p>
    <w:p w14:paraId="604CE4E5" w14:textId="2106E6B4" w:rsidR="00694272" w:rsidRDefault="005C20AA">
      <w:pPr>
        <w:numPr>
          <w:ilvl w:val="0"/>
          <w:numId w:val="1"/>
        </w:numPr>
        <w:spacing w:line="276" w:lineRule="auto"/>
        <w:ind w:left="426"/>
        <w:jc w:val="both"/>
        <w:rPr>
          <w:sz w:val="22"/>
          <w:szCs w:val="22"/>
        </w:rPr>
      </w:pPr>
      <w:proofErr w:type="spellStart"/>
      <w:r w:rsidRPr="001020CA">
        <w:rPr>
          <w:sz w:val="22"/>
          <w:szCs w:val="22"/>
        </w:rPr>
        <w:t>Јединствене</w:t>
      </w:r>
      <w:proofErr w:type="spellEnd"/>
      <w:r w:rsidRPr="001020CA">
        <w:rPr>
          <w:sz w:val="22"/>
          <w:szCs w:val="22"/>
        </w:rPr>
        <w:t xml:space="preserve"> </w:t>
      </w:r>
      <w:proofErr w:type="spellStart"/>
      <w:r w:rsidRPr="001020CA">
        <w:rPr>
          <w:sz w:val="22"/>
          <w:szCs w:val="22"/>
        </w:rPr>
        <w:t>ранг</w:t>
      </w:r>
      <w:proofErr w:type="spellEnd"/>
      <w:r w:rsidRPr="001020CA">
        <w:rPr>
          <w:sz w:val="22"/>
          <w:szCs w:val="22"/>
        </w:rPr>
        <w:t xml:space="preserve"> </w:t>
      </w:r>
      <w:proofErr w:type="spellStart"/>
      <w:r w:rsidRPr="001020CA">
        <w:rPr>
          <w:sz w:val="22"/>
          <w:szCs w:val="22"/>
        </w:rPr>
        <w:t>листе</w:t>
      </w:r>
      <w:proofErr w:type="spellEnd"/>
      <w:r w:rsidRPr="001020CA">
        <w:rPr>
          <w:sz w:val="22"/>
          <w:szCs w:val="22"/>
        </w:rPr>
        <w:t xml:space="preserve"> </w:t>
      </w:r>
      <w:proofErr w:type="spellStart"/>
      <w:r w:rsidRPr="001020CA">
        <w:rPr>
          <w:sz w:val="22"/>
          <w:szCs w:val="22"/>
        </w:rPr>
        <w:t>за</w:t>
      </w:r>
      <w:proofErr w:type="spellEnd"/>
      <w:r w:rsidRPr="001020CA">
        <w:rPr>
          <w:sz w:val="22"/>
          <w:szCs w:val="22"/>
        </w:rPr>
        <w:t xml:space="preserve"> </w:t>
      </w:r>
      <w:proofErr w:type="spellStart"/>
      <w:r w:rsidRPr="001020CA">
        <w:rPr>
          <w:sz w:val="22"/>
          <w:szCs w:val="22"/>
        </w:rPr>
        <w:t>све</w:t>
      </w:r>
      <w:proofErr w:type="spellEnd"/>
      <w:r w:rsidRPr="001020CA">
        <w:rPr>
          <w:sz w:val="22"/>
          <w:szCs w:val="22"/>
        </w:rPr>
        <w:t xml:space="preserve"> </w:t>
      </w:r>
      <w:proofErr w:type="spellStart"/>
      <w:r w:rsidRPr="001020CA">
        <w:rPr>
          <w:sz w:val="22"/>
          <w:szCs w:val="22"/>
        </w:rPr>
        <w:t>студијске</w:t>
      </w:r>
      <w:proofErr w:type="spellEnd"/>
      <w:r w:rsidRPr="001020CA">
        <w:rPr>
          <w:sz w:val="22"/>
          <w:szCs w:val="22"/>
        </w:rPr>
        <w:t xml:space="preserve"> </w:t>
      </w:r>
      <w:proofErr w:type="spellStart"/>
      <w:r w:rsidRPr="001020CA">
        <w:rPr>
          <w:sz w:val="22"/>
          <w:szCs w:val="22"/>
        </w:rPr>
        <w:t>програме</w:t>
      </w:r>
      <w:proofErr w:type="spellEnd"/>
      <w:r w:rsidRPr="001020CA">
        <w:rPr>
          <w:sz w:val="22"/>
          <w:szCs w:val="22"/>
        </w:rPr>
        <w:t xml:space="preserve"> </w:t>
      </w:r>
      <w:proofErr w:type="spellStart"/>
      <w:r w:rsidRPr="001020CA">
        <w:rPr>
          <w:sz w:val="22"/>
          <w:szCs w:val="22"/>
        </w:rPr>
        <w:t>објављене</w:t>
      </w:r>
      <w:proofErr w:type="spellEnd"/>
      <w:r w:rsidRPr="001020CA">
        <w:rPr>
          <w:sz w:val="22"/>
          <w:szCs w:val="22"/>
        </w:rPr>
        <w:t xml:space="preserve"> </w:t>
      </w:r>
      <w:proofErr w:type="spellStart"/>
      <w:r w:rsidRPr="001020CA">
        <w:rPr>
          <w:sz w:val="22"/>
          <w:szCs w:val="22"/>
        </w:rPr>
        <w:t>су</w:t>
      </w:r>
      <w:proofErr w:type="spellEnd"/>
      <w:r w:rsidRPr="001020CA">
        <w:rPr>
          <w:sz w:val="22"/>
          <w:szCs w:val="22"/>
        </w:rPr>
        <w:t xml:space="preserve"> </w:t>
      </w:r>
      <w:proofErr w:type="spellStart"/>
      <w:r w:rsidRPr="001020CA">
        <w:rPr>
          <w:sz w:val="22"/>
          <w:szCs w:val="22"/>
        </w:rPr>
        <w:t>до</w:t>
      </w:r>
      <w:proofErr w:type="spellEnd"/>
      <w:r w:rsidRPr="001020CA">
        <w:rPr>
          <w:sz w:val="22"/>
          <w:szCs w:val="22"/>
        </w:rPr>
        <w:t xml:space="preserve"> </w:t>
      </w:r>
      <w:r w:rsidR="00220A54">
        <w:rPr>
          <w:sz w:val="22"/>
          <w:szCs w:val="22"/>
          <w:lang w:val="sr-Cyrl-RS"/>
        </w:rPr>
        <w:t>16</w:t>
      </w:r>
      <w:r w:rsidRPr="001020CA">
        <w:rPr>
          <w:sz w:val="22"/>
          <w:szCs w:val="22"/>
        </w:rPr>
        <w:t xml:space="preserve">. </w:t>
      </w:r>
      <w:proofErr w:type="spellStart"/>
      <w:r w:rsidRPr="001020CA">
        <w:rPr>
          <w:sz w:val="22"/>
          <w:szCs w:val="22"/>
        </w:rPr>
        <w:t>ју</w:t>
      </w:r>
      <w:proofErr w:type="spellEnd"/>
      <w:r w:rsidR="00220A54">
        <w:rPr>
          <w:sz w:val="22"/>
          <w:szCs w:val="22"/>
          <w:lang w:val="sr-Cyrl-RS"/>
        </w:rPr>
        <w:t>ла</w:t>
      </w:r>
      <w:r w:rsidRPr="001020CA">
        <w:rPr>
          <w:sz w:val="22"/>
          <w:szCs w:val="22"/>
        </w:rPr>
        <w:t xml:space="preserve"> 202</w:t>
      </w:r>
      <w:r w:rsidR="00220A54">
        <w:rPr>
          <w:sz w:val="22"/>
          <w:szCs w:val="22"/>
          <w:lang w:val="sr-Cyrl-RS"/>
        </w:rPr>
        <w:t>5</w:t>
      </w:r>
      <w:r w:rsidRPr="001020CA">
        <w:rPr>
          <w:sz w:val="22"/>
          <w:szCs w:val="22"/>
        </w:rPr>
        <w:t xml:space="preserve">. </w:t>
      </w:r>
      <w:proofErr w:type="spellStart"/>
      <w:r w:rsidRPr="001020CA">
        <w:rPr>
          <w:sz w:val="22"/>
          <w:szCs w:val="22"/>
        </w:rPr>
        <w:t>године</w:t>
      </w:r>
      <w:proofErr w:type="spellEnd"/>
      <w:r w:rsidRPr="001020CA">
        <w:rPr>
          <w:sz w:val="22"/>
          <w:szCs w:val="22"/>
        </w:rPr>
        <w:t>.</w:t>
      </w:r>
    </w:p>
    <w:p w14:paraId="7809FF16" w14:textId="2767B0E9" w:rsidR="001142ED" w:rsidRPr="001020CA" w:rsidRDefault="000C5106" w:rsidP="001142ED">
      <w:pPr>
        <w:numPr>
          <w:ilvl w:val="0"/>
          <w:numId w:val="1"/>
        </w:numPr>
        <w:spacing w:line="276" w:lineRule="auto"/>
        <w:ind w:left="426"/>
        <w:jc w:val="both"/>
        <w:rPr>
          <w:sz w:val="22"/>
          <w:szCs w:val="22"/>
        </w:rPr>
      </w:pPr>
      <w:proofErr w:type="spellStart"/>
      <w:r>
        <w:t>Комисија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спровођење</w:t>
      </w:r>
      <w:proofErr w:type="spellEnd"/>
      <w:r>
        <w:t xml:space="preserve"> </w:t>
      </w:r>
      <w:proofErr w:type="spellStart"/>
      <w:r>
        <w:t>пријемног</w:t>
      </w:r>
      <w:proofErr w:type="spellEnd"/>
      <w:r>
        <w:t xml:space="preserve"> </w:t>
      </w:r>
      <w:proofErr w:type="spellStart"/>
      <w:r>
        <w:t>испита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ОАС </w:t>
      </w:r>
      <w:proofErr w:type="spellStart"/>
      <w:r>
        <w:t>психологије</w:t>
      </w:r>
      <w:proofErr w:type="spellEnd"/>
      <w:r>
        <w:t xml:space="preserve"> </w:t>
      </w:r>
      <w:proofErr w:type="spellStart"/>
      <w:r>
        <w:t>утврдила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дошло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техничке</w:t>
      </w:r>
      <w:proofErr w:type="spellEnd"/>
      <w:r>
        <w:t xml:space="preserve"> </w:t>
      </w:r>
      <w:proofErr w:type="spellStart"/>
      <w:r>
        <w:t>грешке</w:t>
      </w:r>
      <w:proofErr w:type="spellEnd"/>
      <w:r>
        <w:t xml:space="preserve"> у </w:t>
      </w:r>
      <w:proofErr w:type="spellStart"/>
      <w:r>
        <w:t>кључу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преглед</w:t>
      </w:r>
      <w:proofErr w:type="spellEnd"/>
      <w:r>
        <w:t xml:space="preserve"> </w:t>
      </w:r>
      <w:proofErr w:type="spellStart"/>
      <w:r>
        <w:t>тестова</w:t>
      </w:r>
      <w:proofErr w:type="spellEnd"/>
      <w:r>
        <w:t xml:space="preserve">,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могла</w:t>
      </w:r>
      <w:proofErr w:type="spellEnd"/>
      <w:r>
        <w:t xml:space="preserve"> </w:t>
      </w:r>
      <w:proofErr w:type="spellStart"/>
      <w:r>
        <w:t>утицати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тачност</w:t>
      </w:r>
      <w:proofErr w:type="spellEnd"/>
      <w:r>
        <w:t xml:space="preserve"> </w:t>
      </w:r>
      <w:proofErr w:type="spellStart"/>
      <w:r>
        <w:t>оцењивања</w:t>
      </w:r>
      <w:proofErr w:type="spellEnd"/>
      <w:r>
        <w:t xml:space="preserve">. </w:t>
      </w:r>
      <w:proofErr w:type="spellStart"/>
      <w:r>
        <w:t>Након</w:t>
      </w:r>
      <w:proofErr w:type="spellEnd"/>
      <w:r>
        <w:t xml:space="preserve"> </w:t>
      </w:r>
      <w:proofErr w:type="spellStart"/>
      <w:r>
        <w:t>утврђивања</w:t>
      </w:r>
      <w:proofErr w:type="spellEnd"/>
      <w:r>
        <w:t xml:space="preserve"> </w:t>
      </w:r>
      <w:proofErr w:type="spellStart"/>
      <w:r>
        <w:t>грешке</w:t>
      </w:r>
      <w:proofErr w:type="spellEnd"/>
      <w:r>
        <w:t xml:space="preserve">, </w:t>
      </w:r>
      <w:r>
        <w:rPr>
          <w:lang w:val="sr-Cyrl-RS"/>
        </w:rPr>
        <w:t>према одлуци Централ</w:t>
      </w:r>
      <w:r w:rsidR="00F16A61">
        <w:rPr>
          <w:lang w:val="sr-Cyrl-RS"/>
        </w:rPr>
        <w:t>н</w:t>
      </w:r>
      <w:r>
        <w:rPr>
          <w:lang w:val="sr-Cyrl-RS"/>
        </w:rPr>
        <w:t>е комисије, председник комисије за спровођење пријемног испита је званично поднео обавештење</w:t>
      </w:r>
      <w:r w:rsidR="008124E4">
        <w:rPr>
          <w:lang w:val="sr-Cyrl-RS"/>
        </w:rPr>
        <w:t>/изјаву</w:t>
      </w:r>
      <w:r>
        <w:rPr>
          <w:lang w:val="sr-Cyrl-RS"/>
        </w:rPr>
        <w:t xml:space="preserve"> Централној комисији</w:t>
      </w:r>
      <w:r w:rsidR="008124E4">
        <w:rPr>
          <w:lang w:val="sr-Cyrl-RS"/>
        </w:rPr>
        <w:t xml:space="preserve"> да је потребно извршити корекцију поена кандидата. На основу овог обавештења Централна комисија за спровођење пријемног испита донела је одлуку да се у Коначн</w:t>
      </w:r>
      <w:r w:rsidR="00F16A61">
        <w:rPr>
          <w:lang w:val="sr-Cyrl-RS"/>
        </w:rPr>
        <w:t>у</w:t>
      </w:r>
      <w:r w:rsidR="008124E4">
        <w:rPr>
          <w:lang w:val="sr-Cyrl-RS"/>
        </w:rPr>
        <w:t xml:space="preserve"> ранг-лист</w:t>
      </w:r>
      <w:r w:rsidR="00F16A61">
        <w:rPr>
          <w:lang w:val="sr-Cyrl-RS"/>
        </w:rPr>
        <w:t>у</w:t>
      </w:r>
      <w:r w:rsidR="008124E4">
        <w:rPr>
          <w:lang w:val="sr-Cyrl-RS"/>
        </w:rPr>
        <w:t xml:space="preserve"> унесу исправке, те да се коригована листа објави. </w:t>
      </w:r>
    </w:p>
    <w:p w14:paraId="00F6039B" w14:textId="4305308A" w:rsidR="00694272" w:rsidRPr="001020CA" w:rsidRDefault="005C20AA">
      <w:pPr>
        <w:numPr>
          <w:ilvl w:val="0"/>
          <w:numId w:val="1"/>
        </w:numPr>
        <w:spacing w:line="276" w:lineRule="auto"/>
        <w:ind w:left="426"/>
        <w:jc w:val="both"/>
        <w:rPr>
          <w:sz w:val="22"/>
          <w:szCs w:val="22"/>
        </w:rPr>
      </w:pPr>
      <w:proofErr w:type="spellStart"/>
      <w:r w:rsidRPr="001020CA">
        <w:rPr>
          <w:sz w:val="22"/>
          <w:szCs w:val="22"/>
        </w:rPr>
        <w:t>Увид</w:t>
      </w:r>
      <w:proofErr w:type="spellEnd"/>
      <w:r w:rsidRPr="001020CA">
        <w:rPr>
          <w:sz w:val="22"/>
          <w:szCs w:val="22"/>
        </w:rPr>
        <w:t xml:space="preserve"> у </w:t>
      </w:r>
      <w:proofErr w:type="spellStart"/>
      <w:r w:rsidRPr="001020CA">
        <w:rPr>
          <w:sz w:val="22"/>
          <w:szCs w:val="22"/>
        </w:rPr>
        <w:t>тестове</w:t>
      </w:r>
      <w:proofErr w:type="spellEnd"/>
      <w:r w:rsidRPr="001020CA">
        <w:rPr>
          <w:sz w:val="22"/>
          <w:szCs w:val="22"/>
        </w:rPr>
        <w:t xml:space="preserve"> </w:t>
      </w:r>
      <w:proofErr w:type="spellStart"/>
      <w:r w:rsidRPr="001020CA">
        <w:rPr>
          <w:sz w:val="22"/>
          <w:szCs w:val="22"/>
        </w:rPr>
        <w:t>кандидатима</w:t>
      </w:r>
      <w:proofErr w:type="spellEnd"/>
      <w:r w:rsidRPr="001020CA">
        <w:rPr>
          <w:sz w:val="22"/>
          <w:szCs w:val="22"/>
        </w:rPr>
        <w:t xml:space="preserve"> </w:t>
      </w:r>
      <w:proofErr w:type="spellStart"/>
      <w:r w:rsidRPr="001020CA">
        <w:rPr>
          <w:sz w:val="22"/>
          <w:szCs w:val="22"/>
        </w:rPr>
        <w:t>је</w:t>
      </w:r>
      <w:proofErr w:type="spellEnd"/>
      <w:r w:rsidRPr="001020CA">
        <w:rPr>
          <w:sz w:val="22"/>
          <w:szCs w:val="22"/>
        </w:rPr>
        <w:t xml:space="preserve"> </w:t>
      </w:r>
      <w:proofErr w:type="spellStart"/>
      <w:r w:rsidRPr="001020CA">
        <w:rPr>
          <w:sz w:val="22"/>
          <w:szCs w:val="22"/>
        </w:rPr>
        <w:t>омогућен</w:t>
      </w:r>
      <w:proofErr w:type="spellEnd"/>
      <w:r w:rsidRPr="001020CA">
        <w:rPr>
          <w:sz w:val="22"/>
          <w:szCs w:val="22"/>
        </w:rPr>
        <w:t xml:space="preserve"> </w:t>
      </w:r>
      <w:r w:rsidR="00220A54">
        <w:rPr>
          <w:sz w:val="22"/>
          <w:szCs w:val="22"/>
          <w:lang w:val="sr-Cyrl-RS"/>
        </w:rPr>
        <w:t>17</w:t>
      </w:r>
      <w:r w:rsidRPr="001020CA">
        <w:rPr>
          <w:sz w:val="22"/>
          <w:szCs w:val="22"/>
        </w:rPr>
        <w:t xml:space="preserve">. </w:t>
      </w:r>
      <w:proofErr w:type="spellStart"/>
      <w:r w:rsidRPr="001020CA">
        <w:rPr>
          <w:sz w:val="22"/>
          <w:szCs w:val="22"/>
        </w:rPr>
        <w:t>јула</w:t>
      </w:r>
      <w:proofErr w:type="spellEnd"/>
      <w:r w:rsidRPr="001020CA">
        <w:rPr>
          <w:sz w:val="22"/>
          <w:szCs w:val="22"/>
        </w:rPr>
        <w:t xml:space="preserve"> 202</w:t>
      </w:r>
      <w:r w:rsidR="00220A54">
        <w:rPr>
          <w:sz w:val="22"/>
          <w:szCs w:val="22"/>
          <w:lang w:val="sr-Cyrl-RS"/>
        </w:rPr>
        <w:t>5</w:t>
      </w:r>
      <w:r w:rsidRPr="001020CA">
        <w:rPr>
          <w:sz w:val="22"/>
          <w:szCs w:val="22"/>
        </w:rPr>
        <w:t xml:space="preserve">. </w:t>
      </w:r>
      <w:proofErr w:type="spellStart"/>
      <w:r w:rsidRPr="001020CA">
        <w:rPr>
          <w:sz w:val="22"/>
          <w:szCs w:val="22"/>
        </w:rPr>
        <w:t>године</w:t>
      </w:r>
      <w:proofErr w:type="spellEnd"/>
      <w:r w:rsidRPr="001020CA">
        <w:rPr>
          <w:sz w:val="22"/>
          <w:szCs w:val="22"/>
        </w:rPr>
        <w:t xml:space="preserve">, </w:t>
      </w:r>
      <w:proofErr w:type="spellStart"/>
      <w:r w:rsidRPr="001020CA">
        <w:rPr>
          <w:sz w:val="22"/>
          <w:szCs w:val="22"/>
        </w:rPr>
        <w:t>од</w:t>
      </w:r>
      <w:proofErr w:type="spellEnd"/>
      <w:r w:rsidRPr="001020CA">
        <w:rPr>
          <w:sz w:val="22"/>
          <w:szCs w:val="22"/>
        </w:rPr>
        <w:t xml:space="preserve"> </w:t>
      </w:r>
      <w:r w:rsidR="00220A54">
        <w:rPr>
          <w:sz w:val="22"/>
          <w:szCs w:val="22"/>
          <w:lang w:val="sr-Cyrl-RS"/>
        </w:rPr>
        <w:t>9</w:t>
      </w:r>
      <w:r w:rsidRPr="001020CA">
        <w:rPr>
          <w:sz w:val="22"/>
          <w:szCs w:val="22"/>
        </w:rPr>
        <w:t xml:space="preserve"> </w:t>
      </w:r>
      <w:proofErr w:type="spellStart"/>
      <w:r w:rsidRPr="001020CA">
        <w:rPr>
          <w:sz w:val="22"/>
          <w:szCs w:val="22"/>
        </w:rPr>
        <w:t>до</w:t>
      </w:r>
      <w:proofErr w:type="spellEnd"/>
      <w:r w:rsidRPr="001020CA">
        <w:rPr>
          <w:sz w:val="22"/>
          <w:szCs w:val="22"/>
        </w:rPr>
        <w:t xml:space="preserve"> 1</w:t>
      </w:r>
      <w:r w:rsidR="00220A54">
        <w:rPr>
          <w:sz w:val="22"/>
          <w:szCs w:val="22"/>
          <w:lang w:val="sr-Cyrl-RS"/>
        </w:rPr>
        <w:t>1</w:t>
      </w:r>
      <w:r w:rsidRPr="001020CA">
        <w:rPr>
          <w:sz w:val="22"/>
          <w:szCs w:val="22"/>
        </w:rPr>
        <w:t xml:space="preserve"> </w:t>
      </w:r>
      <w:proofErr w:type="spellStart"/>
      <w:r w:rsidRPr="001020CA">
        <w:rPr>
          <w:sz w:val="22"/>
          <w:szCs w:val="22"/>
        </w:rPr>
        <w:t>сати</w:t>
      </w:r>
      <w:proofErr w:type="spellEnd"/>
      <w:r w:rsidRPr="001020CA">
        <w:rPr>
          <w:sz w:val="22"/>
          <w:szCs w:val="22"/>
        </w:rPr>
        <w:t>.</w:t>
      </w:r>
    </w:p>
    <w:p w14:paraId="78F4FFB0" w14:textId="54300147" w:rsidR="00694272" w:rsidRPr="004B5DD8" w:rsidRDefault="005C20AA">
      <w:pPr>
        <w:numPr>
          <w:ilvl w:val="0"/>
          <w:numId w:val="1"/>
        </w:numPr>
        <w:spacing w:line="276" w:lineRule="auto"/>
        <w:ind w:left="426"/>
        <w:jc w:val="both"/>
        <w:rPr>
          <w:sz w:val="22"/>
          <w:szCs w:val="22"/>
        </w:rPr>
      </w:pPr>
      <w:r w:rsidRPr="004B5DD8">
        <w:rPr>
          <w:sz w:val="22"/>
          <w:szCs w:val="22"/>
        </w:rPr>
        <w:t xml:space="preserve">Није било приговора на начин оцењивања и рангирања кандидата. </w:t>
      </w:r>
      <w:proofErr w:type="spellStart"/>
      <w:r w:rsidRPr="004B5DD8">
        <w:rPr>
          <w:sz w:val="22"/>
          <w:szCs w:val="22"/>
        </w:rPr>
        <w:t>До</w:t>
      </w:r>
      <w:proofErr w:type="spellEnd"/>
      <w:r w:rsidRPr="004B5DD8">
        <w:rPr>
          <w:sz w:val="22"/>
          <w:szCs w:val="22"/>
        </w:rPr>
        <w:t xml:space="preserve"> </w:t>
      </w:r>
      <w:proofErr w:type="spellStart"/>
      <w:r w:rsidRPr="004B5DD8">
        <w:rPr>
          <w:sz w:val="22"/>
          <w:szCs w:val="22"/>
        </w:rPr>
        <w:t>рока</w:t>
      </w:r>
      <w:proofErr w:type="spellEnd"/>
      <w:r w:rsidRPr="004B5DD8">
        <w:rPr>
          <w:sz w:val="22"/>
          <w:szCs w:val="22"/>
        </w:rPr>
        <w:t xml:space="preserve"> </w:t>
      </w:r>
      <w:proofErr w:type="spellStart"/>
      <w:r w:rsidRPr="004B5DD8">
        <w:rPr>
          <w:sz w:val="22"/>
          <w:szCs w:val="22"/>
        </w:rPr>
        <w:t>за</w:t>
      </w:r>
      <w:proofErr w:type="spellEnd"/>
      <w:r w:rsidRPr="004B5DD8">
        <w:rPr>
          <w:sz w:val="22"/>
          <w:szCs w:val="22"/>
        </w:rPr>
        <w:t xml:space="preserve"> </w:t>
      </w:r>
      <w:proofErr w:type="spellStart"/>
      <w:r w:rsidRPr="004B5DD8">
        <w:rPr>
          <w:sz w:val="22"/>
          <w:szCs w:val="22"/>
        </w:rPr>
        <w:t>подношење</w:t>
      </w:r>
      <w:proofErr w:type="spellEnd"/>
      <w:r w:rsidRPr="004B5DD8">
        <w:rPr>
          <w:sz w:val="22"/>
          <w:szCs w:val="22"/>
        </w:rPr>
        <w:t xml:space="preserve"> </w:t>
      </w:r>
      <w:proofErr w:type="spellStart"/>
      <w:r w:rsidRPr="004B5DD8">
        <w:rPr>
          <w:sz w:val="22"/>
          <w:szCs w:val="22"/>
        </w:rPr>
        <w:t>приговора</w:t>
      </w:r>
      <w:proofErr w:type="spellEnd"/>
      <w:r w:rsidRPr="004B5DD8">
        <w:rPr>
          <w:sz w:val="22"/>
          <w:szCs w:val="22"/>
        </w:rPr>
        <w:t xml:space="preserve"> </w:t>
      </w:r>
      <w:proofErr w:type="spellStart"/>
      <w:r w:rsidRPr="004B5DD8">
        <w:rPr>
          <w:sz w:val="22"/>
          <w:szCs w:val="22"/>
        </w:rPr>
        <w:t>на</w:t>
      </w:r>
      <w:proofErr w:type="spellEnd"/>
      <w:r w:rsidRPr="004B5DD8">
        <w:rPr>
          <w:sz w:val="22"/>
          <w:szCs w:val="22"/>
        </w:rPr>
        <w:t xml:space="preserve"> </w:t>
      </w:r>
      <w:proofErr w:type="spellStart"/>
      <w:r w:rsidRPr="004B5DD8">
        <w:rPr>
          <w:sz w:val="22"/>
          <w:szCs w:val="22"/>
        </w:rPr>
        <w:t>јединствене</w:t>
      </w:r>
      <w:proofErr w:type="spellEnd"/>
      <w:r w:rsidRPr="004B5DD8">
        <w:rPr>
          <w:sz w:val="22"/>
          <w:szCs w:val="22"/>
        </w:rPr>
        <w:t xml:space="preserve"> </w:t>
      </w:r>
      <w:proofErr w:type="spellStart"/>
      <w:r w:rsidRPr="004B5DD8">
        <w:rPr>
          <w:sz w:val="22"/>
          <w:szCs w:val="22"/>
        </w:rPr>
        <w:t>ранг</w:t>
      </w:r>
      <w:proofErr w:type="spellEnd"/>
      <w:r w:rsidR="00F16A61">
        <w:rPr>
          <w:sz w:val="22"/>
          <w:szCs w:val="22"/>
          <w:lang w:val="sr-Cyrl-RS"/>
        </w:rPr>
        <w:t>-</w:t>
      </w:r>
      <w:proofErr w:type="spellStart"/>
      <w:r w:rsidRPr="004B5DD8">
        <w:rPr>
          <w:sz w:val="22"/>
          <w:szCs w:val="22"/>
        </w:rPr>
        <w:t>листе</w:t>
      </w:r>
      <w:proofErr w:type="spellEnd"/>
      <w:r w:rsidRPr="004B5DD8">
        <w:rPr>
          <w:sz w:val="22"/>
          <w:szCs w:val="22"/>
        </w:rPr>
        <w:t xml:space="preserve">, </w:t>
      </w:r>
      <w:proofErr w:type="spellStart"/>
      <w:r w:rsidR="009C72A2" w:rsidRPr="004B5DD8">
        <w:rPr>
          <w:sz w:val="22"/>
          <w:szCs w:val="22"/>
        </w:rPr>
        <w:t>једна</w:t>
      </w:r>
      <w:proofErr w:type="spellEnd"/>
      <w:r w:rsidR="009C72A2" w:rsidRPr="004B5DD8">
        <w:rPr>
          <w:sz w:val="22"/>
          <w:szCs w:val="22"/>
        </w:rPr>
        <w:t xml:space="preserve"> </w:t>
      </w:r>
      <w:proofErr w:type="spellStart"/>
      <w:r w:rsidR="009C72A2" w:rsidRPr="004B5DD8">
        <w:rPr>
          <w:sz w:val="22"/>
          <w:szCs w:val="22"/>
        </w:rPr>
        <w:t>кандидаткиња</w:t>
      </w:r>
      <w:proofErr w:type="spellEnd"/>
      <w:r w:rsidR="009C72A2" w:rsidRPr="004B5DD8">
        <w:rPr>
          <w:sz w:val="22"/>
          <w:szCs w:val="22"/>
        </w:rPr>
        <w:t xml:space="preserve"> </w:t>
      </w:r>
      <w:proofErr w:type="spellStart"/>
      <w:r w:rsidR="009C72A2" w:rsidRPr="004B5DD8">
        <w:rPr>
          <w:sz w:val="22"/>
          <w:szCs w:val="22"/>
        </w:rPr>
        <w:t>за</w:t>
      </w:r>
      <w:proofErr w:type="spellEnd"/>
      <w:r w:rsidR="009C72A2" w:rsidRPr="004B5DD8">
        <w:rPr>
          <w:sz w:val="22"/>
          <w:szCs w:val="22"/>
        </w:rPr>
        <w:t xml:space="preserve"> </w:t>
      </w:r>
      <w:proofErr w:type="spellStart"/>
      <w:r w:rsidR="009C72A2" w:rsidRPr="004B5DD8">
        <w:rPr>
          <w:sz w:val="22"/>
          <w:szCs w:val="22"/>
        </w:rPr>
        <w:t>упис</w:t>
      </w:r>
      <w:proofErr w:type="spellEnd"/>
      <w:r w:rsidR="009C72A2" w:rsidRPr="004B5DD8">
        <w:rPr>
          <w:sz w:val="22"/>
          <w:szCs w:val="22"/>
        </w:rPr>
        <w:t xml:space="preserve"> </w:t>
      </w:r>
      <w:proofErr w:type="spellStart"/>
      <w:r w:rsidR="009C72A2" w:rsidRPr="004B5DD8">
        <w:rPr>
          <w:sz w:val="22"/>
          <w:szCs w:val="22"/>
        </w:rPr>
        <w:t>на</w:t>
      </w:r>
      <w:proofErr w:type="spellEnd"/>
      <w:r w:rsidR="009C72A2" w:rsidRPr="004B5DD8">
        <w:rPr>
          <w:sz w:val="22"/>
          <w:szCs w:val="22"/>
        </w:rPr>
        <w:t xml:space="preserve"> ОАС </w:t>
      </w:r>
      <w:r w:rsidR="004B5DD8">
        <w:rPr>
          <w:sz w:val="22"/>
          <w:szCs w:val="22"/>
          <w:lang w:val="sr-Cyrl-RS"/>
        </w:rPr>
        <w:t>психологије</w:t>
      </w:r>
      <w:r w:rsidRPr="004B5DD8">
        <w:rPr>
          <w:sz w:val="22"/>
          <w:szCs w:val="22"/>
        </w:rPr>
        <w:t xml:space="preserve"> </w:t>
      </w:r>
      <w:proofErr w:type="spellStart"/>
      <w:r w:rsidRPr="004B5DD8">
        <w:rPr>
          <w:sz w:val="22"/>
          <w:szCs w:val="22"/>
        </w:rPr>
        <w:t>поднела</w:t>
      </w:r>
      <w:proofErr w:type="spellEnd"/>
      <w:r w:rsidRPr="004B5DD8">
        <w:rPr>
          <w:sz w:val="22"/>
          <w:szCs w:val="22"/>
        </w:rPr>
        <w:t xml:space="preserve"> </w:t>
      </w:r>
      <w:proofErr w:type="spellStart"/>
      <w:r w:rsidRPr="004B5DD8">
        <w:rPr>
          <w:sz w:val="22"/>
          <w:szCs w:val="22"/>
        </w:rPr>
        <w:t>је</w:t>
      </w:r>
      <w:proofErr w:type="spellEnd"/>
      <w:r w:rsidRPr="004B5DD8">
        <w:rPr>
          <w:sz w:val="22"/>
          <w:szCs w:val="22"/>
        </w:rPr>
        <w:t xml:space="preserve"> </w:t>
      </w:r>
      <w:r w:rsidR="004B5DD8">
        <w:rPr>
          <w:sz w:val="22"/>
          <w:szCs w:val="22"/>
          <w:lang w:val="sr-Cyrl-RS"/>
        </w:rPr>
        <w:t>молбу за омогућавање уписа или проширење квоте за упис лица са ивалидитетом. Захтев је одбијен с обзиром на то да се квота која је прописана не може проширивати као и на то да кандидаткиња није ост</w:t>
      </w:r>
      <w:r w:rsidR="007972FF">
        <w:rPr>
          <w:sz w:val="22"/>
          <w:szCs w:val="22"/>
          <w:lang w:val="sr-Cyrl-RS"/>
        </w:rPr>
        <w:t>варила пост</w:t>
      </w:r>
      <w:r w:rsidR="00F16A61">
        <w:rPr>
          <w:sz w:val="22"/>
          <w:szCs w:val="22"/>
          <w:lang w:val="sr-Cyrl-RS"/>
        </w:rPr>
        <w:t>и</w:t>
      </w:r>
      <w:r w:rsidR="007972FF">
        <w:rPr>
          <w:sz w:val="22"/>
          <w:szCs w:val="22"/>
          <w:lang w:val="sr-Cyrl-RS"/>
        </w:rPr>
        <w:t>гнуће на пријемном према коме би могла да стекне услове уписа на буџету. Такође, одбијен је и приговор кандидата који је испод црте рангирања кандидата са инвалидитетом који је истакао да нема примедби на оцењивање али има н</w:t>
      </w:r>
      <w:r w:rsidR="00F16A61">
        <w:rPr>
          <w:sz w:val="22"/>
          <w:szCs w:val="22"/>
          <w:lang w:val="sr-Cyrl-RS"/>
        </w:rPr>
        <w:t>а</w:t>
      </w:r>
      <w:r w:rsidR="007972FF">
        <w:rPr>
          <w:sz w:val="22"/>
          <w:szCs w:val="22"/>
          <w:lang w:val="sr-Cyrl-RS"/>
        </w:rPr>
        <w:t xml:space="preserve"> неприлагођене услове полагања на пријемном испиту. И овај приговор је неоснован с обзиром на то да се кандидат изјаснио приликом пријаве и накнадног позивања да не жели посебне услове полагања који су му понуђени. </w:t>
      </w:r>
      <w:r w:rsidR="000C5106">
        <w:rPr>
          <w:sz w:val="22"/>
          <w:szCs w:val="22"/>
          <w:lang w:val="sr-Cyrl-RS"/>
        </w:rPr>
        <w:t xml:space="preserve">Два кандидата која су се пријавила за полагање пријемних испита по програму припадника </w:t>
      </w:r>
      <w:r w:rsidR="00F16A61">
        <w:rPr>
          <w:sz w:val="22"/>
          <w:szCs w:val="22"/>
          <w:lang w:val="sr-Cyrl-RS"/>
        </w:rPr>
        <w:t>р</w:t>
      </w:r>
      <w:r w:rsidR="000C5106">
        <w:rPr>
          <w:sz w:val="22"/>
          <w:szCs w:val="22"/>
          <w:lang w:val="sr-Cyrl-RS"/>
        </w:rPr>
        <w:t>омске националне мањине, и рангирана испод црте према успеху, приликом изласка јединствене ранг</w:t>
      </w:r>
      <w:r w:rsidR="00F16A61">
        <w:rPr>
          <w:sz w:val="22"/>
          <w:szCs w:val="22"/>
          <w:lang w:val="sr-Cyrl-RS"/>
        </w:rPr>
        <w:t>-</w:t>
      </w:r>
      <w:r w:rsidR="000C5106">
        <w:rPr>
          <w:sz w:val="22"/>
          <w:szCs w:val="22"/>
          <w:lang w:val="sr-Cyrl-RS"/>
        </w:rPr>
        <w:t xml:space="preserve">листе поднели су захтев за одрицање за рангирање на </w:t>
      </w:r>
      <w:r w:rsidR="000C5106">
        <w:rPr>
          <w:sz w:val="22"/>
          <w:szCs w:val="22"/>
          <w:lang w:val="sr-Cyrl-RS"/>
        </w:rPr>
        <w:lastRenderedPageBreak/>
        <w:t>коначној листи по афирмативним мерама већ по регуларној листи уз изјаве да се одричу права на афирмативне мере при упису и даљем школовању. У складу са упутствима Министарства просвете, захтев је уважен па су кандидати рангирани у коначној ранг</w:t>
      </w:r>
      <w:r w:rsidR="00F16A61">
        <w:rPr>
          <w:sz w:val="22"/>
          <w:szCs w:val="22"/>
          <w:lang w:val="sr-Cyrl-RS"/>
        </w:rPr>
        <w:t>-</w:t>
      </w:r>
      <w:r w:rsidR="000C5106">
        <w:rPr>
          <w:sz w:val="22"/>
          <w:szCs w:val="22"/>
          <w:lang w:val="sr-Cyrl-RS"/>
        </w:rPr>
        <w:t xml:space="preserve">листи са осталим кандидатима.  </w:t>
      </w:r>
    </w:p>
    <w:p w14:paraId="6A01ED7C" w14:textId="3C32C1C9" w:rsidR="00694272" w:rsidRPr="001020CA" w:rsidRDefault="005C20AA">
      <w:pPr>
        <w:numPr>
          <w:ilvl w:val="0"/>
          <w:numId w:val="1"/>
        </w:numPr>
        <w:spacing w:line="276" w:lineRule="auto"/>
        <w:ind w:left="426"/>
        <w:jc w:val="both"/>
        <w:rPr>
          <w:sz w:val="22"/>
          <w:szCs w:val="22"/>
        </w:rPr>
      </w:pPr>
      <w:proofErr w:type="spellStart"/>
      <w:r w:rsidRPr="001020CA">
        <w:rPr>
          <w:sz w:val="22"/>
          <w:szCs w:val="22"/>
        </w:rPr>
        <w:t>Коначне</w:t>
      </w:r>
      <w:proofErr w:type="spellEnd"/>
      <w:r w:rsidRPr="001020CA">
        <w:rPr>
          <w:sz w:val="22"/>
          <w:szCs w:val="22"/>
        </w:rPr>
        <w:t xml:space="preserve"> </w:t>
      </w:r>
      <w:proofErr w:type="spellStart"/>
      <w:r w:rsidRPr="001020CA">
        <w:rPr>
          <w:sz w:val="22"/>
          <w:szCs w:val="22"/>
        </w:rPr>
        <w:t>ранг</w:t>
      </w:r>
      <w:proofErr w:type="spellEnd"/>
      <w:r w:rsidR="00F16A61">
        <w:rPr>
          <w:sz w:val="22"/>
          <w:szCs w:val="22"/>
          <w:lang w:val="sr-Cyrl-RS"/>
        </w:rPr>
        <w:t>-</w:t>
      </w:r>
      <w:proofErr w:type="spellStart"/>
      <w:r w:rsidRPr="001020CA">
        <w:rPr>
          <w:sz w:val="22"/>
          <w:szCs w:val="22"/>
        </w:rPr>
        <w:t>листе</w:t>
      </w:r>
      <w:proofErr w:type="spellEnd"/>
      <w:r w:rsidRPr="001020CA">
        <w:rPr>
          <w:sz w:val="22"/>
          <w:szCs w:val="22"/>
        </w:rPr>
        <w:t xml:space="preserve"> </w:t>
      </w:r>
      <w:proofErr w:type="spellStart"/>
      <w:r w:rsidRPr="001020CA">
        <w:rPr>
          <w:sz w:val="22"/>
          <w:szCs w:val="22"/>
        </w:rPr>
        <w:t>објављене</w:t>
      </w:r>
      <w:proofErr w:type="spellEnd"/>
      <w:r w:rsidRPr="001020CA">
        <w:rPr>
          <w:sz w:val="22"/>
          <w:szCs w:val="22"/>
        </w:rPr>
        <w:t xml:space="preserve"> </w:t>
      </w:r>
      <w:proofErr w:type="spellStart"/>
      <w:r w:rsidRPr="001020CA">
        <w:rPr>
          <w:sz w:val="22"/>
          <w:szCs w:val="22"/>
        </w:rPr>
        <w:t>су</w:t>
      </w:r>
      <w:proofErr w:type="spellEnd"/>
      <w:r w:rsidRPr="001020CA">
        <w:rPr>
          <w:sz w:val="22"/>
          <w:szCs w:val="22"/>
        </w:rPr>
        <w:t xml:space="preserve"> </w:t>
      </w:r>
      <w:r w:rsidR="00220A54">
        <w:rPr>
          <w:sz w:val="22"/>
          <w:szCs w:val="22"/>
          <w:lang w:val="sr-Cyrl-RS"/>
        </w:rPr>
        <w:t>18</w:t>
      </w:r>
      <w:r w:rsidRPr="001020CA">
        <w:rPr>
          <w:sz w:val="22"/>
          <w:szCs w:val="22"/>
        </w:rPr>
        <w:t xml:space="preserve">. </w:t>
      </w:r>
      <w:proofErr w:type="spellStart"/>
      <w:r w:rsidRPr="001020CA">
        <w:rPr>
          <w:sz w:val="22"/>
          <w:szCs w:val="22"/>
        </w:rPr>
        <w:t>јула</w:t>
      </w:r>
      <w:proofErr w:type="spellEnd"/>
      <w:r w:rsidRPr="001020CA">
        <w:rPr>
          <w:sz w:val="22"/>
          <w:szCs w:val="22"/>
        </w:rPr>
        <w:t xml:space="preserve"> 202</w:t>
      </w:r>
      <w:r w:rsidR="00220A54">
        <w:rPr>
          <w:sz w:val="22"/>
          <w:szCs w:val="22"/>
          <w:lang w:val="sr-Cyrl-RS"/>
        </w:rPr>
        <w:t>5</w:t>
      </w:r>
      <w:r w:rsidRPr="001020CA">
        <w:rPr>
          <w:sz w:val="22"/>
          <w:szCs w:val="22"/>
        </w:rPr>
        <w:t>. године, у оквиру рока који је најављен Конкурсом.</w:t>
      </w:r>
    </w:p>
    <w:p w14:paraId="67009EA9" w14:textId="7C65DDE7" w:rsidR="008A1B97" w:rsidRPr="008A1B97" w:rsidRDefault="005C20AA">
      <w:pPr>
        <w:numPr>
          <w:ilvl w:val="0"/>
          <w:numId w:val="1"/>
        </w:numPr>
        <w:spacing w:line="276" w:lineRule="auto"/>
        <w:ind w:left="426"/>
        <w:jc w:val="both"/>
        <w:rPr>
          <w:sz w:val="22"/>
          <w:szCs w:val="22"/>
        </w:rPr>
      </w:pPr>
      <w:proofErr w:type="spellStart"/>
      <w:r w:rsidRPr="001020CA">
        <w:rPr>
          <w:sz w:val="22"/>
          <w:szCs w:val="22"/>
        </w:rPr>
        <w:t>Упис</w:t>
      </w:r>
      <w:proofErr w:type="spellEnd"/>
      <w:r w:rsidRPr="001020CA">
        <w:rPr>
          <w:sz w:val="22"/>
          <w:szCs w:val="22"/>
        </w:rPr>
        <w:t xml:space="preserve"> </w:t>
      </w:r>
      <w:proofErr w:type="spellStart"/>
      <w:r w:rsidRPr="001020CA">
        <w:rPr>
          <w:sz w:val="22"/>
          <w:szCs w:val="22"/>
        </w:rPr>
        <w:t>кандидата</w:t>
      </w:r>
      <w:proofErr w:type="spellEnd"/>
      <w:r w:rsidRPr="001020CA">
        <w:rPr>
          <w:sz w:val="22"/>
          <w:szCs w:val="22"/>
        </w:rPr>
        <w:t xml:space="preserve"> </w:t>
      </w:r>
      <w:proofErr w:type="spellStart"/>
      <w:r w:rsidRPr="001020CA">
        <w:rPr>
          <w:sz w:val="22"/>
          <w:szCs w:val="22"/>
        </w:rPr>
        <w:t>по</w:t>
      </w:r>
      <w:proofErr w:type="spellEnd"/>
      <w:r w:rsidRPr="001020CA">
        <w:rPr>
          <w:sz w:val="22"/>
          <w:szCs w:val="22"/>
        </w:rPr>
        <w:t xml:space="preserve"> </w:t>
      </w:r>
      <w:proofErr w:type="spellStart"/>
      <w:r w:rsidRPr="001020CA">
        <w:rPr>
          <w:sz w:val="22"/>
          <w:szCs w:val="22"/>
        </w:rPr>
        <w:t>коначним</w:t>
      </w:r>
      <w:proofErr w:type="spellEnd"/>
      <w:r w:rsidRPr="001020CA">
        <w:rPr>
          <w:sz w:val="22"/>
          <w:szCs w:val="22"/>
        </w:rPr>
        <w:t xml:space="preserve"> </w:t>
      </w:r>
      <w:proofErr w:type="spellStart"/>
      <w:r w:rsidRPr="001020CA">
        <w:rPr>
          <w:sz w:val="22"/>
          <w:szCs w:val="22"/>
        </w:rPr>
        <w:t>ранг</w:t>
      </w:r>
      <w:proofErr w:type="spellEnd"/>
      <w:r w:rsidR="00F16A61">
        <w:rPr>
          <w:sz w:val="22"/>
          <w:szCs w:val="22"/>
          <w:lang w:val="sr-Cyrl-RS"/>
        </w:rPr>
        <w:t>-</w:t>
      </w:r>
      <w:proofErr w:type="spellStart"/>
      <w:r w:rsidRPr="001020CA">
        <w:rPr>
          <w:sz w:val="22"/>
          <w:szCs w:val="22"/>
        </w:rPr>
        <w:t>листама</w:t>
      </w:r>
      <w:proofErr w:type="spellEnd"/>
      <w:r w:rsidRPr="001020CA">
        <w:rPr>
          <w:sz w:val="22"/>
          <w:szCs w:val="22"/>
        </w:rPr>
        <w:t xml:space="preserve"> </w:t>
      </w:r>
      <w:proofErr w:type="spellStart"/>
      <w:r w:rsidRPr="001020CA">
        <w:rPr>
          <w:sz w:val="22"/>
          <w:szCs w:val="22"/>
        </w:rPr>
        <w:t>обављен</w:t>
      </w:r>
      <w:proofErr w:type="spellEnd"/>
      <w:r w:rsidRPr="001020CA">
        <w:rPr>
          <w:sz w:val="22"/>
          <w:szCs w:val="22"/>
        </w:rPr>
        <w:t xml:space="preserve"> </w:t>
      </w:r>
      <w:proofErr w:type="spellStart"/>
      <w:r w:rsidRPr="001020CA">
        <w:rPr>
          <w:sz w:val="22"/>
          <w:szCs w:val="22"/>
        </w:rPr>
        <w:t>је</w:t>
      </w:r>
      <w:proofErr w:type="spellEnd"/>
      <w:r w:rsidRPr="001020CA">
        <w:rPr>
          <w:sz w:val="22"/>
          <w:szCs w:val="22"/>
        </w:rPr>
        <w:t xml:space="preserve"> </w:t>
      </w:r>
      <w:r w:rsidR="00220A54">
        <w:rPr>
          <w:sz w:val="22"/>
          <w:szCs w:val="22"/>
          <w:lang w:val="sr-Cyrl-RS"/>
        </w:rPr>
        <w:t>21</w:t>
      </w:r>
      <w:r w:rsidRPr="001020CA">
        <w:rPr>
          <w:sz w:val="22"/>
          <w:szCs w:val="22"/>
        </w:rPr>
        <w:t xml:space="preserve">. и </w:t>
      </w:r>
      <w:r w:rsidR="00220A54">
        <w:rPr>
          <w:sz w:val="22"/>
          <w:szCs w:val="22"/>
          <w:lang w:val="sr-Cyrl-RS"/>
        </w:rPr>
        <w:t>22</w:t>
      </w:r>
      <w:r w:rsidRPr="001020CA">
        <w:rPr>
          <w:sz w:val="22"/>
          <w:szCs w:val="22"/>
        </w:rPr>
        <w:t xml:space="preserve">. </w:t>
      </w:r>
      <w:proofErr w:type="spellStart"/>
      <w:r w:rsidRPr="001020CA">
        <w:rPr>
          <w:sz w:val="22"/>
          <w:szCs w:val="22"/>
        </w:rPr>
        <w:t>јула</w:t>
      </w:r>
      <w:proofErr w:type="spellEnd"/>
      <w:r w:rsidRPr="001020CA">
        <w:rPr>
          <w:sz w:val="22"/>
          <w:szCs w:val="22"/>
        </w:rPr>
        <w:t xml:space="preserve"> 202</w:t>
      </w:r>
      <w:r w:rsidR="00220A54">
        <w:rPr>
          <w:sz w:val="22"/>
          <w:szCs w:val="22"/>
          <w:lang w:val="sr-Cyrl-RS"/>
        </w:rPr>
        <w:t>5</w:t>
      </w:r>
      <w:r w:rsidRPr="001020CA">
        <w:rPr>
          <w:sz w:val="22"/>
          <w:szCs w:val="22"/>
        </w:rPr>
        <w:t xml:space="preserve">. </w:t>
      </w:r>
      <w:proofErr w:type="spellStart"/>
      <w:r w:rsidRPr="001020CA">
        <w:rPr>
          <w:sz w:val="22"/>
          <w:szCs w:val="22"/>
        </w:rPr>
        <w:t>године</w:t>
      </w:r>
      <w:proofErr w:type="spellEnd"/>
      <w:r w:rsidRPr="001020CA">
        <w:rPr>
          <w:sz w:val="22"/>
          <w:szCs w:val="22"/>
        </w:rPr>
        <w:t xml:space="preserve">, а </w:t>
      </w:r>
      <w:r w:rsidR="00220A54">
        <w:rPr>
          <w:sz w:val="22"/>
          <w:szCs w:val="22"/>
          <w:lang w:val="sr-Cyrl-RS"/>
        </w:rPr>
        <w:t>23</w:t>
      </w:r>
      <w:r w:rsidRPr="001020CA">
        <w:rPr>
          <w:sz w:val="22"/>
          <w:szCs w:val="22"/>
        </w:rPr>
        <w:t xml:space="preserve">. </w:t>
      </w:r>
      <w:proofErr w:type="spellStart"/>
      <w:r w:rsidRPr="001020CA">
        <w:rPr>
          <w:sz w:val="22"/>
          <w:szCs w:val="22"/>
        </w:rPr>
        <w:t>јула</w:t>
      </w:r>
      <w:proofErr w:type="spellEnd"/>
      <w:r w:rsidRPr="001020CA">
        <w:rPr>
          <w:sz w:val="22"/>
          <w:szCs w:val="22"/>
        </w:rPr>
        <w:t xml:space="preserve"> 202</w:t>
      </w:r>
      <w:r w:rsidR="00220A54">
        <w:rPr>
          <w:sz w:val="22"/>
          <w:szCs w:val="22"/>
          <w:lang w:val="sr-Cyrl-RS"/>
        </w:rPr>
        <w:t>5</w:t>
      </w:r>
      <w:r w:rsidRPr="001020CA">
        <w:rPr>
          <w:sz w:val="22"/>
          <w:szCs w:val="22"/>
        </w:rPr>
        <w:t xml:space="preserve">. </w:t>
      </w:r>
      <w:proofErr w:type="spellStart"/>
      <w:r w:rsidRPr="001020CA">
        <w:rPr>
          <w:sz w:val="22"/>
          <w:szCs w:val="22"/>
        </w:rPr>
        <w:t>године</w:t>
      </w:r>
      <w:proofErr w:type="spellEnd"/>
      <w:r w:rsidRPr="001020CA">
        <w:rPr>
          <w:sz w:val="22"/>
          <w:szCs w:val="22"/>
        </w:rPr>
        <w:t xml:space="preserve"> </w:t>
      </w:r>
      <w:proofErr w:type="spellStart"/>
      <w:r w:rsidRPr="001020CA">
        <w:rPr>
          <w:sz w:val="22"/>
          <w:szCs w:val="22"/>
        </w:rPr>
        <w:t>уписани</w:t>
      </w:r>
      <w:proofErr w:type="spellEnd"/>
      <w:r w:rsidRPr="001020CA">
        <w:rPr>
          <w:sz w:val="22"/>
          <w:szCs w:val="22"/>
        </w:rPr>
        <w:t xml:space="preserve"> </w:t>
      </w:r>
      <w:proofErr w:type="spellStart"/>
      <w:r w:rsidRPr="001020CA">
        <w:rPr>
          <w:sz w:val="22"/>
          <w:szCs w:val="22"/>
        </w:rPr>
        <w:t>су</w:t>
      </w:r>
      <w:proofErr w:type="spellEnd"/>
      <w:r w:rsidRPr="001020CA">
        <w:rPr>
          <w:sz w:val="22"/>
          <w:szCs w:val="22"/>
        </w:rPr>
        <w:t xml:space="preserve"> </w:t>
      </w:r>
      <w:proofErr w:type="spellStart"/>
      <w:r w:rsidRPr="001020CA">
        <w:rPr>
          <w:sz w:val="22"/>
          <w:szCs w:val="22"/>
        </w:rPr>
        <w:t>кандидати</w:t>
      </w:r>
      <w:proofErr w:type="spellEnd"/>
      <w:r w:rsidRPr="001020CA">
        <w:rPr>
          <w:sz w:val="22"/>
          <w:szCs w:val="22"/>
        </w:rPr>
        <w:t xml:space="preserve"> </w:t>
      </w:r>
      <w:proofErr w:type="spellStart"/>
      <w:r w:rsidRPr="001020CA">
        <w:rPr>
          <w:sz w:val="22"/>
          <w:szCs w:val="22"/>
        </w:rPr>
        <w:t>на</w:t>
      </w:r>
      <w:proofErr w:type="spellEnd"/>
      <w:r w:rsidRPr="001020CA">
        <w:rPr>
          <w:sz w:val="22"/>
          <w:szCs w:val="22"/>
        </w:rPr>
        <w:t xml:space="preserve"> </w:t>
      </w:r>
      <w:proofErr w:type="spellStart"/>
      <w:r w:rsidRPr="001020CA">
        <w:rPr>
          <w:sz w:val="22"/>
          <w:szCs w:val="22"/>
        </w:rPr>
        <w:t>основу</w:t>
      </w:r>
      <w:proofErr w:type="spellEnd"/>
      <w:r w:rsidRPr="001020CA">
        <w:rPr>
          <w:sz w:val="22"/>
          <w:szCs w:val="22"/>
        </w:rPr>
        <w:t xml:space="preserve"> </w:t>
      </w:r>
      <w:proofErr w:type="spellStart"/>
      <w:r w:rsidRPr="001020CA">
        <w:rPr>
          <w:sz w:val="22"/>
          <w:szCs w:val="22"/>
        </w:rPr>
        <w:t>спуштања</w:t>
      </w:r>
      <w:proofErr w:type="spellEnd"/>
      <w:r w:rsidRPr="001020CA">
        <w:rPr>
          <w:sz w:val="22"/>
          <w:szCs w:val="22"/>
        </w:rPr>
        <w:t xml:space="preserve"> </w:t>
      </w:r>
      <w:proofErr w:type="spellStart"/>
      <w:r w:rsidRPr="001020CA">
        <w:rPr>
          <w:sz w:val="22"/>
          <w:szCs w:val="22"/>
        </w:rPr>
        <w:t>ранг</w:t>
      </w:r>
      <w:proofErr w:type="spellEnd"/>
      <w:r w:rsidR="00F16A61">
        <w:rPr>
          <w:sz w:val="22"/>
          <w:szCs w:val="22"/>
          <w:lang w:val="sr-Cyrl-RS"/>
        </w:rPr>
        <w:t>-</w:t>
      </w:r>
      <w:proofErr w:type="spellStart"/>
      <w:r w:rsidRPr="001020CA">
        <w:rPr>
          <w:sz w:val="22"/>
          <w:szCs w:val="22"/>
        </w:rPr>
        <w:t>листе</w:t>
      </w:r>
      <w:proofErr w:type="spellEnd"/>
      <w:r w:rsidRPr="001020CA">
        <w:rPr>
          <w:sz w:val="22"/>
          <w:szCs w:val="22"/>
        </w:rPr>
        <w:t xml:space="preserve"> </w:t>
      </w:r>
      <w:proofErr w:type="spellStart"/>
      <w:r w:rsidRPr="001020CA">
        <w:rPr>
          <w:sz w:val="22"/>
          <w:szCs w:val="22"/>
        </w:rPr>
        <w:t>за</w:t>
      </w:r>
      <w:proofErr w:type="spellEnd"/>
      <w:r w:rsidRPr="001020CA">
        <w:rPr>
          <w:sz w:val="22"/>
          <w:szCs w:val="22"/>
        </w:rPr>
        <w:t xml:space="preserve"> </w:t>
      </w:r>
      <w:proofErr w:type="spellStart"/>
      <w:r w:rsidRPr="001020CA">
        <w:rPr>
          <w:sz w:val="22"/>
          <w:szCs w:val="22"/>
        </w:rPr>
        <w:t>број</w:t>
      </w:r>
      <w:proofErr w:type="spellEnd"/>
      <w:r w:rsidRPr="001020CA">
        <w:rPr>
          <w:sz w:val="22"/>
          <w:szCs w:val="22"/>
        </w:rPr>
        <w:t xml:space="preserve"> </w:t>
      </w:r>
      <w:proofErr w:type="spellStart"/>
      <w:r w:rsidRPr="001020CA">
        <w:rPr>
          <w:sz w:val="22"/>
          <w:szCs w:val="22"/>
        </w:rPr>
        <w:t>места</w:t>
      </w:r>
      <w:proofErr w:type="spellEnd"/>
      <w:r w:rsidRPr="001020CA">
        <w:rPr>
          <w:sz w:val="22"/>
          <w:szCs w:val="22"/>
        </w:rPr>
        <w:t xml:space="preserve"> </w:t>
      </w:r>
      <w:proofErr w:type="spellStart"/>
      <w:r w:rsidRPr="001020CA">
        <w:rPr>
          <w:sz w:val="22"/>
          <w:szCs w:val="22"/>
        </w:rPr>
        <w:t>који</w:t>
      </w:r>
      <w:proofErr w:type="spellEnd"/>
      <w:r w:rsidRPr="001020CA">
        <w:rPr>
          <w:sz w:val="22"/>
          <w:szCs w:val="22"/>
        </w:rPr>
        <w:t xml:space="preserve"> </w:t>
      </w:r>
      <w:proofErr w:type="spellStart"/>
      <w:r w:rsidRPr="001020CA">
        <w:rPr>
          <w:sz w:val="22"/>
          <w:szCs w:val="22"/>
        </w:rPr>
        <w:t>одговара</w:t>
      </w:r>
      <w:proofErr w:type="spellEnd"/>
      <w:r w:rsidRPr="001020CA">
        <w:rPr>
          <w:sz w:val="22"/>
          <w:szCs w:val="22"/>
        </w:rPr>
        <w:t xml:space="preserve"> </w:t>
      </w:r>
      <w:proofErr w:type="spellStart"/>
      <w:r w:rsidRPr="001020CA">
        <w:rPr>
          <w:sz w:val="22"/>
          <w:szCs w:val="22"/>
        </w:rPr>
        <w:t>броју</w:t>
      </w:r>
      <w:proofErr w:type="spellEnd"/>
      <w:r w:rsidRPr="001020CA">
        <w:rPr>
          <w:sz w:val="22"/>
          <w:szCs w:val="22"/>
        </w:rPr>
        <w:t xml:space="preserve"> </w:t>
      </w:r>
      <w:proofErr w:type="spellStart"/>
      <w:r w:rsidRPr="001020CA">
        <w:rPr>
          <w:sz w:val="22"/>
          <w:szCs w:val="22"/>
        </w:rPr>
        <w:t>кандидата</w:t>
      </w:r>
      <w:proofErr w:type="spellEnd"/>
      <w:r w:rsidRPr="001020CA">
        <w:rPr>
          <w:sz w:val="22"/>
          <w:szCs w:val="22"/>
        </w:rPr>
        <w:t xml:space="preserve"> </w:t>
      </w:r>
      <w:proofErr w:type="spellStart"/>
      <w:r w:rsidRPr="001020CA">
        <w:rPr>
          <w:sz w:val="22"/>
          <w:szCs w:val="22"/>
        </w:rPr>
        <w:t>рангираних</w:t>
      </w:r>
      <w:proofErr w:type="spellEnd"/>
      <w:r w:rsidRPr="001020CA">
        <w:rPr>
          <w:sz w:val="22"/>
          <w:szCs w:val="22"/>
        </w:rPr>
        <w:t xml:space="preserve"> </w:t>
      </w:r>
      <w:proofErr w:type="spellStart"/>
      <w:r w:rsidRPr="001020CA">
        <w:rPr>
          <w:sz w:val="22"/>
          <w:szCs w:val="22"/>
        </w:rPr>
        <w:t>за</w:t>
      </w:r>
      <w:proofErr w:type="spellEnd"/>
      <w:r w:rsidRPr="001020CA">
        <w:rPr>
          <w:sz w:val="22"/>
          <w:szCs w:val="22"/>
        </w:rPr>
        <w:t xml:space="preserve"> </w:t>
      </w:r>
      <w:proofErr w:type="spellStart"/>
      <w:r w:rsidRPr="001020CA">
        <w:rPr>
          <w:sz w:val="22"/>
          <w:szCs w:val="22"/>
        </w:rPr>
        <w:t>упис</w:t>
      </w:r>
      <w:proofErr w:type="spellEnd"/>
      <w:r w:rsidRPr="001020CA">
        <w:rPr>
          <w:sz w:val="22"/>
          <w:szCs w:val="22"/>
        </w:rPr>
        <w:t xml:space="preserve"> </w:t>
      </w:r>
      <w:r w:rsidR="00F16A61">
        <w:rPr>
          <w:sz w:val="22"/>
          <w:szCs w:val="22"/>
          <w:lang w:val="sr-Cyrl-RS"/>
        </w:rPr>
        <w:t xml:space="preserve">а </w:t>
      </w:r>
      <w:proofErr w:type="spellStart"/>
      <w:r w:rsidRPr="001020CA">
        <w:rPr>
          <w:sz w:val="22"/>
          <w:szCs w:val="22"/>
        </w:rPr>
        <w:t>који</w:t>
      </w:r>
      <w:proofErr w:type="spellEnd"/>
      <w:r w:rsidRPr="001020CA">
        <w:rPr>
          <w:sz w:val="22"/>
          <w:szCs w:val="22"/>
        </w:rPr>
        <w:t xml:space="preserve"> </w:t>
      </w:r>
      <w:proofErr w:type="spellStart"/>
      <w:r w:rsidRPr="001020CA">
        <w:rPr>
          <w:sz w:val="22"/>
          <w:szCs w:val="22"/>
        </w:rPr>
        <w:t>се</w:t>
      </w:r>
      <w:proofErr w:type="spellEnd"/>
      <w:r w:rsidRPr="001020CA">
        <w:rPr>
          <w:sz w:val="22"/>
          <w:szCs w:val="22"/>
        </w:rPr>
        <w:t xml:space="preserve"> </w:t>
      </w:r>
      <w:proofErr w:type="spellStart"/>
      <w:r w:rsidRPr="001020CA">
        <w:rPr>
          <w:sz w:val="22"/>
          <w:szCs w:val="22"/>
        </w:rPr>
        <w:t>нису</w:t>
      </w:r>
      <w:proofErr w:type="spellEnd"/>
      <w:r w:rsidRPr="001020CA">
        <w:rPr>
          <w:sz w:val="22"/>
          <w:szCs w:val="22"/>
        </w:rPr>
        <w:t xml:space="preserve"> </w:t>
      </w:r>
      <w:proofErr w:type="spellStart"/>
      <w:r w:rsidRPr="001020CA">
        <w:rPr>
          <w:sz w:val="22"/>
          <w:szCs w:val="22"/>
        </w:rPr>
        <w:t>уписали</w:t>
      </w:r>
      <w:proofErr w:type="spellEnd"/>
      <w:r w:rsidRPr="001020CA">
        <w:rPr>
          <w:sz w:val="22"/>
          <w:szCs w:val="22"/>
        </w:rPr>
        <w:t xml:space="preserve">. </w:t>
      </w:r>
    </w:p>
    <w:p w14:paraId="1DD3B9D3" w14:textId="313BA2DF" w:rsidR="00694272" w:rsidRPr="001020CA" w:rsidRDefault="005C20AA">
      <w:pPr>
        <w:numPr>
          <w:ilvl w:val="0"/>
          <w:numId w:val="1"/>
        </w:numPr>
        <w:spacing w:line="276" w:lineRule="auto"/>
        <w:ind w:left="426"/>
        <w:jc w:val="both"/>
        <w:rPr>
          <w:sz w:val="22"/>
          <w:szCs w:val="22"/>
        </w:rPr>
      </w:pPr>
      <w:proofErr w:type="spellStart"/>
      <w:r w:rsidRPr="001020CA">
        <w:rPr>
          <w:sz w:val="22"/>
          <w:szCs w:val="22"/>
        </w:rPr>
        <w:t>Након</w:t>
      </w:r>
      <w:proofErr w:type="spellEnd"/>
      <w:r w:rsidRPr="001020CA">
        <w:rPr>
          <w:sz w:val="22"/>
          <w:szCs w:val="22"/>
        </w:rPr>
        <w:t xml:space="preserve"> </w:t>
      </w:r>
      <w:proofErr w:type="spellStart"/>
      <w:r w:rsidR="008A1B97">
        <w:rPr>
          <w:sz w:val="22"/>
          <w:szCs w:val="22"/>
        </w:rPr>
        <w:t>уписа</w:t>
      </w:r>
      <w:proofErr w:type="spellEnd"/>
      <w:r w:rsidR="008A1B97">
        <w:rPr>
          <w:sz w:val="22"/>
          <w:szCs w:val="22"/>
        </w:rPr>
        <w:t xml:space="preserve"> </w:t>
      </w:r>
      <w:proofErr w:type="spellStart"/>
      <w:r w:rsidR="008A1B97">
        <w:rPr>
          <w:sz w:val="22"/>
          <w:szCs w:val="22"/>
        </w:rPr>
        <w:t>кандидата</w:t>
      </w:r>
      <w:proofErr w:type="spellEnd"/>
      <w:r w:rsidR="008A1B97">
        <w:rPr>
          <w:sz w:val="22"/>
          <w:szCs w:val="22"/>
        </w:rPr>
        <w:t xml:space="preserve"> </w:t>
      </w:r>
      <w:proofErr w:type="spellStart"/>
      <w:r w:rsidR="008A1B97">
        <w:rPr>
          <w:sz w:val="22"/>
          <w:szCs w:val="22"/>
        </w:rPr>
        <w:t>по</w:t>
      </w:r>
      <w:proofErr w:type="spellEnd"/>
      <w:r w:rsidR="008A1B97">
        <w:rPr>
          <w:sz w:val="22"/>
          <w:szCs w:val="22"/>
        </w:rPr>
        <w:t xml:space="preserve"> </w:t>
      </w:r>
      <w:proofErr w:type="spellStart"/>
      <w:r w:rsidR="008A1B97">
        <w:rPr>
          <w:sz w:val="22"/>
          <w:szCs w:val="22"/>
        </w:rPr>
        <w:t>спуштању</w:t>
      </w:r>
      <w:proofErr w:type="spellEnd"/>
      <w:r w:rsidR="008A1B97">
        <w:rPr>
          <w:sz w:val="22"/>
          <w:szCs w:val="22"/>
        </w:rPr>
        <w:t xml:space="preserve"> </w:t>
      </w:r>
      <w:proofErr w:type="spellStart"/>
      <w:r w:rsidR="008A1B97">
        <w:rPr>
          <w:sz w:val="22"/>
          <w:szCs w:val="22"/>
        </w:rPr>
        <w:t>ранг-листе</w:t>
      </w:r>
      <w:proofErr w:type="spellEnd"/>
      <w:r w:rsidR="008A1B97">
        <w:rPr>
          <w:sz w:val="22"/>
          <w:szCs w:val="22"/>
        </w:rPr>
        <w:t xml:space="preserve">, </w:t>
      </w:r>
      <w:proofErr w:type="spellStart"/>
      <w:r w:rsidRPr="001020CA">
        <w:rPr>
          <w:sz w:val="22"/>
          <w:szCs w:val="22"/>
        </w:rPr>
        <w:t>настављ</w:t>
      </w:r>
      <w:r w:rsidR="008A1B97">
        <w:rPr>
          <w:sz w:val="22"/>
          <w:szCs w:val="22"/>
        </w:rPr>
        <w:t>ен</w:t>
      </w:r>
      <w:proofErr w:type="spellEnd"/>
      <w:r w:rsidRPr="001020CA">
        <w:rPr>
          <w:sz w:val="22"/>
          <w:szCs w:val="22"/>
        </w:rPr>
        <w:t xml:space="preserve"> </w:t>
      </w:r>
      <w:proofErr w:type="spellStart"/>
      <w:r w:rsidR="008A1B97">
        <w:rPr>
          <w:sz w:val="22"/>
          <w:szCs w:val="22"/>
        </w:rPr>
        <w:t>ј</w:t>
      </w:r>
      <w:r w:rsidRPr="001020CA">
        <w:rPr>
          <w:sz w:val="22"/>
          <w:szCs w:val="22"/>
        </w:rPr>
        <w:t>е</w:t>
      </w:r>
      <w:proofErr w:type="spellEnd"/>
      <w:r w:rsidRPr="001020CA">
        <w:rPr>
          <w:sz w:val="22"/>
          <w:szCs w:val="22"/>
        </w:rPr>
        <w:t xml:space="preserve"> </w:t>
      </w:r>
      <w:proofErr w:type="spellStart"/>
      <w:r w:rsidRPr="001020CA">
        <w:rPr>
          <w:sz w:val="22"/>
          <w:szCs w:val="22"/>
        </w:rPr>
        <w:t>упис</w:t>
      </w:r>
      <w:proofErr w:type="spellEnd"/>
      <w:r w:rsidRPr="001020CA">
        <w:rPr>
          <w:sz w:val="22"/>
          <w:szCs w:val="22"/>
        </w:rPr>
        <w:t xml:space="preserve"> </w:t>
      </w:r>
      <w:proofErr w:type="spellStart"/>
      <w:r w:rsidRPr="001020CA">
        <w:rPr>
          <w:sz w:val="22"/>
          <w:szCs w:val="22"/>
        </w:rPr>
        <w:t>кандидата</w:t>
      </w:r>
      <w:proofErr w:type="spellEnd"/>
      <w:r w:rsidRPr="001020CA">
        <w:rPr>
          <w:sz w:val="22"/>
          <w:szCs w:val="22"/>
        </w:rPr>
        <w:t xml:space="preserve"> </w:t>
      </w:r>
      <w:proofErr w:type="spellStart"/>
      <w:r w:rsidRPr="001020CA">
        <w:rPr>
          <w:sz w:val="22"/>
          <w:szCs w:val="22"/>
        </w:rPr>
        <w:t>по</w:t>
      </w:r>
      <w:proofErr w:type="spellEnd"/>
      <w:r w:rsidRPr="001020CA">
        <w:rPr>
          <w:sz w:val="22"/>
          <w:szCs w:val="22"/>
        </w:rPr>
        <w:t xml:space="preserve"> </w:t>
      </w:r>
      <w:proofErr w:type="spellStart"/>
      <w:r w:rsidRPr="001020CA">
        <w:rPr>
          <w:sz w:val="22"/>
          <w:szCs w:val="22"/>
        </w:rPr>
        <w:t>исказаној</w:t>
      </w:r>
      <w:proofErr w:type="spellEnd"/>
      <w:r w:rsidRPr="001020CA">
        <w:rPr>
          <w:sz w:val="22"/>
          <w:szCs w:val="22"/>
        </w:rPr>
        <w:t xml:space="preserve"> </w:t>
      </w:r>
      <w:proofErr w:type="spellStart"/>
      <w:r w:rsidRPr="001020CA">
        <w:rPr>
          <w:sz w:val="22"/>
          <w:szCs w:val="22"/>
        </w:rPr>
        <w:t>листи</w:t>
      </w:r>
      <w:proofErr w:type="spellEnd"/>
      <w:r w:rsidRPr="001020CA">
        <w:rPr>
          <w:sz w:val="22"/>
          <w:szCs w:val="22"/>
        </w:rPr>
        <w:t xml:space="preserve"> </w:t>
      </w:r>
      <w:proofErr w:type="spellStart"/>
      <w:r w:rsidRPr="001020CA">
        <w:rPr>
          <w:sz w:val="22"/>
          <w:szCs w:val="22"/>
        </w:rPr>
        <w:t>жеља</w:t>
      </w:r>
      <w:proofErr w:type="spellEnd"/>
      <w:r w:rsidR="00220A54">
        <w:rPr>
          <w:sz w:val="22"/>
          <w:szCs w:val="22"/>
          <w:lang w:val="sr-Cyrl-RS"/>
        </w:rPr>
        <w:t xml:space="preserve"> 24. јула 2025.  </w:t>
      </w:r>
      <w:r w:rsidR="008A1B97">
        <w:rPr>
          <w:sz w:val="22"/>
          <w:szCs w:val="22"/>
        </w:rPr>
        <w:t xml:space="preserve">У </w:t>
      </w:r>
      <w:proofErr w:type="spellStart"/>
      <w:r w:rsidR="008A1B97">
        <w:rPr>
          <w:sz w:val="22"/>
          <w:szCs w:val="22"/>
        </w:rPr>
        <w:t>табели</w:t>
      </w:r>
      <w:proofErr w:type="spellEnd"/>
      <w:r w:rsidR="008A1B97">
        <w:rPr>
          <w:sz w:val="22"/>
          <w:szCs w:val="22"/>
        </w:rPr>
        <w:t xml:space="preserve"> </w:t>
      </w:r>
      <w:proofErr w:type="spellStart"/>
      <w:r w:rsidR="008A1B97">
        <w:rPr>
          <w:sz w:val="22"/>
          <w:szCs w:val="22"/>
        </w:rPr>
        <w:t>је</w:t>
      </w:r>
      <w:proofErr w:type="spellEnd"/>
      <w:r w:rsidR="008A1B97">
        <w:rPr>
          <w:sz w:val="22"/>
          <w:szCs w:val="22"/>
        </w:rPr>
        <w:t xml:space="preserve"> </w:t>
      </w:r>
      <w:proofErr w:type="spellStart"/>
      <w:r w:rsidR="008A1B97">
        <w:rPr>
          <w:sz w:val="22"/>
          <w:szCs w:val="22"/>
        </w:rPr>
        <w:t>приказан</w:t>
      </w:r>
      <w:proofErr w:type="spellEnd"/>
      <w:r w:rsidR="008A1B97">
        <w:rPr>
          <w:sz w:val="22"/>
          <w:szCs w:val="22"/>
        </w:rPr>
        <w:t xml:space="preserve"> </w:t>
      </w:r>
      <w:proofErr w:type="spellStart"/>
      <w:r w:rsidR="008A1B97">
        <w:rPr>
          <w:sz w:val="22"/>
          <w:szCs w:val="22"/>
        </w:rPr>
        <w:t>број</w:t>
      </w:r>
      <w:proofErr w:type="spellEnd"/>
      <w:r w:rsidR="008A1B97">
        <w:rPr>
          <w:sz w:val="22"/>
          <w:szCs w:val="22"/>
        </w:rPr>
        <w:t xml:space="preserve"> </w:t>
      </w:r>
      <w:proofErr w:type="spellStart"/>
      <w:r w:rsidR="008A1B97">
        <w:rPr>
          <w:sz w:val="22"/>
          <w:szCs w:val="22"/>
        </w:rPr>
        <w:t>студената</w:t>
      </w:r>
      <w:proofErr w:type="spellEnd"/>
      <w:r w:rsidR="008A1B97">
        <w:rPr>
          <w:sz w:val="22"/>
          <w:szCs w:val="22"/>
        </w:rPr>
        <w:t xml:space="preserve"> </w:t>
      </w:r>
      <w:proofErr w:type="spellStart"/>
      <w:r w:rsidR="008A1B97">
        <w:rPr>
          <w:sz w:val="22"/>
          <w:szCs w:val="22"/>
        </w:rPr>
        <w:t>уписаних</w:t>
      </w:r>
      <w:proofErr w:type="spellEnd"/>
      <w:r w:rsidR="008A1B97">
        <w:rPr>
          <w:sz w:val="22"/>
          <w:szCs w:val="22"/>
        </w:rPr>
        <w:t xml:space="preserve"> </w:t>
      </w:r>
      <w:proofErr w:type="spellStart"/>
      <w:r w:rsidR="008A1B97">
        <w:rPr>
          <w:sz w:val="22"/>
          <w:szCs w:val="22"/>
        </w:rPr>
        <w:t>након</w:t>
      </w:r>
      <w:proofErr w:type="spellEnd"/>
      <w:r w:rsidR="008A1B97">
        <w:rPr>
          <w:sz w:val="22"/>
          <w:szCs w:val="22"/>
        </w:rPr>
        <w:t xml:space="preserve"> </w:t>
      </w:r>
      <w:proofErr w:type="spellStart"/>
      <w:r w:rsidR="008A1B97">
        <w:rPr>
          <w:sz w:val="22"/>
          <w:szCs w:val="22"/>
        </w:rPr>
        <w:t>рангирања</w:t>
      </w:r>
      <w:proofErr w:type="spellEnd"/>
      <w:r w:rsidR="008A1B97">
        <w:rPr>
          <w:sz w:val="22"/>
          <w:szCs w:val="22"/>
        </w:rPr>
        <w:t xml:space="preserve"> и </w:t>
      </w:r>
      <w:proofErr w:type="spellStart"/>
      <w:r w:rsidR="008A1B97">
        <w:rPr>
          <w:sz w:val="22"/>
          <w:szCs w:val="22"/>
        </w:rPr>
        <w:t>уписа</w:t>
      </w:r>
      <w:proofErr w:type="spellEnd"/>
      <w:r w:rsidR="008A1B97">
        <w:rPr>
          <w:sz w:val="22"/>
          <w:szCs w:val="22"/>
        </w:rPr>
        <w:t xml:space="preserve"> </w:t>
      </w:r>
      <w:proofErr w:type="spellStart"/>
      <w:r w:rsidR="008A1B97">
        <w:rPr>
          <w:sz w:val="22"/>
          <w:szCs w:val="22"/>
        </w:rPr>
        <w:t>по</w:t>
      </w:r>
      <w:proofErr w:type="spellEnd"/>
      <w:r w:rsidR="008A1B97">
        <w:rPr>
          <w:sz w:val="22"/>
          <w:szCs w:val="22"/>
        </w:rPr>
        <w:t xml:space="preserve"> </w:t>
      </w:r>
      <w:proofErr w:type="spellStart"/>
      <w:r w:rsidR="008A1B97">
        <w:rPr>
          <w:sz w:val="22"/>
          <w:szCs w:val="22"/>
        </w:rPr>
        <w:t>исказаној</w:t>
      </w:r>
      <w:proofErr w:type="spellEnd"/>
      <w:r w:rsidR="008A1B97">
        <w:rPr>
          <w:sz w:val="22"/>
          <w:szCs w:val="22"/>
        </w:rPr>
        <w:t xml:space="preserve"> </w:t>
      </w:r>
      <w:proofErr w:type="spellStart"/>
      <w:r w:rsidR="008A1B97">
        <w:rPr>
          <w:sz w:val="22"/>
          <w:szCs w:val="22"/>
        </w:rPr>
        <w:t>првој</w:t>
      </w:r>
      <w:proofErr w:type="spellEnd"/>
      <w:r w:rsidR="008A1B97">
        <w:rPr>
          <w:sz w:val="22"/>
          <w:szCs w:val="22"/>
        </w:rPr>
        <w:t xml:space="preserve"> </w:t>
      </w:r>
      <w:proofErr w:type="spellStart"/>
      <w:r w:rsidR="008A1B97">
        <w:rPr>
          <w:sz w:val="22"/>
          <w:szCs w:val="22"/>
        </w:rPr>
        <w:t>алтернативној</w:t>
      </w:r>
      <w:proofErr w:type="spellEnd"/>
      <w:r w:rsidR="008A1B97">
        <w:rPr>
          <w:sz w:val="22"/>
          <w:szCs w:val="22"/>
        </w:rPr>
        <w:t xml:space="preserve"> </w:t>
      </w:r>
      <w:proofErr w:type="spellStart"/>
      <w:r w:rsidR="008A1B97">
        <w:rPr>
          <w:sz w:val="22"/>
          <w:szCs w:val="22"/>
        </w:rPr>
        <w:t>жељи</w:t>
      </w:r>
      <w:proofErr w:type="spellEnd"/>
      <w:r w:rsidR="00C203F2">
        <w:rPr>
          <w:sz w:val="22"/>
          <w:szCs w:val="22"/>
        </w:rPr>
        <w:t xml:space="preserve">, а </w:t>
      </w:r>
      <w:proofErr w:type="spellStart"/>
      <w:r w:rsidR="00C203F2">
        <w:rPr>
          <w:sz w:val="22"/>
          <w:szCs w:val="22"/>
        </w:rPr>
        <w:t>наставља</w:t>
      </w:r>
      <w:proofErr w:type="spellEnd"/>
      <w:r w:rsidR="00C203F2">
        <w:rPr>
          <w:sz w:val="22"/>
          <w:szCs w:val="22"/>
        </w:rPr>
        <w:t xml:space="preserve"> </w:t>
      </w:r>
      <w:proofErr w:type="spellStart"/>
      <w:r w:rsidR="00C203F2">
        <w:rPr>
          <w:sz w:val="22"/>
          <w:szCs w:val="22"/>
        </w:rPr>
        <w:t>се</w:t>
      </w:r>
      <w:proofErr w:type="spellEnd"/>
      <w:r w:rsidR="00C203F2">
        <w:rPr>
          <w:sz w:val="22"/>
          <w:szCs w:val="22"/>
        </w:rPr>
        <w:t xml:space="preserve"> </w:t>
      </w:r>
      <w:proofErr w:type="spellStart"/>
      <w:r w:rsidR="00C203F2">
        <w:rPr>
          <w:sz w:val="22"/>
          <w:szCs w:val="22"/>
        </w:rPr>
        <w:t>упис</w:t>
      </w:r>
      <w:proofErr w:type="spellEnd"/>
      <w:r w:rsidR="00C203F2">
        <w:rPr>
          <w:sz w:val="22"/>
          <w:szCs w:val="22"/>
        </w:rPr>
        <w:t xml:space="preserve"> </w:t>
      </w:r>
      <w:proofErr w:type="spellStart"/>
      <w:r w:rsidR="00C203F2">
        <w:rPr>
          <w:sz w:val="22"/>
          <w:szCs w:val="22"/>
        </w:rPr>
        <w:t>по</w:t>
      </w:r>
      <w:proofErr w:type="spellEnd"/>
      <w:r w:rsidR="00C203F2">
        <w:rPr>
          <w:sz w:val="22"/>
          <w:szCs w:val="22"/>
        </w:rPr>
        <w:t xml:space="preserve"> </w:t>
      </w:r>
      <w:r w:rsidR="00220A54">
        <w:rPr>
          <w:sz w:val="22"/>
          <w:szCs w:val="22"/>
          <w:lang w:val="sr-Cyrl-RS"/>
        </w:rPr>
        <w:t>слободним местима</w:t>
      </w:r>
      <w:r w:rsidR="00C203F2">
        <w:rPr>
          <w:sz w:val="22"/>
          <w:szCs w:val="22"/>
        </w:rPr>
        <w:t xml:space="preserve"> и </w:t>
      </w:r>
      <w:proofErr w:type="spellStart"/>
      <w:r w:rsidR="00C203F2">
        <w:rPr>
          <w:sz w:val="22"/>
          <w:szCs w:val="22"/>
        </w:rPr>
        <w:t>поднетим</w:t>
      </w:r>
      <w:proofErr w:type="spellEnd"/>
      <w:r w:rsidR="00C203F2">
        <w:rPr>
          <w:sz w:val="22"/>
          <w:szCs w:val="22"/>
        </w:rPr>
        <w:t xml:space="preserve"> </w:t>
      </w:r>
      <w:proofErr w:type="spellStart"/>
      <w:r w:rsidR="00C203F2">
        <w:rPr>
          <w:sz w:val="22"/>
          <w:szCs w:val="22"/>
        </w:rPr>
        <w:t>молбама</w:t>
      </w:r>
      <w:proofErr w:type="spellEnd"/>
      <w:r w:rsidR="00C203F2">
        <w:rPr>
          <w:sz w:val="22"/>
          <w:szCs w:val="22"/>
        </w:rPr>
        <w:t xml:space="preserve"> и </w:t>
      </w:r>
      <w:proofErr w:type="spellStart"/>
      <w:r w:rsidR="00C203F2">
        <w:rPr>
          <w:sz w:val="22"/>
          <w:szCs w:val="22"/>
        </w:rPr>
        <w:t>трајаће</w:t>
      </w:r>
      <w:proofErr w:type="spellEnd"/>
      <w:r w:rsidRPr="001020CA">
        <w:rPr>
          <w:sz w:val="22"/>
          <w:szCs w:val="22"/>
        </w:rPr>
        <w:t xml:space="preserve"> </w:t>
      </w:r>
      <w:proofErr w:type="spellStart"/>
      <w:r w:rsidRPr="001020CA">
        <w:rPr>
          <w:sz w:val="22"/>
          <w:szCs w:val="22"/>
        </w:rPr>
        <w:t>до</w:t>
      </w:r>
      <w:proofErr w:type="spellEnd"/>
      <w:r w:rsidRPr="001020CA">
        <w:rPr>
          <w:sz w:val="22"/>
          <w:szCs w:val="22"/>
        </w:rPr>
        <w:t xml:space="preserve"> </w:t>
      </w:r>
      <w:r w:rsidR="00220A54">
        <w:rPr>
          <w:sz w:val="22"/>
          <w:szCs w:val="22"/>
          <w:lang w:val="sr-Cyrl-RS"/>
        </w:rPr>
        <w:t>25</w:t>
      </w:r>
      <w:r w:rsidRPr="001020CA">
        <w:rPr>
          <w:sz w:val="22"/>
          <w:szCs w:val="22"/>
        </w:rPr>
        <w:t xml:space="preserve">. </w:t>
      </w:r>
      <w:proofErr w:type="spellStart"/>
      <w:r w:rsidRPr="001020CA">
        <w:rPr>
          <w:sz w:val="22"/>
          <w:szCs w:val="22"/>
        </w:rPr>
        <w:t>јула</w:t>
      </w:r>
      <w:proofErr w:type="spellEnd"/>
      <w:r w:rsidRPr="001020CA">
        <w:rPr>
          <w:sz w:val="22"/>
          <w:szCs w:val="22"/>
        </w:rPr>
        <w:t xml:space="preserve"> 202</w:t>
      </w:r>
      <w:r w:rsidR="00220A54">
        <w:rPr>
          <w:sz w:val="22"/>
          <w:szCs w:val="22"/>
          <w:lang w:val="sr-Cyrl-RS"/>
        </w:rPr>
        <w:t>5</w:t>
      </w:r>
      <w:r w:rsidRPr="001020CA">
        <w:rPr>
          <w:sz w:val="22"/>
          <w:szCs w:val="22"/>
        </w:rPr>
        <w:t xml:space="preserve">. </w:t>
      </w:r>
      <w:proofErr w:type="spellStart"/>
      <w:r w:rsidRPr="001020CA">
        <w:rPr>
          <w:sz w:val="22"/>
          <w:szCs w:val="22"/>
        </w:rPr>
        <w:t>године</w:t>
      </w:r>
      <w:proofErr w:type="spellEnd"/>
      <w:r w:rsidRPr="001020CA">
        <w:rPr>
          <w:sz w:val="22"/>
          <w:szCs w:val="22"/>
        </w:rPr>
        <w:t>.</w:t>
      </w:r>
    </w:p>
    <w:p w14:paraId="5E8C93DD" w14:textId="77777777" w:rsidR="00694272" w:rsidRPr="001020CA" w:rsidRDefault="00694272">
      <w:pPr>
        <w:spacing w:line="276" w:lineRule="auto"/>
        <w:jc w:val="both"/>
        <w:rPr>
          <w:sz w:val="22"/>
          <w:szCs w:val="22"/>
        </w:rPr>
      </w:pPr>
    </w:p>
    <w:p w14:paraId="521178AD" w14:textId="77777777" w:rsidR="00694272" w:rsidRPr="001020CA" w:rsidRDefault="005C20AA">
      <w:pPr>
        <w:spacing w:line="276" w:lineRule="auto"/>
        <w:jc w:val="both"/>
        <w:rPr>
          <w:sz w:val="22"/>
          <w:szCs w:val="22"/>
        </w:rPr>
      </w:pPr>
      <w:r w:rsidRPr="001020CA">
        <w:rPr>
          <w:sz w:val="22"/>
          <w:szCs w:val="22"/>
        </w:rPr>
        <w:t xml:space="preserve">Факултет ће, по завршетку уписа у првом уписном року, расписати конкурс за упис у другом уписном року за непопуњена места. </w:t>
      </w:r>
    </w:p>
    <w:p w14:paraId="034F5433" w14:textId="77777777" w:rsidR="00694272" w:rsidRPr="001020CA" w:rsidRDefault="00694272">
      <w:pPr>
        <w:spacing w:line="276" w:lineRule="auto"/>
        <w:jc w:val="both"/>
        <w:rPr>
          <w:sz w:val="22"/>
          <w:szCs w:val="22"/>
        </w:rPr>
      </w:pPr>
    </w:p>
    <w:p w14:paraId="155DE9B8" w14:textId="77777777" w:rsidR="00694272" w:rsidRPr="001020CA" w:rsidRDefault="00694272">
      <w:pPr>
        <w:spacing w:line="276" w:lineRule="auto"/>
        <w:jc w:val="both"/>
        <w:rPr>
          <w:sz w:val="22"/>
          <w:szCs w:val="22"/>
        </w:rPr>
      </w:pPr>
    </w:p>
    <w:p w14:paraId="4EDBEC5F" w14:textId="66BB8DE6" w:rsidR="00694272" w:rsidRDefault="00DF5635">
      <w:pPr>
        <w:jc w:val="both"/>
        <w:rPr>
          <w:szCs w:val="24"/>
          <w:lang w:val="sr-Cyrl-RS"/>
        </w:rPr>
      </w:pPr>
      <w:r>
        <w:rPr>
          <w:szCs w:val="24"/>
          <w:lang w:val="sr-Cyrl-RS"/>
        </w:rPr>
        <w:t>У Нишу,</w:t>
      </w:r>
    </w:p>
    <w:p w14:paraId="443FAAFD" w14:textId="2C2FBA72" w:rsidR="00DF5635" w:rsidRPr="00DF5635" w:rsidRDefault="00DF5635">
      <w:pPr>
        <w:jc w:val="both"/>
        <w:rPr>
          <w:szCs w:val="24"/>
          <w:lang w:val="sr-Cyrl-RS"/>
        </w:rPr>
      </w:pPr>
      <w:r>
        <w:rPr>
          <w:szCs w:val="24"/>
          <w:lang w:val="sr-Cyrl-RS"/>
        </w:rPr>
        <w:t xml:space="preserve">24. 7. 2025. </w:t>
      </w:r>
    </w:p>
    <w:p w14:paraId="6607CFA7" w14:textId="77777777" w:rsidR="00694272" w:rsidRPr="001020CA" w:rsidRDefault="00694272">
      <w:pPr>
        <w:jc w:val="both"/>
        <w:rPr>
          <w:b/>
          <w:szCs w:val="24"/>
        </w:rPr>
      </w:pPr>
    </w:p>
    <w:p w14:paraId="54B61D06" w14:textId="77777777" w:rsidR="00694272" w:rsidRPr="001020CA" w:rsidRDefault="00694272">
      <w:pPr>
        <w:jc w:val="both"/>
        <w:rPr>
          <w:b/>
          <w:szCs w:val="24"/>
        </w:rPr>
      </w:pPr>
    </w:p>
    <w:p w14:paraId="69844379" w14:textId="77777777" w:rsidR="00694272" w:rsidRPr="001020CA" w:rsidRDefault="005C20AA">
      <w:pPr>
        <w:jc w:val="right"/>
        <w:rPr>
          <w:sz w:val="22"/>
          <w:szCs w:val="22"/>
        </w:rPr>
      </w:pPr>
      <w:r w:rsidRPr="001020CA">
        <w:rPr>
          <w:sz w:val="22"/>
          <w:szCs w:val="22"/>
        </w:rPr>
        <w:t xml:space="preserve">Председник </w:t>
      </w:r>
    </w:p>
    <w:p w14:paraId="121D6010" w14:textId="77777777" w:rsidR="00694272" w:rsidRPr="001020CA" w:rsidRDefault="005C20AA">
      <w:pPr>
        <w:jc w:val="right"/>
        <w:rPr>
          <w:sz w:val="22"/>
          <w:szCs w:val="22"/>
        </w:rPr>
      </w:pPr>
      <w:r w:rsidRPr="001020CA">
        <w:rPr>
          <w:sz w:val="22"/>
          <w:szCs w:val="22"/>
        </w:rPr>
        <w:t>Централне комисије за упис студената</w:t>
      </w:r>
    </w:p>
    <w:p w14:paraId="0BFAF6E5" w14:textId="77777777" w:rsidR="00694272" w:rsidRPr="001020CA" w:rsidRDefault="00694272">
      <w:pPr>
        <w:jc w:val="right"/>
        <w:rPr>
          <w:sz w:val="22"/>
          <w:szCs w:val="22"/>
        </w:rPr>
      </w:pPr>
    </w:p>
    <w:p w14:paraId="35DE61B2" w14:textId="77777777" w:rsidR="00694272" w:rsidRPr="001020CA" w:rsidRDefault="005C20AA">
      <w:pPr>
        <w:jc w:val="right"/>
        <w:rPr>
          <w:sz w:val="22"/>
          <w:szCs w:val="22"/>
        </w:rPr>
      </w:pPr>
      <w:r w:rsidRPr="001020CA">
        <w:rPr>
          <w:sz w:val="22"/>
          <w:szCs w:val="22"/>
        </w:rPr>
        <w:t>__________________________</w:t>
      </w:r>
    </w:p>
    <w:p w14:paraId="2F56AD7A" w14:textId="0718C269" w:rsidR="00694272" w:rsidRPr="00220A54" w:rsidRDefault="005C20AA">
      <w:pPr>
        <w:jc w:val="right"/>
        <w:rPr>
          <w:sz w:val="22"/>
          <w:szCs w:val="22"/>
          <w:lang w:val="sr-Cyrl-RS"/>
        </w:rPr>
      </w:pPr>
      <w:r w:rsidRPr="001020CA">
        <w:rPr>
          <w:sz w:val="22"/>
          <w:szCs w:val="22"/>
        </w:rPr>
        <w:t xml:space="preserve">Проф. др </w:t>
      </w:r>
      <w:r w:rsidR="00220A54">
        <w:rPr>
          <w:sz w:val="22"/>
          <w:szCs w:val="22"/>
          <w:lang w:val="sr-Cyrl-RS"/>
        </w:rPr>
        <w:t>Драгана Јовановић</w:t>
      </w:r>
    </w:p>
    <w:p w14:paraId="2B49E38F" w14:textId="77777777" w:rsidR="00F04163" w:rsidRDefault="005C20AA">
      <w:pPr>
        <w:jc w:val="both"/>
        <w:rPr>
          <w:b/>
          <w:szCs w:val="24"/>
        </w:rPr>
      </w:pPr>
      <w:r w:rsidRPr="001020CA">
        <w:rPr>
          <w:b/>
          <w:szCs w:val="24"/>
        </w:rPr>
        <w:tab/>
      </w:r>
      <w:r w:rsidRPr="001020CA">
        <w:rPr>
          <w:b/>
          <w:szCs w:val="24"/>
        </w:rPr>
        <w:tab/>
      </w:r>
      <w:r w:rsidRPr="001020CA">
        <w:rPr>
          <w:b/>
          <w:szCs w:val="24"/>
        </w:rPr>
        <w:tab/>
      </w:r>
      <w:r w:rsidRPr="001020CA">
        <w:rPr>
          <w:b/>
          <w:szCs w:val="24"/>
        </w:rPr>
        <w:tab/>
      </w:r>
      <w:r w:rsidRPr="001020CA">
        <w:rPr>
          <w:b/>
          <w:szCs w:val="24"/>
        </w:rPr>
        <w:tab/>
      </w:r>
      <w:r w:rsidRPr="001020CA">
        <w:rPr>
          <w:b/>
          <w:szCs w:val="24"/>
        </w:rPr>
        <w:tab/>
      </w:r>
      <w:r w:rsidRPr="001020CA">
        <w:rPr>
          <w:b/>
          <w:szCs w:val="24"/>
        </w:rPr>
        <w:tab/>
      </w:r>
      <w:r w:rsidRPr="001020CA">
        <w:rPr>
          <w:b/>
          <w:szCs w:val="24"/>
        </w:rPr>
        <w:tab/>
      </w:r>
      <w:r w:rsidRPr="001020CA">
        <w:rPr>
          <w:b/>
          <w:szCs w:val="24"/>
        </w:rPr>
        <w:tab/>
      </w:r>
      <w:r w:rsidRPr="001020CA">
        <w:rPr>
          <w:b/>
          <w:szCs w:val="24"/>
        </w:rPr>
        <w:tab/>
      </w:r>
      <w:r w:rsidRPr="001020CA">
        <w:rPr>
          <w:b/>
          <w:szCs w:val="24"/>
        </w:rPr>
        <w:tab/>
      </w:r>
    </w:p>
    <w:p w14:paraId="4CABAE4E" w14:textId="77777777" w:rsidR="00F04163" w:rsidRDefault="00F04163">
      <w:pPr>
        <w:rPr>
          <w:b/>
          <w:szCs w:val="24"/>
        </w:rPr>
      </w:pPr>
      <w:r>
        <w:rPr>
          <w:b/>
          <w:szCs w:val="24"/>
        </w:rPr>
        <w:br w:type="page"/>
      </w:r>
    </w:p>
    <w:p w14:paraId="714AB981" w14:textId="77777777" w:rsidR="00F40F31" w:rsidRDefault="00F40F31" w:rsidP="00F04163">
      <w:pPr>
        <w:jc w:val="center"/>
        <w:rPr>
          <w:b/>
          <w:szCs w:val="24"/>
        </w:rPr>
      </w:pPr>
    </w:p>
    <w:p w14:paraId="5ABB7B87" w14:textId="77777777" w:rsidR="00F40F31" w:rsidRDefault="00F40F31" w:rsidP="00F04163">
      <w:pPr>
        <w:jc w:val="center"/>
        <w:rPr>
          <w:b/>
          <w:szCs w:val="24"/>
        </w:rPr>
      </w:pPr>
    </w:p>
    <w:sectPr w:rsidR="00F40F31" w:rsidSect="00694272">
      <w:pgSz w:w="11906" w:h="16838"/>
      <w:pgMar w:top="1134" w:right="1134" w:bottom="1134" w:left="1134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2307A"/>
    <w:multiLevelType w:val="multilevel"/>
    <w:tmpl w:val="03E6F8E8"/>
    <w:lvl w:ilvl="0">
      <w:start w:val="3"/>
      <w:numFmt w:val="bullet"/>
      <w:lvlText w:val="-"/>
      <w:lvlJc w:val="left"/>
      <w:pPr>
        <w:ind w:left="2520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99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71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15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87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59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313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AD65897"/>
    <w:multiLevelType w:val="multilevel"/>
    <w:tmpl w:val="C728CBF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4272"/>
    <w:rsid w:val="00020689"/>
    <w:rsid w:val="00025AA1"/>
    <w:rsid w:val="000677FA"/>
    <w:rsid w:val="000C5106"/>
    <w:rsid w:val="001020CA"/>
    <w:rsid w:val="001142ED"/>
    <w:rsid w:val="00155839"/>
    <w:rsid w:val="0018612C"/>
    <w:rsid w:val="00220A54"/>
    <w:rsid w:val="002D4A36"/>
    <w:rsid w:val="00302742"/>
    <w:rsid w:val="0030446C"/>
    <w:rsid w:val="00375E46"/>
    <w:rsid w:val="004B5D6A"/>
    <w:rsid w:val="004B5DD8"/>
    <w:rsid w:val="004F5576"/>
    <w:rsid w:val="00514C4B"/>
    <w:rsid w:val="00577ED5"/>
    <w:rsid w:val="005833AB"/>
    <w:rsid w:val="005C20AA"/>
    <w:rsid w:val="00641A64"/>
    <w:rsid w:val="00694272"/>
    <w:rsid w:val="00765ECF"/>
    <w:rsid w:val="007972FF"/>
    <w:rsid w:val="007D5999"/>
    <w:rsid w:val="008124E4"/>
    <w:rsid w:val="008A1B97"/>
    <w:rsid w:val="008A30B6"/>
    <w:rsid w:val="008F2EF5"/>
    <w:rsid w:val="00960792"/>
    <w:rsid w:val="00995959"/>
    <w:rsid w:val="009C72A2"/>
    <w:rsid w:val="009D3E24"/>
    <w:rsid w:val="00A343FB"/>
    <w:rsid w:val="00AC751E"/>
    <w:rsid w:val="00AD66B6"/>
    <w:rsid w:val="00AF2541"/>
    <w:rsid w:val="00B511BB"/>
    <w:rsid w:val="00B92537"/>
    <w:rsid w:val="00C203F2"/>
    <w:rsid w:val="00C90CE9"/>
    <w:rsid w:val="00CA45CE"/>
    <w:rsid w:val="00D70332"/>
    <w:rsid w:val="00DF0FD9"/>
    <w:rsid w:val="00DF5635"/>
    <w:rsid w:val="00EE2C69"/>
    <w:rsid w:val="00F04163"/>
    <w:rsid w:val="00F16A61"/>
    <w:rsid w:val="00F3561A"/>
    <w:rsid w:val="00F40F31"/>
    <w:rsid w:val="00FC1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D80720"/>
  <w15:docId w15:val="{9A5C34EA-B56C-48C4-A172-89C595A7C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04172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link w:val="BalloonText"/>
    <w:qFormat/>
    <w:rsid w:val="00473758"/>
    <w:rPr>
      <w:rFonts w:ascii="Segoe UI" w:hAnsi="Segoe UI" w:cs="Segoe UI"/>
      <w:sz w:val="18"/>
      <w:szCs w:val="18"/>
      <w:lang w:val="en-US" w:eastAsia="en-US"/>
    </w:rPr>
  </w:style>
  <w:style w:type="paragraph" w:customStyle="1" w:styleId="Heading">
    <w:name w:val="Heading"/>
    <w:basedOn w:val="Normal"/>
    <w:next w:val="BodyText"/>
    <w:qFormat/>
    <w:rsid w:val="00694272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rsid w:val="00694272"/>
    <w:pPr>
      <w:spacing w:after="140" w:line="276" w:lineRule="auto"/>
    </w:pPr>
  </w:style>
  <w:style w:type="paragraph" w:styleId="List">
    <w:name w:val="List"/>
    <w:basedOn w:val="BodyText"/>
    <w:rsid w:val="00694272"/>
    <w:rPr>
      <w:rFonts w:cs="Arial"/>
    </w:rPr>
  </w:style>
  <w:style w:type="paragraph" w:styleId="Caption">
    <w:name w:val="caption"/>
    <w:basedOn w:val="Normal"/>
    <w:qFormat/>
    <w:rsid w:val="00694272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x">
    <w:name w:val="Index"/>
    <w:basedOn w:val="Normal"/>
    <w:qFormat/>
    <w:rsid w:val="00694272"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qFormat/>
    <w:rsid w:val="00473758"/>
    <w:rPr>
      <w:rFonts w:ascii="Segoe UI" w:hAnsi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4</Pages>
  <Words>1153</Words>
  <Characters>6576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УНИВЕРЗИТЕТ У НИШУ</vt:lpstr>
    </vt:vector>
  </TitlesOfParts>
  <Company>Home</Company>
  <LinksUpToDate>false</LinksUpToDate>
  <CharactersWithSpaces>7714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УНИВЕРЗИТЕТ У НИШУ</dc:title>
  <dc:creator>K-2177</dc:creator>
  <cp:lastModifiedBy>dragana.jovanovic@filfak.ni.ac.rs</cp:lastModifiedBy>
  <cp:revision>25</cp:revision>
  <cp:lastPrinted>2025-07-24T14:50:00Z</cp:lastPrinted>
  <dcterms:created xsi:type="dcterms:W3CDTF">2024-07-02T12:07:00Z</dcterms:created>
  <dcterms:modified xsi:type="dcterms:W3CDTF">2025-07-24T15:03:00Z</dcterms:modified>
  <dc:language>sr-Latn-RS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Home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