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009" w:rsidRDefault="009E1379">
      <w:pPr>
        <w:ind w:left="72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6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2"/>
        <w:gridCol w:w="1960"/>
        <w:gridCol w:w="1175"/>
        <w:gridCol w:w="2048"/>
        <w:gridCol w:w="1774"/>
      </w:tblGrid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Pr="005707AC" w:rsidRDefault="009E1379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Студијски програм: О</w:t>
            </w:r>
            <w:r w:rsidR="005707AC">
              <w:rPr>
                <w:b/>
                <w:lang w:val="sr-Cyrl-RS"/>
              </w:rPr>
              <w:t xml:space="preserve">АС </w:t>
            </w:r>
            <w:bookmarkStart w:id="0" w:name="_GoBack"/>
            <w:bookmarkEnd w:id="0"/>
            <w:r w:rsidR="005707AC">
              <w:rPr>
                <w:b/>
                <w:lang w:val="sr-Cyrl-RS"/>
              </w:rPr>
              <w:t>Немачког језика и књижевности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ГРЧКИ ЈЕЗИК А1.1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Тамара Костић Пахноглу</w:t>
              </w:r>
            </w:hyperlink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646009" w:rsidRDefault="009E1379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Студенти се оспособљавају за течно читање г</w:t>
            </w:r>
            <w:r>
              <w:rPr>
                <w:sz w:val="22"/>
                <w:szCs w:val="22"/>
              </w:rPr>
              <w:t>рчког, давање основних информација о себи, постављање основних питања саговорнику, гледање на сат, бројање</w:t>
            </w:r>
            <w:r>
              <w:rPr>
                <w:color w:val="FF0000"/>
              </w:rPr>
              <w:t>.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  <w:rPr>
                <w:color w:val="FF0000"/>
              </w:rPr>
            </w:pPr>
            <w:r>
              <w:rPr>
                <w:b/>
              </w:rPr>
              <w:t xml:space="preserve">Исход предмета </w:t>
            </w:r>
          </w:p>
          <w:p w:rsidR="00646009" w:rsidRDefault="009E1379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Студенти овладавају течним читањем грчког, давањем основних информација о себи, постављањем основних питања саговорнику, гледањем на сат, бројањем. Студенти стичу језичке вештине које одговарају нивоу А1.1.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646009" w:rsidRDefault="009E1379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Извод из историје грчког језика</w:t>
            </w:r>
            <w:r>
              <w:rPr>
                <w:sz w:val="22"/>
                <w:szCs w:val="22"/>
              </w:rPr>
              <w:t xml:space="preserve">; Алфабет, правила читања; Поздрави, представљање, државе; Глагол </w:t>
            </w:r>
            <w:r>
              <w:rPr>
                <w:i/>
                <w:sz w:val="22"/>
                <w:szCs w:val="22"/>
              </w:rPr>
              <w:t>јесам</w:t>
            </w:r>
            <w:r>
              <w:rPr>
                <w:sz w:val="22"/>
                <w:szCs w:val="22"/>
              </w:rPr>
              <w:t xml:space="preserve">, личне заменице, бројеви 0-10; Номинатив и акузатив одређеног члана и именица, презент глагола А типа; бројеви 11-100; Присвојне заменице, бројеви 101-1000, адреса, телефон, занимања; </w:t>
            </w:r>
            <w:r>
              <w:rPr>
                <w:sz w:val="22"/>
                <w:szCs w:val="22"/>
              </w:rPr>
              <w:t xml:space="preserve">Глагол </w:t>
            </w:r>
            <w:r>
              <w:rPr>
                <w:i/>
                <w:sz w:val="22"/>
                <w:szCs w:val="22"/>
              </w:rPr>
              <w:t>μιλάω</w:t>
            </w:r>
            <w:r>
              <w:rPr>
                <w:sz w:val="22"/>
                <w:szCs w:val="22"/>
              </w:rPr>
              <w:t xml:space="preserve">, породица, језици; Показне заменице, бројеви 2000-999000000, цене, </w:t>
            </w:r>
            <w:r>
              <w:rPr>
                <w:i/>
                <w:sz w:val="22"/>
                <w:szCs w:val="22"/>
              </w:rPr>
              <w:t>μ`</w:t>
            </w:r>
            <w:r>
              <w:rPr>
                <w:sz w:val="22"/>
                <w:szCs w:val="22"/>
              </w:rPr>
              <w:t>αρέσει; Придеви, упитна заменица ποιος; Глаголи В1 и Г1 типа, неправилни глаголи; Глаголи В2 и Г2 типа, прилози, гледање на сат, дани у недељи; Редни бројеви, прилози, неодре</w:t>
            </w:r>
            <w:r>
              <w:rPr>
                <w:sz w:val="22"/>
                <w:szCs w:val="22"/>
              </w:rPr>
              <w:t>ђени члан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646009" w:rsidRDefault="009E1379">
            <w:pPr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Συλλογικό έργο, </w:t>
            </w:r>
            <w:r>
              <w:rPr>
                <w:i/>
                <w:sz w:val="22"/>
                <w:szCs w:val="22"/>
              </w:rPr>
              <w:t xml:space="preserve">Ελληνικα Α`, </w:t>
            </w:r>
            <w:r>
              <w:rPr>
                <w:sz w:val="22"/>
                <w:szCs w:val="22"/>
              </w:rPr>
              <w:t>εκδόσεις Πατάκη, - уџбеник</w:t>
            </w:r>
          </w:p>
          <w:p w:rsidR="00646009" w:rsidRDefault="009E13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Αρβανιτάκης, Κλεάνθης, Αρβανιτάκη, Φρόσω</w:t>
            </w:r>
            <w:r>
              <w:rPr>
                <w:i/>
                <w:sz w:val="22"/>
                <w:szCs w:val="22"/>
              </w:rPr>
              <w:t xml:space="preserve"> Επικοινωνήστε ελληνικά 1,</w:t>
            </w:r>
            <w:r>
              <w:rPr>
                <w:sz w:val="22"/>
                <w:szCs w:val="22"/>
              </w:rPr>
              <w:t xml:space="preserve"> Εκδόσεις Δέλτος, - уџбеник</w:t>
            </w:r>
          </w:p>
          <w:p w:rsidR="00646009" w:rsidRDefault="009E13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Αρβανιτάκης, Κλεάνθης, Αρβανιτάκη, Φρόσω, </w:t>
            </w:r>
            <w:r>
              <w:rPr>
                <w:i/>
                <w:sz w:val="22"/>
                <w:szCs w:val="22"/>
              </w:rPr>
              <w:t>Επικοινωνήστε ελληνικά 1,</w:t>
            </w:r>
            <w:r>
              <w:rPr>
                <w:sz w:val="22"/>
                <w:szCs w:val="22"/>
              </w:rPr>
              <w:t xml:space="preserve"> Εκδόσεις Δέλτος</w:t>
            </w:r>
            <w:r>
              <w:rPr>
                <w:sz w:val="22"/>
                <w:szCs w:val="22"/>
              </w:rPr>
              <w:t xml:space="preserve"> – рад. свеска</w:t>
            </w:r>
          </w:p>
          <w:p w:rsidR="00646009" w:rsidRDefault="009E13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Мутавџић, Предраг, </w:t>
            </w:r>
            <w:r>
              <w:rPr>
                <w:i/>
                <w:sz w:val="22"/>
                <w:szCs w:val="22"/>
              </w:rPr>
              <w:t xml:space="preserve">Граматика грчког језика, </w:t>
            </w:r>
            <w:r>
              <w:rPr>
                <w:sz w:val="22"/>
                <w:szCs w:val="22"/>
              </w:rPr>
              <w:t>Јасен, Београд, 2007</w:t>
            </w:r>
          </w:p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Српско – грчки и грчко – српски речници</w:t>
            </w: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646009" w:rsidRDefault="009E13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Монолошка настава, дијалошка настава, презентације, метода практичног рада, консултативна настава.</w:t>
            </w:r>
          </w:p>
        </w:tc>
      </w:tr>
      <w:tr w:rsidR="00646009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3" w:type="dxa"/>
            <w:gridSpan w:val="2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3" w:type="dxa"/>
            <w:gridSpan w:val="2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</w:tr>
      <w:tr w:rsidR="00646009">
        <w:trPr>
          <w:trHeight w:val="227"/>
          <w:jc w:val="center"/>
        </w:trPr>
        <w:tc>
          <w:tcPr>
            <w:tcW w:w="2703" w:type="dxa"/>
            <w:vAlign w:val="center"/>
          </w:tcPr>
          <w:p w:rsidR="00646009" w:rsidRDefault="009E1379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646009" w:rsidRDefault="00646009">
            <w:pPr>
              <w:tabs>
                <w:tab w:val="left" w:pos="567"/>
              </w:tabs>
              <w:spacing w:after="60"/>
            </w:pPr>
          </w:p>
        </w:tc>
      </w:tr>
    </w:tbl>
    <w:p w:rsidR="00646009" w:rsidRDefault="00646009">
      <w:pPr>
        <w:jc w:val="center"/>
      </w:pPr>
    </w:p>
    <w:sectPr w:rsidR="00646009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379" w:rsidRDefault="009E1379">
      <w:r>
        <w:separator/>
      </w:r>
    </w:p>
  </w:endnote>
  <w:endnote w:type="continuationSeparator" w:id="0">
    <w:p w:rsidR="009E1379" w:rsidRDefault="009E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009" w:rsidRDefault="009E137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379" w:rsidRDefault="009E1379">
      <w:r>
        <w:separator/>
      </w:r>
    </w:p>
  </w:footnote>
  <w:footnote w:type="continuationSeparator" w:id="0">
    <w:p w:rsidR="009E1379" w:rsidRDefault="009E1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009" w:rsidRDefault="009E137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646009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646009" w:rsidRDefault="009E13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646009" w:rsidRDefault="009E13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646009" w:rsidRDefault="009E13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646009" w:rsidRDefault="009E13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46009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646009" w:rsidRDefault="0064600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646009" w:rsidRDefault="009E13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646009" w:rsidRDefault="0064600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46009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646009" w:rsidRDefault="0064600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646009" w:rsidRPr="005707AC" w:rsidRDefault="005707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646009" w:rsidRDefault="0064600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646009" w:rsidRDefault="009E137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009"/>
    <w:rsid w:val="005707AC"/>
    <w:rsid w:val="00646009"/>
    <w:rsid w:val="009E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3F4B2"/>
  <w15:docId w15:val="{60DD40E3-70DA-497C-B1CE-5B5B6FFC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0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7AC"/>
  </w:style>
  <w:style w:type="paragraph" w:styleId="Footer">
    <w:name w:val="footer"/>
    <w:basedOn w:val="Normal"/>
    <w:link w:val="FooterChar"/>
    <w:uiPriority w:val="99"/>
    <w:unhideWhenUsed/>
    <w:rsid w:val="00570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Tamara%20Kostic%20Pahnoglu%20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2024-09-11T07:01:00Z</dcterms:created>
  <dcterms:modified xsi:type="dcterms:W3CDTF">2024-09-11T07:01:00Z</dcterms:modified>
</cp:coreProperties>
</file>