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7677" w:rsidRDefault="00000000">
      <w:pPr>
        <w:ind w:left="-360"/>
      </w:pPr>
      <w:r>
        <w:rPr>
          <w:b/>
        </w:rPr>
        <w:t>Табела 5.2.</w:t>
      </w:r>
      <w:r>
        <w:t xml:space="preserve"> Спецификација предмета </w:t>
      </w:r>
    </w:p>
    <w:tbl>
      <w:tblPr>
        <w:tblStyle w:val="a"/>
        <w:tblW w:w="959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7"/>
        <w:gridCol w:w="1265"/>
      </w:tblGrid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Студијски програм: </w:t>
            </w:r>
            <w:r w:rsidR="005302D9">
              <w:rPr>
                <w:b/>
              </w:rPr>
              <w:t>ОАС Немачког језика и књижевности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Назив предмета: ФРАНЦУСКИ  ЈЕЗИК А2.1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Наставници: </w:t>
            </w:r>
            <w:hyperlink r:id="rId6">
              <w:r>
                <w:rPr>
                  <w:color w:val="0563C1"/>
                  <w:u w:val="single"/>
                </w:rPr>
                <w:t>доц. др Весна Симовић</w:t>
              </w:r>
            </w:hyperlink>
            <w:r>
              <w:t>; страни лектор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397677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Обнављање и проширивање језичких знања и вештина до нивоа А2+  и припрема за прелазак на ниво Б1 (уз интерактивну наставу и развијање аутономије у учењу).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397677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На нивоу А2.1 студенти  разумеју изразе и речи које се често употребљавају, а у вези су са њиховим свакодневним животом и окружењем; читају краће и једноставне текстове (порука, реклама, проспект, упутство за употребу, лична преписка); могу да користе просте реченице и говоре кратко о познатим темама (о себи, породици и пријатељима, исказују своје мишљење и осећања, описују догађаје из свакодневног живота); пишу краће текстове (позивнице, поруке, е-маил, писма).</w:t>
            </w:r>
          </w:p>
        </w:tc>
      </w:tr>
      <w:tr w:rsidR="00397677">
        <w:trPr>
          <w:trHeight w:val="2231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397677" w:rsidRDefault="00000000">
            <w:pPr>
              <w:jc w:val="both"/>
            </w:pPr>
            <w:r>
              <w:t xml:space="preserve">Представити се; Упознати се; Поставити питање; Говорити о себи и другима; Изнети своје мишљење на познате и блиске теме; Описати догађаје, успомене; Сместити догађаје у времену и простору; Лична преписка; Написати / разумети поруку; </w:t>
            </w:r>
          </w:p>
          <w:p w:rsidR="00397677" w:rsidRDefault="00000000">
            <w:pPr>
              <w:jc w:val="both"/>
            </w:pPr>
            <w:r>
              <w:t>Интерогација; Прономинализација (облик и функција личних заменица); Просте релативне заменице; Изражавање прошлости; Изражавање жаљења (</w:t>
            </w:r>
            <w:r>
              <w:rPr>
                <w:i/>
              </w:rPr>
              <w:t>subjonctif</w:t>
            </w:r>
            <w:r>
              <w:t>, инфинитивна конструкција); Изражавање жеље, потребе (</w:t>
            </w:r>
            <w:r>
              <w:rPr>
                <w:i/>
              </w:rPr>
              <w:t>subjonctif présent</w:t>
            </w:r>
            <w:r>
              <w:t xml:space="preserve">, </w:t>
            </w:r>
            <w:r>
              <w:rPr>
                <w:i/>
              </w:rPr>
              <w:t>passé</w:t>
            </w:r>
            <w:r>
              <w:t>); Изражавање наде, страха (</w:t>
            </w:r>
            <w:r>
              <w:rPr>
                <w:i/>
              </w:rPr>
              <w:t>subjonctif présent, passé</w:t>
            </w:r>
            <w:r>
              <w:t xml:space="preserve">); Дати савет (Si+présent; futur; impératif; </w:t>
            </w:r>
            <w:r>
              <w:rPr>
                <w:i/>
              </w:rPr>
              <w:t>il faut que+subjonctif</w:t>
            </w:r>
            <w:r>
              <w:t xml:space="preserve">; </w:t>
            </w:r>
            <w:r>
              <w:rPr>
                <w:i/>
              </w:rPr>
              <w:t>devoir+infinitif</w:t>
            </w:r>
            <w:r>
              <w:t>).</w:t>
            </w:r>
          </w:p>
          <w:p w:rsidR="00397677" w:rsidRDefault="00000000">
            <w:pPr>
              <w:jc w:val="both"/>
            </w:pPr>
            <w:r>
              <w:t>Колоквијуми (писмени и усмени).</w:t>
            </w:r>
          </w:p>
        </w:tc>
      </w:tr>
      <w:tr w:rsidR="00397677">
        <w:trPr>
          <w:trHeight w:val="1520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397677" w:rsidRDefault="00000000">
            <w:pPr>
              <w:jc w:val="both"/>
            </w:pPr>
            <w:r>
              <w:t>Kizirian, V. et al</w:t>
            </w:r>
            <w:r>
              <w:rPr>
                <w:i/>
              </w:rPr>
              <w:t>., Alter ego+</w:t>
            </w:r>
            <w:r>
              <w:t xml:space="preserve"> 2, Livre de l’élève et Cahier d’activités, Hachette, Paris, 2006;</w:t>
            </w:r>
          </w:p>
          <w:p w:rsidR="00397677" w:rsidRDefault="00000000">
            <w:pPr>
              <w:widowControl/>
              <w:shd w:val="clear" w:color="auto" w:fill="FFFFFF"/>
            </w:pPr>
            <w:hyperlink r:id="rId7">
              <w:r>
                <w:rPr>
                  <w:u w:val="single"/>
                </w:rPr>
                <w:t>Akyüz</w:t>
              </w:r>
            </w:hyperlink>
            <w:r>
              <w:t xml:space="preserve">, A. et al., </w:t>
            </w:r>
            <w:r>
              <w:rPr>
                <w:i/>
              </w:rPr>
              <w:t>Les 500 exercices de grammaire A2</w:t>
            </w:r>
            <w:r>
              <w:t>, Hachette, Paris, 2006 ;</w:t>
            </w:r>
          </w:p>
          <w:p w:rsidR="00397677" w:rsidRDefault="00000000">
            <w:pPr>
              <w:jc w:val="both"/>
            </w:pPr>
            <w:r>
              <w:rPr>
                <w:i/>
              </w:rPr>
              <w:t>Grammaire du français. Cours de la Sorbonne</w:t>
            </w:r>
            <w:r>
              <w:t>, Hachette, Paris, 1991;</w:t>
            </w:r>
          </w:p>
          <w:p w:rsidR="00397677" w:rsidRDefault="00000000">
            <w:pPr>
              <w:jc w:val="both"/>
            </w:pPr>
            <w:r>
              <w:rPr>
                <w:i/>
              </w:rPr>
              <w:t>Le micro Robert.</w:t>
            </w:r>
            <w:r>
              <w:t xml:space="preserve"> Dictionnaire du français, Le Robert, Paris (било које издање) или</w:t>
            </w:r>
          </w:p>
          <w:p w:rsidR="00397677" w:rsidRDefault="00000000">
            <w:pPr>
              <w:ind w:left="17"/>
              <w:jc w:val="both"/>
            </w:pPr>
            <w:r>
              <w:rPr>
                <w:i/>
              </w:rPr>
              <w:t>Le Petit Robert</w:t>
            </w:r>
            <w:r>
              <w:t>. Dictionnaire du français, Le Robert, Paris (било које издање).</w:t>
            </w:r>
          </w:p>
        </w:tc>
      </w:tr>
      <w:tr w:rsidR="003976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Методе извођења наставе</w:t>
            </w:r>
          </w:p>
          <w:p w:rsidR="00397677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3976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3976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3976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3976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397677">
            <w:pPr>
              <w:tabs>
                <w:tab w:val="left" w:pos="567"/>
              </w:tabs>
              <w:spacing w:after="60"/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3976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000000">
            <w:pPr>
              <w:tabs>
                <w:tab w:val="left" w:pos="567"/>
              </w:tabs>
              <w:spacing w:after="60"/>
            </w:pPr>
            <w:r>
              <w:t>(остало)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677" w:rsidRDefault="00397677">
            <w:pPr>
              <w:tabs>
                <w:tab w:val="left" w:pos="567"/>
              </w:tabs>
              <w:spacing w:after="60"/>
            </w:pPr>
          </w:p>
        </w:tc>
      </w:tr>
    </w:tbl>
    <w:p w:rsidR="00397677" w:rsidRDefault="00397677">
      <w:pPr>
        <w:jc w:val="center"/>
      </w:pPr>
    </w:p>
    <w:p w:rsidR="00397677" w:rsidRDefault="00397677"/>
    <w:sectPr w:rsidR="00397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61E37" w:rsidRDefault="00F61E37">
      <w:r>
        <w:separator/>
      </w:r>
    </w:p>
  </w:endnote>
  <w:endnote w:type="continuationSeparator" w:id="0">
    <w:p w:rsidR="00F61E37" w:rsidRDefault="00F6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A3D5F" w:rsidRDefault="00DA3D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A3D5F" w:rsidRDefault="00DA3D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A3D5F" w:rsidRDefault="00DA3D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61E37" w:rsidRDefault="00F61E37">
      <w:r>
        <w:separator/>
      </w:r>
    </w:p>
  </w:footnote>
  <w:footnote w:type="continuationSeparator" w:id="0">
    <w:p w:rsidR="00F61E37" w:rsidRDefault="00F6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A3D5F" w:rsidRDefault="00DA3D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97677" w:rsidRDefault="00397677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3976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397677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1.png" descr="uni_gr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uni_grb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397677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397677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397677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31545" cy="930910"/>
                <wp:effectExtent l="0" t="0" r="0" b="0"/>
                <wp:docPr id="2" name="image2.png" descr="logo fakultet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 fakultet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1545" cy="9309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397677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397677" w:rsidRDefault="0039767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397677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397677" w:rsidRDefault="0039767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397677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397677" w:rsidRDefault="0039767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397677" w:rsidRDefault="00DA3D5F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397677" w:rsidRDefault="0039767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397677" w:rsidRDefault="00397677">
    <w:pPr>
      <w:widowControl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A3D5F" w:rsidRDefault="00DA3D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677"/>
    <w:rsid w:val="00397677"/>
    <w:rsid w:val="005302D9"/>
    <w:rsid w:val="008F7CF0"/>
    <w:rsid w:val="00D85BC4"/>
    <w:rsid w:val="00DA3D5F"/>
    <w:rsid w:val="00F6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08826C"/>
  <w15:docId w15:val="{1BB36CB6-91A3-AA40-9166-36BC25B7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" w:eastAsia="de-D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DA3D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3D5F"/>
  </w:style>
  <w:style w:type="paragraph" w:styleId="Fuzeile">
    <w:name w:val="footer"/>
    <w:basedOn w:val="Standard"/>
    <w:link w:val="FuzeileZchn"/>
    <w:uiPriority w:val="99"/>
    <w:unhideWhenUsed/>
    <w:rsid w:val="00DA3D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hachettefle.com/auteur/anne-akyuz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Vesna%20Simovic.doc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 Mitic</cp:lastModifiedBy>
  <cp:revision>3</cp:revision>
  <dcterms:created xsi:type="dcterms:W3CDTF">2024-09-10T11:41:00Z</dcterms:created>
  <dcterms:modified xsi:type="dcterms:W3CDTF">2024-09-10T11:43:00Z</dcterms:modified>
</cp:coreProperties>
</file>