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3D71" w14:textId="77777777" w:rsidR="00CB34F2" w:rsidRDefault="0028512C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756"/>
        <w:gridCol w:w="787"/>
        <w:gridCol w:w="923"/>
        <w:gridCol w:w="495"/>
        <w:gridCol w:w="1494"/>
        <w:gridCol w:w="916"/>
        <w:gridCol w:w="789"/>
      </w:tblGrid>
      <w:tr w:rsidR="00CB34F2" w14:paraId="465091F7" w14:textId="77777777" w:rsidTr="00695CBF">
        <w:tc>
          <w:tcPr>
            <w:tcW w:w="9719" w:type="dxa"/>
            <w:gridSpan w:val="8"/>
          </w:tcPr>
          <w:p w14:paraId="07F1121D" w14:textId="076EE15D" w:rsidR="00CB34F2" w:rsidRDefault="0028512C">
            <w:pPr>
              <w:jc w:val="both"/>
            </w:pPr>
            <w:r>
              <w:t>Студијски програм/студијски програми</w:t>
            </w:r>
            <w:r>
              <w:rPr>
                <w:b/>
              </w:rPr>
              <w:t xml:space="preserve">: </w:t>
            </w:r>
            <w:r w:rsidR="001F5E82" w:rsidRPr="001344D6">
              <w:rPr>
                <w:bCs/>
                <w:sz w:val="22"/>
                <w:szCs w:val="22"/>
                <w:lang w:val="sr-Cyrl-RS"/>
              </w:rPr>
              <w:t xml:space="preserve">ОАС </w:t>
            </w:r>
            <w:r w:rsidR="001F5E82" w:rsidRPr="001344D6">
              <w:rPr>
                <w:sz w:val="22"/>
                <w:szCs w:val="22"/>
                <w:lang w:val="sr-Cyrl-RS"/>
              </w:rPr>
              <w:t>Н</w:t>
            </w:r>
            <w:r w:rsidR="001F5E82" w:rsidRPr="001344D6">
              <w:rPr>
                <w:sz w:val="22"/>
                <w:szCs w:val="22"/>
              </w:rPr>
              <w:t>емачк</w:t>
            </w:r>
            <w:r w:rsidR="001F5E82" w:rsidRPr="001344D6">
              <w:rPr>
                <w:sz w:val="22"/>
                <w:szCs w:val="22"/>
                <w:lang w:val="sr-Cyrl-RS"/>
              </w:rPr>
              <w:t>ог</w:t>
            </w:r>
            <w:r w:rsidR="001F5E82" w:rsidRPr="001344D6">
              <w:rPr>
                <w:sz w:val="22"/>
                <w:szCs w:val="22"/>
              </w:rPr>
              <w:t xml:space="preserve"> језик</w:t>
            </w:r>
            <w:r w:rsidR="001F5E82" w:rsidRPr="001344D6">
              <w:rPr>
                <w:sz w:val="22"/>
                <w:szCs w:val="22"/>
                <w:lang w:val="sr-Cyrl-RS"/>
              </w:rPr>
              <w:t>а</w:t>
            </w:r>
            <w:r w:rsidR="001F5E82" w:rsidRPr="001344D6">
              <w:rPr>
                <w:sz w:val="22"/>
                <w:szCs w:val="22"/>
              </w:rPr>
              <w:t xml:space="preserve"> и књижевност</w:t>
            </w:r>
            <w:r w:rsidR="001F5E82" w:rsidRPr="001344D6">
              <w:rPr>
                <w:sz w:val="22"/>
                <w:szCs w:val="22"/>
                <w:lang w:val="sr-Cyrl-RS"/>
              </w:rPr>
              <w:t>и</w:t>
            </w:r>
          </w:p>
        </w:tc>
      </w:tr>
      <w:tr w:rsidR="00CB34F2" w14:paraId="186C8E39" w14:textId="77777777" w:rsidTr="00695CBF">
        <w:tc>
          <w:tcPr>
            <w:tcW w:w="9719" w:type="dxa"/>
            <w:gridSpan w:val="8"/>
          </w:tcPr>
          <w:p w14:paraId="415296B6" w14:textId="10DED32E" w:rsidR="00CB34F2" w:rsidRPr="001344D6" w:rsidRDefault="0028512C">
            <w:pPr>
              <w:rPr>
                <w:lang w:val="sr-Cyrl-RS"/>
              </w:rPr>
            </w:pPr>
            <w:r>
              <w:rPr>
                <w:b/>
              </w:rPr>
              <w:t xml:space="preserve">Назив предмета: </w:t>
            </w:r>
            <w:r w:rsidR="001344D6">
              <w:rPr>
                <w:b/>
                <w:lang w:val="sr-Cyrl-RS"/>
              </w:rPr>
              <w:t>Дидактика вишејезичности</w:t>
            </w:r>
          </w:p>
        </w:tc>
      </w:tr>
      <w:tr w:rsidR="00CB34F2" w14:paraId="2408EECE" w14:textId="77777777" w:rsidTr="00695CBF">
        <w:tc>
          <w:tcPr>
            <w:tcW w:w="9719" w:type="dxa"/>
            <w:gridSpan w:val="8"/>
          </w:tcPr>
          <w:p w14:paraId="60C29632" w14:textId="57038686" w:rsidR="00CB34F2" w:rsidRDefault="0028512C">
            <w:r>
              <w:rPr>
                <w:b/>
              </w:rPr>
              <w:t>Наставник: Момчиловић М. Николета</w:t>
            </w:r>
          </w:p>
        </w:tc>
      </w:tr>
      <w:tr w:rsidR="00CB34F2" w14:paraId="6B8D3A77" w14:textId="77777777" w:rsidTr="00695CBF">
        <w:tc>
          <w:tcPr>
            <w:tcW w:w="9719" w:type="dxa"/>
            <w:gridSpan w:val="8"/>
          </w:tcPr>
          <w:p w14:paraId="05BE2B3B" w14:textId="37B16ABA" w:rsidR="00CB34F2" w:rsidRPr="00076F2F" w:rsidRDefault="0028512C">
            <w:pPr>
              <w:rPr>
                <w:lang w:val="sr-Cyrl-RS"/>
              </w:rPr>
            </w:pPr>
            <w:r>
              <w:t xml:space="preserve">Статус предмета: </w:t>
            </w:r>
            <w:r w:rsidR="00076F2F">
              <w:rPr>
                <w:lang w:val="sr-Cyrl-RS"/>
              </w:rPr>
              <w:t>изборни</w:t>
            </w:r>
          </w:p>
        </w:tc>
      </w:tr>
      <w:tr w:rsidR="00CB34F2" w14:paraId="043BE3BB" w14:textId="77777777" w:rsidTr="00695CBF">
        <w:tc>
          <w:tcPr>
            <w:tcW w:w="9719" w:type="dxa"/>
            <w:gridSpan w:val="8"/>
          </w:tcPr>
          <w:p w14:paraId="2408E4BD" w14:textId="426D65D6" w:rsidR="00CB34F2" w:rsidRPr="00076F2F" w:rsidRDefault="0028512C">
            <w:pPr>
              <w:rPr>
                <w:lang w:val="en-US"/>
              </w:rPr>
            </w:pPr>
            <w:r>
              <w:t xml:space="preserve">Број ЕСПБ: </w:t>
            </w:r>
            <w:r w:rsidR="00076F2F">
              <w:rPr>
                <w:lang w:val="en-US"/>
              </w:rPr>
              <w:t>4</w:t>
            </w:r>
          </w:p>
        </w:tc>
      </w:tr>
      <w:tr w:rsidR="00CB34F2" w14:paraId="6B309B5B" w14:textId="77777777" w:rsidTr="00695CBF">
        <w:tc>
          <w:tcPr>
            <w:tcW w:w="9719" w:type="dxa"/>
            <w:gridSpan w:val="8"/>
          </w:tcPr>
          <w:p w14:paraId="089C31D6" w14:textId="77777777" w:rsidR="00CB34F2" w:rsidRDefault="0028512C">
            <w:pPr>
              <w:jc w:val="both"/>
            </w:pPr>
            <w:r>
              <w:t xml:space="preserve">Услов:  </w:t>
            </w:r>
          </w:p>
        </w:tc>
      </w:tr>
      <w:tr w:rsidR="00CB34F2" w14:paraId="18412982" w14:textId="77777777" w:rsidTr="00695CBF">
        <w:tc>
          <w:tcPr>
            <w:tcW w:w="9719" w:type="dxa"/>
            <w:gridSpan w:val="8"/>
          </w:tcPr>
          <w:p w14:paraId="1FCF8FCB" w14:textId="77777777" w:rsidR="003A2070" w:rsidRDefault="0028512C">
            <w:pPr>
              <w:jc w:val="both"/>
              <w:rPr>
                <w:color w:val="0070C0"/>
              </w:rPr>
            </w:pPr>
            <w:r>
              <w:rPr>
                <w:b/>
              </w:rPr>
              <w:t>Циљ предмета:</w:t>
            </w:r>
            <w:r>
              <w:rPr>
                <w:color w:val="0070C0"/>
              </w:rPr>
              <w:t xml:space="preserve"> </w:t>
            </w:r>
          </w:p>
          <w:p w14:paraId="68CC22A8" w14:textId="77777777" w:rsidR="00CB34F2" w:rsidRDefault="0028512C">
            <w:pPr>
              <w:jc w:val="both"/>
            </w:pPr>
            <w:r>
              <w:t xml:space="preserve">Стицање знања о </w:t>
            </w:r>
            <w:r w:rsidR="00612210">
              <w:rPr>
                <w:lang w:val="sr-Cyrl-RS"/>
              </w:rPr>
              <w:t>концепту школске вишејезичности</w:t>
            </w:r>
            <w:r w:rsidR="00264451">
              <w:rPr>
                <w:lang w:val="sr-Cyrl-RS"/>
              </w:rPr>
              <w:t xml:space="preserve">. Упознавање са </w:t>
            </w:r>
            <w:r>
              <w:t xml:space="preserve">аспектима </w:t>
            </w:r>
            <w:r w:rsidR="00612210">
              <w:rPr>
                <w:lang w:val="sr-Cyrl-RS"/>
              </w:rPr>
              <w:t>дидактике вишејезичности, п</w:t>
            </w:r>
            <w:r w:rsidR="00264451">
              <w:rPr>
                <w:lang w:val="sr-Cyrl-RS"/>
              </w:rPr>
              <w:t xml:space="preserve">осебно дидактике и методике </w:t>
            </w:r>
            <w:r>
              <w:t>наставе</w:t>
            </w:r>
            <w:r w:rsidR="00AA51A1">
              <w:rPr>
                <w:lang w:val="sr-Cyrl-RS"/>
              </w:rPr>
              <w:t xml:space="preserve"> немачког </w:t>
            </w:r>
            <w:r w:rsidR="00612210">
              <w:rPr>
                <w:lang w:val="sr-Cyrl-RS"/>
              </w:rPr>
              <w:t xml:space="preserve">као </w:t>
            </w:r>
            <w:r w:rsidR="00264451">
              <w:rPr>
                <w:lang w:val="sr-Cyrl-RS"/>
              </w:rPr>
              <w:t>другог страног (</w:t>
            </w:r>
            <w:r w:rsidR="00612210">
              <w:rPr>
                <w:lang w:val="sr-Cyrl-RS"/>
              </w:rPr>
              <w:t>терцијарног</w:t>
            </w:r>
            <w:r w:rsidR="00264451">
              <w:rPr>
                <w:lang w:val="sr-Cyrl-RS"/>
              </w:rPr>
              <w:t>)</w:t>
            </w:r>
            <w:r w:rsidR="00612210">
              <w:rPr>
                <w:lang w:val="sr-Cyrl-RS"/>
              </w:rPr>
              <w:t xml:space="preserve"> </w:t>
            </w:r>
            <w:r w:rsidR="00AA51A1">
              <w:rPr>
                <w:lang w:val="sr-Cyrl-RS"/>
              </w:rPr>
              <w:t>језика</w:t>
            </w:r>
            <w:r>
              <w:t xml:space="preserve">. </w:t>
            </w:r>
          </w:p>
          <w:p w14:paraId="42C4F03D" w14:textId="2D1063A9" w:rsidR="003A2070" w:rsidRPr="000C7EEF" w:rsidRDefault="003A2070">
            <w:pPr>
              <w:jc w:val="both"/>
              <w:rPr>
                <w:lang w:val="sr-Cyrl-RS"/>
              </w:rPr>
            </w:pPr>
            <w:bookmarkStart w:id="0" w:name="_GoBack"/>
            <w:bookmarkEnd w:id="0"/>
          </w:p>
        </w:tc>
      </w:tr>
      <w:tr w:rsidR="00CB34F2" w14:paraId="7976D96E" w14:textId="77777777" w:rsidTr="00695CBF">
        <w:tc>
          <w:tcPr>
            <w:tcW w:w="9719" w:type="dxa"/>
            <w:gridSpan w:val="8"/>
          </w:tcPr>
          <w:p w14:paraId="2369FF9F" w14:textId="3E0F66CA" w:rsidR="00CB34F2" w:rsidRDefault="0028512C">
            <w:pPr>
              <w:widowControl/>
              <w:jc w:val="both"/>
            </w:pPr>
            <w:r>
              <w:rPr>
                <w:b/>
              </w:rPr>
              <w:t xml:space="preserve">Исход предмета: </w:t>
            </w:r>
          </w:p>
          <w:p w14:paraId="63F8F5A4" w14:textId="77777777" w:rsidR="005223BB" w:rsidRDefault="00264451">
            <w:pPr>
              <w:widowControl/>
              <w:jc w:val="both"/>
              <w:rPr>
                <w:lang w:val="sr-Cyrl-RS"/>
              </w:rPr>
            </w:pPr>
            <w:r>
              <w:rPr>
                <w:lang w:val="sr-Cyrl-RS"/>
              </w:rPr>
              <w:t>Студенти су стекли основна знања о дидактици вишејезичности која омогућавају нови приступ у настави другог страног језика, посебно у почетној настави немачког као другог страног језика (терцијарног)</w:t>
            </w:r>
            <w:r w:rsidR="005223BB">
              <w:rPr>
                <w:lang w:val="sr-Cyrl-RS"/>
              </w:rPr>
              <w:t xml:space="preserve"> уз уваж</w:t>
            </w:r>
          </w:p>
          <w:p w14:paraId="195A0221" w14:textId="77777777" w:rsidR="00DC3359" w:rsidRDefault="005223BB">
            <w:pPr>
              <w:widowControl/>
              <w:jc w:val="both"/>
              <w:rPr>
                <w:lang w:val="sr-Cyrl-RS"/>
              </w:rPr>
            </w:pPr>
            <w:r>
              <w:rPr>
                <w:lang w:val="sr-Cyrl-RS"/>
              </w:rPr>
              <w:t>Авање принципа дидактике вишејезичности</w:t>
            </w:r>
            <w:r w:rsidR="00264451">
              <w:rPr>
                <w:lang w:val="sr-Cyrl-RS"/>
              </w:rPr>
              <w:t xml:space="preserve">, као и другачији приступ </w:t>
            </w:r>
            <w:r w:rsidR="00DC3359">
              <w:t>планирањ</w:t>
            </w:r>
            <w:r w:rsidR="00DC3359">
              <w:rPr>
                <w:lang w:val="sr-Cyrl-RS"/>
              </w:rPr>
              <w:t xml:space="preserve">у </w:t>
            </w:r>
            <w:r w:rsidR="00DC3359">
              <w:t>наставе</w:t>
            </w:r>
            <w:r w:rsidR="00264451">
              <w:rPr>
                <w:lang w:val="sr-Cyrl-RS"/>
              </w:rPr>
              <w:t xml:space="preserve"> која</w:t>
            </w:r>
            <w:r w:rsidR="00DC3359">
              <w:rPr>
                <w:lang w:val="sr-Cyrl-RS"/>
              </w:rPr>
              <w:t xml:space="preserve"> уважава</w:t>
            </w:r>
            <w:r>
              <w:rPr>
                <w:lang w:val="sr-Cyrl-RS"/>
              </w:rPr>
              <w:t xml:space="preserve"> </w:t>
            </w:r>
            <w:r w:rsidR="00DC3359">
              <w:rPr>
                <w:lang w:val="sr-Cyrl-RS"/>
              </w:rPr>
              <w:t>индивидуалн</w:t>
            </w:r>
            <w:r>
              <w:rPr>
                <w:lang w:val="sr-Cyrl-RS"/>
              </w:rPr>
              <w:t>е</w:t>
            </w:r>
            <w:r w:rsidR="00DC3359">
              <w:rPr>
                <w:lang w:val="sr-Cyrl-RS"/>
              </w:rPr>
              <w:t xml:space="preserve"> језичк</w:t>
            </w:r>
            <w:r>
              <w:rPr>
                <w:lang w:val="sr-Cyrl-RS"/>
              </w:rPr>
              <w:t xml:space="preserve">е </w:t>
            </w:r>
            <w:r w:rsidR="00DC3359">
              <w:rPr>
                <w:lang w:val="sr-Cyrl-RS"/>
              </w:rPr>
              <w:t>биографиј</w:t>
            </w:r>
            <w:r>
              <w:rPr>
                <w:lang w:val="sr-Cyrl-RS"/>
              </w:rPr>
              <w:t>е ученика.</w:t>
            </w:r>
          </w:p>
          <w:p w14:paraId="16E20F6F" w14:textId="727BFB06" w:rsidR="003A2070" w:rsidRPr="00264451" w:rsidRDefault="003A2070">
            <w:pPr>
              <w:widowControl/>
              <w:jc w:val="both"/>
              <w:rPr>
                <w:lang w:val="sr-Cyrl-RS"/>
              </w:rPr>
            </w:pPr>
          </w:p>
        </w:tc>
      </w:tr>
      <w:tr w:rsidR="00CB34F2" w14:paraId="7B83DC9D" w14:textId="77777777" w:rsidTr="00695CBF">
        <w:tc>
          <w:tcPr>
            <w:tcW w:w="9719" w:type="dxa"/>
            <w:gridSpan w:val="8"/>
          </w:tcPr>
          <w:p w14:paraId="4B1CE143" w14:textId="77777777" w:rsidR="003A2070" w:rsidRDefault="0028512C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 xml:space="preserve">Садржај предмета:  </w:t>
            </w:r>
          </w:p>
          <w:p w14:paraId="7BF0D363" w14:textId="78CC27B9" w:rsidR="00076F2F" w:rsidRPr="00DC3359" w:rsidRDefault="0028512C">
            <w:pPr>
              <w:widowControl/>
              <w:jc w:val="both"/>
              <w:rPr>
                <w:b/>
              </w:rPr>
            </w:pPr>
            <w:r>
              <w:rPr>
                <w:i/>
                <w:u w:val="single"/>
              </w:rPr>
              <w:t>Теоријска настава</w:t>
            </w:r>
            <w:r>
              <w:t xml:space="preserve">: </w:t>
            </w:r>
          </w:p>
          <w:p w14:paraId="03F1E8C8" w14:textId="77777777" w:rsidR="00CA3AF0" w:rsidRDefault="00076F2F">
            <w:pPr>
              <w:widowControl/>
              <w:jc w:val="both"/>
              <w:rPr>
                <w:lang w:val="sr-Cyrl-RS"/>
              </w:rPr>
            </w:pPr>
            <w:r w:rsidRPr="00076F2F">
              <w:t>1.</w:t>
            </w:r>
            <w:r>
              <w:rPr>
                <w:lang w:val="sr-Cyrl-RS"/>
              </w:rPr>
              <w:t>Мултилингвални карактер човечанства</w:t>
            </w:r>
            <w:r w:rsidR="00612210">
              <w:rPr>
                <w:lang w:val="sr-Cyrl-RS"/>
              </w:rPr>
              <w:t xml:space="preserve"> (в</w:t>
            </w:r>
            <w:r>
              <w:rPr>
                <w:lang w:val="sr-Cyrl-RS"/>
              </w:rPr>
              <w:t>ишејезичност у свету</w:t>
            </w:r>
            <w:r w:rsidR="00612210">
              <w:rPr>
                <w:lang w:val="sr-Cyrl-RS"/>
              </w:rPr>
              <w:t>)</w:t>
            </w:r>
            <w:r>
              <w:rPr>
                <w:lang w:val="sr-Cyrl-RS"/>
              </w:rPr>
              <w:t xml:space="preserve">, </w:t>
            </w:r>
            <w:r w:rsidR="00612210">
              <w:rPr>
                <w:lang w:val="sr-Cyrl-RS"/>
              </w:rPr>
              <w:t>2</w:t>
            </w:r>
            <w:r>
              <w:rPr>
                <w:lang w:val="sr-Cyrl-RS"/>
              </w:rPr>
              <w:t>. Индивидуални мултилингвиза</w:t>
            </w:r>
            <w:r w:rsidR="00612210">
              <w:rPr>
                <w:lang w:val="sr-Cyrl-RS"/>
              </w:rPr>
              <w:t>м и</w:t>
            </w:r>
            <w:r>
              <w:rPr>
                <w:lang w:val="sr-Cyrl-RS"/>
              </w:rPr>
              <w:t xml:space="preserve"> социјална диглосија (матерњи језик, страни језик, први језик, </w:t>
            </w:r>
            <w:r w:rsidR="00264451">
              <w:rPr>
                <w:lang w:val="sr-Cyrl-RS"/>
              </w:rPr>
              <w:t xml:space="preserve">други језик, </w:t>
            </w:r>
            <w:r>
              <w:rPr>
                <w:lang w:val="sr-Cyrl-RS"/>
              </w:rPr>
              <w:t xml:space="preserve">полазни језик, циљни језик, језик друштвене средине, језик националне мањине, наследни језик, Л1, Л2...), </w:t>
            </w:r>
            <w:r w:rsidR="00612210">
              <w:rPr>
                <w:lang w:val="sr-Cyrl-RS"/>
              </w:rPr>
              <w:t>3</w:t>
            </w:r>
            <w:r w:rsidR="00E9032D">
              <w:rPr>
                <w:lang w:val="sr-Cyrl-RS"/>
              </w:rPr>
              <w:t xml:space="preserve">. Хипотеза вишејезичности и међујезичког разумевања и Хипотеза о међујезику, </w:t>
            </w:r>
            <w:r w:rsidR="00612210">
              <w:rPr>
                <w:lang w:val="sr-Cyrl-RS"/>
              </w:rPr>
              <w:t>4</w:t>
            </w:r>
            <w:r>
              <w:rPr>
                <w:lang w:val="sr-Cyrl-RS"/>
              </w:rPr>
              <w:t xml:space="preserve">. Учење и усвајање, </w:t>
            </w:r>
            <w:r w:rsidR="00612210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  <w:r w:rsidR="00E9032D">
              <w:rPr>
                <w:lang w:val="sr-Cyrl-RS"/>
              </w:rPr>
              <w:t xml:space="preserve">Индивидуални процеси и настава страних језика, </w:t>
            </w:r>
            <w:r w:rsidR="00612210">
              <w:rPr>
                <w:lang w:val="sr-Cyrl-RS"/>
              </w:rPr>
              <w:t>6</w:t>
            </w:r>
            <w:r w:rsidR="00E9032D">
              <w:rPr>
                <w:lang w:val="sr-Cyrl-RS"/>
              </w:rPr>
              <w:t>. Вишејезичност (дефиниције</w:t>
            </w:r>
            <w:r w:rsidR="00612210">
              <w:rPr>
                <w:lang w:val="sr-Cyrl-RS"/>
              </w:rPr>
              <w:t>, ф</w:t>
            </w:r>
            <w:r w:rsidR="00E9032D">
              <w:rPr>
                <w:lang w:val="sr-Cyrl-RS"/>
              </w:rPr>
              <w:t xml:space="preserve">ункционална вишејезичност, </w:t>
            </w:r>
            <w:r w:rsidR="00612210">
              <w:rPr>
                <w:lang w:val="sr-Cyrl-RS"/>
              </w:rPr>
              <w:t>о</w:t>
            </w:r>
            <w:r w:rsidR="00E9032D">
              <w:rPr>
                <w:lang w:val="sr-Cyrl-RS"/>
              </w:rPr>
              <w:t xml:space="preserve">блици индивидуалне вишејезичности, </w:t>
            </w:r>
            <w:r w:rsidR="00612210">
              <w:rPr>
                <w:lang w:val="sr-Cyrl-RS"/>
              </w:rPr>
              <w:t>7</w:t>
            </w:r>
            <w:r w:rsidR="00E9032D">
              <w:rPr>
                <w:lang w:val="sr-Cyrl-RS"/>
              </w:rPr>
              <w:t xml:space="preserve">. </w:t>
            </w:r>
            <w:r w:rsidR="00612210">
              <w:rPr>
                <w:lang w:val="sr-Cyrl-RS"/>
              </w:rPr>
              <w:t xml:space="preserve">Трећи језик, </w:t>
            </w:r>
            <w:r w:rsidR="00E9032D">
              <w:rPr>
                <w:lang w:val="sr-Cyrl-RS"/>
              </w:rPr>
              <w:t>Л3 ученик, синергије међу језицима</w:t>
            </w:r>
            <w:r w:rsidR="00612210">
              <w:rPr>
                <w:lang w:val="sr-Cyrl-RS"/>
              </w:rPr>
              <w:t>, немачки као трећи језик</w:t>
            </w:r>
            <w:r w:rsidR="00E9032D">
              <w:rPr>
                <w:lang w:val="sr-Cyrl-RS"/>
              </w:rPr>
              <w:t xml:space="preserve">, </w:t>
            </w:r>
            <w:r w:rsidR="00612210">
              <w:rPr>
                <w:lang w:val="sr-Cyrl-RS"/>
              </w:rPr>
              <w:t>8</w:t>
            </w:r>
            <w:r w:rsidR="00E9032D">
              <w:rPr>
                <w:lang w:val="sr-Cyrl-RS"/>
              </w:rPr>
              <w:t>. Настава вишејезичности</w:t>
            </w:r>
            <w:r w:rsidR="00612210">
              <w:rPr>
                <w:lang w:val="sr-Cyrl-RS"/>
              </w:rPr>
              <w:t xml:space="preserve"> (основе дидактике и методике вишејезичности)</w:t>
            </w:r>
            <w:r w:rsidR="00E9032D">
              <w:rPr>
                <w:lang w:val="sr-Cyrl-RS"/>
              </w:rPr>
              <w:t xml:space="preserve">, </w:t>
            </w:r>
            <w:r w:rsidR="00612210">
              <w:rPr>
                <w:lang w:val="sr-Cyrl-RS"/>
              </w:rPr>
              <w:t>9</w:t>
            </w:r>
            <w:r w:rsidR="00E9032D">
              <w:rPr>
                <w:lang w:val="sr-Cyrl-RS"/>
              </w:rPr>
              <w:t>.</w:t>
            </w:r>
            <w:r w:rsidR="00612210">
              <w:rPr>
                <w:lang w:val="sr-Cyrl-RS"/>
              </w:rPr>
              <w:t xml:space="preserve"> </w:t>
            </w:r>
            <w:r w:rsidR="00E9032D">
              <w:rPr>
                <w:lang w:val="sr-Cyrl-RS"/>
              </w:rPr>
              <w:t>П</w:t>
            </w:r>
            <w:r w:rsidR="00DB6F27">
              <w:rPr>
                <w:lang w:val="sr-Cyrl-RS"/>
              </w:rPr>
              <w:t xml:space="preserve">риницпи </w:t>
            </w:r>
            <w:r w:rsidR="00612210">
              <w:rPr>
                <w:lang w:val="sr-Cyrl-RS"/>
              </w:rPr>
              <w:t>дидактике и методике терцијарних језика. 10. Рад на лексици, 11. Рад на граматици, 12. Рад на изговору и правопису, 13. Рад са текстовима,</w:t>
            </w:r>
            <w:r w:rsidR="00E9032D">
              <w:rPr>
                <w:lang w:val="sr-Cyrl-RS"/>
              </w:rPr>
              <w:t xml:space="preserve"> 14.</w:t>
            </w:r>
            <w:r w:rsidR="00612210">
              <w:rPr>
                <w:lang w:val="sr-Cyrl-RS"/>
              </w:rPr>
              <w:t xml:space="preserve"> Почетна настава терцијарних језика</w:t>
            </w:r>
            <w:r w:rsidR="00264451">
              <w:rPr>
                <w:lang w:val="sr-Cyrl-RS"/>
              </w:rPr>
              <w:t xml:space="preserve">, 15. </w:t>
            </w:r>
            <w:r w:rsidR="005223BB">
              <w:rPr>
                <w:lang w:val="sr-Cyrl-RS"/>
              </w:rPr>
              <w:t>Сопствена искуства и вишејезичност.</w:t>
            </w:r>
          </w:p>
          <w:p w14:paraId="595A628F" w14:textId="2DFAA753" w:rsidR="003A2070" w:rsidRPr="003A2070" w:rsidRDefault="003A2070">
            <w:pPr>
              <w:widowControl/>
              <w:jc w:val="both"/>
              <w:rPr>
                <w:lang w:val="sr-Cyrl-RS"/>
              </w:rPr>
            </w:pPr>
          </w:p>
        </w:tc>
      </w:tr>
      <w:tr w:rsidR="00CB34F2" w14:paraId="5CCE6C18" w14:textId="77777777" w:rsidTr="00695CBF">
        <w:tc>
          <w:tcPr>
            <w:tcW w:w="9719" w:type="dxa"/>
            <w:gridSpan w:val="8"/>
          </w:tcPr>
          <w:p w14:paraId="69A8E2AA" w14:textId="77777777" w:rsidR="003A2070" w:rsidRDefault="0028512C" w:rsidP="00E9032D">
            <w:pPr>
              <w:widowControl/>
              <w:jc w:val="both"/>
            </w:pPr>
            <w:r>
              <w:rPr>
                <w:b/>
              </w:rPr>
              <w:t>Литература:</w:t>
            </w:r>
            <w:r>
              <w:t xml:space="preserve"> </w:t>
            </w:r>
          </w:p>
          <w:p w14:paraId="7DADC9C8" w14:textId="7DC60229" w:rsidR="003A2070" w:rsidRPr="00B57CFD" w:rsidRDefault="003A2070" w:rsidP="003A2070">
            <w:pPr>
              <w:tabs>
                <w:tab w:val="left" w:pos="171"/>
              </w:tabs>
              <w:jc w:val="both"/>
              <w:rPr>
                <w:lang w:val="ru-RU"/>
              </w:rPr>
            </w:pPr>
            <w:r w:rsidRPr="003A2070">
              <w:rPr>
                <w:lang w:val="ru-RU"/>
              </w:rPr>
              <w:t xml:space="preserve">1. </w:t>
            </w:r>
            <w:proofErr w:type="spellStart"/>
            <w:r w:rsidRPr="00B57CFD">
              <w:rPr>
                <w:lang w:val="ru-RU"/>
              </w:rPr>
              <w:t>Момчиловић</w:t>
            </w:r>
            <w:proofErr w:type="spellEnd"/>
            <w:r w:rsidRPr="00B57CFD">
              <w:rPr>
                <w:lang w:val="ru-RU"/>
              </w:rPr>
              <w:t xml:space="preserve">, Н. </w:t>
            </w:r>
            <w:proofErr w:type="spellStart"/>
            <w:r w:rsidRPr="00B57CFD">
              <w:rPr>
                <w:i/>
                <w:lang w:val="ru-RU"/>
              </w:rPr>
              <w:t>Немачки</w:t>
            </w:r>
            <w:proofErr w:type="spellEnd"/>
            <w:r w:rsidRPr="00B57CFD">
              <w:rPr>
                <w:i/>
                <w:lang w:val="ru-RU"/>
              </w:rPr>
              <w:t xml:space="preserve"> </w:t>
            </w:r>
            <w:proofErr w:type="spellStart"/>
            <w:r w:rsidRPr="00B57CFD">
              <w:rPr>
                <w:i/>
                <w:lang w:val="ru-RU"/>
              </w:rPr>
              <w:t>као</w:t>
            </w:r>
            <w:proofErr w:type="spellEnd"/>
            <w:r w:rsidRPr="00B57CFD">
              <w:rPr>
                <w:i/>
                <w:lang w:val="ru-RU"/>
              </w:rPr>
              <w:t xml:space="preserve"> </w:t>
            </w:r>
            <w:proofErr w:type="spellStart"/>
            <w:r w:rsidRPr="00B57CFD">
              <w:rPr>
                <w:i/>
                <w:lang w:val="ru-RU"/>
              </w:rPr>
              <w:t>други</w:t>
            </w:r>
            <w:proofErr w:type="spellEnd"/>
            <w:r w:rsidRPr="00B57CFD">
              <w:rPr>
                <w:i/>
                <w:lang w:val="ru-RU"/>
              </w:rPr>
              <w:t xml:space="preserve"> </w:t>
            </w:r>
            <w:proofErr w:type="spellStart"/>
            <w:r w:rsidRPr="00B57CFD">
              <w:rPr>
                <w:i/>
                <w:lang w:val="ru-RU"/>
              </w:rPr>
              <w:t>страни</w:t>
            </w:r>
            <w:proofErr w:type="spellEnd"/>
            <w:r w:rsidRPr="00B57CFD">
              <w:rPr>
                <w:i/>
                <w:lang w:val="ru-RU"/>
              </w:rPr>
              <w:t xml:space="preserve"> </w:t>
            </w:r>
            <w:proofErr w:type="spellStart"/>
            <w:r w:rsidRPr="00B57CFD">
              <w:rPr>
                <w:i/>
                <w:lang w:val="ru-RU"/>
              </w:rPr>
              <w:t>језик</w:t>
            </w:r>
            <w:proofErr w:type="spellEnd"/>
            <w:r w:rsidRPr="00B57CFD">
              <w:rPr>
                <w:i/>
                <w:lang w:val="ru-RU"/>
              </w:rPr>
              <w:t xml:space="preserve"> у </w:t>
            </w:r>
            <w:proofErr w:type="spellStart"/>
            <w:r w:rsidRPr="00B57CFD">
              <w:rPr>
                <w:i/>
                <w:lang w:val="ru-RU"/>
              </w:rPr>
              <w:t>Србији</w:t>
            </w:r>
            <w:proofErr w:type="spellEnd"/>
            <w:r w:rsidRPr="00B57CFD">
              <w:rPr>
                <w:lang w:val="ru-RU"/>
              </w:rPr>
              <w:t xml:space="preserve">. </w:t>
            </w:r>
            <w:r>
              <w:rPr>
                <w:lang w:val="sr-Cyrl-RS"/>
              </w:rPr>
              <w:t>Д</w:t>
            </w:r>
            <w:proofErr w:type="spellStart"/>
            <w:r w:rsidRPr="00B57CFD">
              <w:rPr>
                <w:lang w:val="ru-RU"/>
              </w:rPr>
              <w:t>окторска</w:t>
            </w:r>
            <w:proofErr w:type="spellEnd"/>
            <w:r w:rsidRPr="00B57CFD">
              <w:rPr>
                <w:lang w:val="ru-RU"/>
              </w:rPr>
              <w:t xml:space="preserve"> </w:t>
            </w:r>
            <w:proofErr w:type="spellStart"/>
            <w:r w:rsidRPr="00B57CFD">
              <w:rPr>
                <w:lang w:val="ru-RU"/>
              </w:rPr>
              <w:t>дисертација</w:t>
            </w:r>
            <w:proofErr w:type="spellEnd"/>
            <w:r w:rsidRPr="00B57CFD">
              <w:rPr>
                <w:lang w:val="ru-RU"/>
              </w:rPr>
              <w:t xml:space="preserve">, </w:t>
            </w:r>
            <w:proofErr w:type="spellStart"/>
            <w:r w:rsidRPr="00B57CFD">
              <w:rPr>
                <w:lang w:val="ru-RU"/>
              </w:rPr>
              <w:t>одбрањена</w:t>
            </w:r>
            <w:proofErr w:type="spellEnd"/>
            <w:r w:rsidRPr="00B57CFD">
              <w:rPr>
                <w:lang w:val="ru-RU"/>
              </w:rPr>
              <w:t xml:space="preserve"> на </w:t>
            </w:r>
            <w:proofErr w:type="spellStart"/>
            <w:r w:rsidRPr="00B57CFD">
              <w:rPr>
                <w:lang w:val="ru-RU"/>
              </w:rPr>
              <w:t>Филолошком</w:t>
            </w:r>
            <w:proofErr w:type="spellEnd"/>
            <w:r w:rsidRPr="00B57CFD">
              <w:rPr>
                <w:lang w:val="ru-RU"/>
              </w:rPr>
              <w:t xml:space="preserve"> </w:t>
            </w:r>
            <w:proofErr w:type="spellStart"/>
            <w:r w:rsidRPr="00B57CFD">
              <w:rPr>
                <w:lang w:val="ru-RU"/>
              </w:rPr>
              <w:t>факултету</w:t>
            </w:r>
            <w:proofErr w:type="spellEnd"/>
            <w:r w:rsidRPr="00B57CFD">
              <w:rPr>
                <w:lang w:val="ru-RU"/>
              </w:rPr>
              <w:t xml:space="preserve"> </w:t>
            </w:r>
            <w:proofErr w:type="spellStart"/>
            <w:r w:rsidRPr="00B57CFD">
              <w:rPr>
                <w:lang w:val="ru-RU"/>
              </w:rPr>
              <w:t>Универзитета</w:t>
            </w:r>
            <w:proofErr w:type="spellEnd"/>
            <w:r w:rsidRPr="00B57CFD">
              <w:rPr>
                <w:lang w:val="ru-RU"/>
              </w:rPr>
              <w:t xml:space="preserve"> у </w:t>
            </w:r>
            <w:proofErr w:type="spellStart"/>
            <w:r w:rsidRPr="00B57CFD">
              <w:rPr>
                <w:lang w:val="ru-RU"/>
              </w:rPr>
              <w:t>Београду</w:t>
            </w:r>
            <w:proofErr w:type="spellEnd"/>
            <w:r w:rsidRPr="00B57CFD">
              <w:rPr>
                <w:lang w:val="ru-RU"/>
              </w:rPr>
              <w:t xml:space="preserve"> 2018. </w:t>
            </w:r>
            <w:hyperlink r:id="rId7" w:history="1">
              <w:r w:rsidRPr="00A824E4">
                <w:rPr>
                  <w:rStyle w:val="Hyperlink"/>
                </w:rPr>
                <w:t>https</w:t>
              </w:r>
              <w:r w:rsidRPr="00A824E4">
                <w:rPr>
                  <w:rStyle w:val="Hyperlink"/>
                  <w:lang w:val="ru-RU"/>
                </w:rPr>
                <w:t>://</w:t>
              </w:r>
              <w:r w:rsidRPr="00A824E4">
                <w:rPr>
                  <w:rStyle w:val="Hyperlink"/>
                </w:rPr>
                <w:t>nardus</w:t>
              </w:r>
              <w:r w:rsidRPr="00A824E4">
                <w:rPr>
                  <w:rStyle w:val="Hyperlink"/>
                  <w:lang w:val="ru-RU"/>
                </w:rPr>
                <w:t>.</w:t>
              </w:r>
              <w:r w:rsidRPr="00A824E4">
                <w:rPr>
                  <w:rStyle w:val="Hyperlink"/>
                </w:rPr>
                <w:t>mpn</w:t>
              </w:r>
              <w:r w:rsidRPr="00A824E4">
                <w:rPr>
                  <w:rStyle w:val="Hyperlink"/>
                  <w:lang w:val="ru-RU"/>
                </w:rPr>
                <w:t>.</w:t>
              </w:r>
              <w:r w:rsidRPr="00A824E4">
                <w:rPr>
                  <w:rStyle w:val="Hyperlink"/>
                </w:rPr>
                <w:t>gov</w:t>
              </w:r>
              <w:r w:rsidRPr="00A824E4">
                <w:rPr>
                  <w:rStyle w:val="Hyperlink"/>
                  <w:lang w:val="ru-RU"/>
                </w:rPr>
                <w:t>.</w:t>
              </w:r>
              <w:r w:rsidRPr="00A824E4">
                <w:rPr>
                  <w:rStyle w:val="Hyperlink"/>
                </w:rPr>
                <w:t>rs</w:t>
              </w:r>
              <w:r w:rsidRPr="00A824E4">
                <w:rPr>
                  <w:rStyle w:val="Hyperlink"/>
                  <w:lang w:val="ru-RU"/>
                </w:rPr>
                <w:t>/</w:t>
              </w:r>
              <w:r w:rsidRPr="00A824E4">
                <w:rPr>
                  <w:rStyle w:val="Hyperlink"/>
                </w:rPr>
                <w:t>handle</w:t>
              </w:r>
              <w:r w:rsidRPr="00A824E4">
                <w:rPr>
                  <w:rStyle w:val="Hyperlink"/>
                  <w:lang w:val="ru-RU"/>
                </w:rPr>
                <w:t>/123456789/10306?</w:t>
              </w:r>
              <w:r w:rsidRPr="00A824E4">
                <w:rPr>
                  <w:rStyle w:val="Hyperlink"/>
                </w:rPr>
                <w:t>locale</w:t>
              </w:r>
              <w:r w:rsidRPr="00A824E4">
                <w:rPr>
                  <w:rStyle w:val="Hyperlink"/>
                  <w:lang w:val="ru-RU"/>
                </w:rPr>
                <w:t>-</w:t>
              </w:r>
              <w:r w:rsidRPr="00A824E4">
                <w:rPr>
                  <w:rStyle w:val="Hyperlink"/>
                </w:rPr>
                <w:t>attribute</w:t>
              </w:r>
              <w:r w:rsidRPr="00A824E4">
                <w:rPr>
                  <w:rStyle w:val="Hyperlink"/>
                  <w:lang w:val="ru-RU"/>
                </w:rPr>
                <w:t>=</w:t>
              </w:r>
              <w:r w:rsidRPr="00A824E4">
                <w:rPr>
                  <w:rStyle w:val="Hyperlink"/>
                </w:rPr>
                <w:t>sr</w:t>
              </w:r>
              <w:r w:rsidRPr="00A824E4">
                <w:rPr>
                  <w:rStyle w:val="Hyperlink"/>
                  <w:lang w:val="ru-RU"/>
                </w:rPr>
                <w:t>_</w:t>
              </w:r>
              <w:r w:rsidRPr="00A824E4">
                <w:rPr>
                  <w:rStyle w:val="Hyperlink"/>
                </w:rPr>
                <w:t>RS</w:t>
              </w:r>
            </w:hyperlink>
            <w:r w:rsidRPr="00B57CFD">
              <w:rPr>
                <w:lang w:val="ru-RU"/>
              </w:rPr>
              <w:t xml:space="preserve"> </w:t>
            </w:r>
          </w:p>
          <w:p w14:paraId="0CB37CFB" w14:textId="2BFA56BF" w:rsidR="00CB34F2" w:rsidRPr="003A2070" w:rsidRDefault="003A2070" w:rsidP="00E9032D">
            <w:pPr>
              <w:widowControl/>
              <w:jc w:val="both"/>
              <w:rPr>
                <w:lang w:val="de-DE"/>
              </w:rPr>
            </w:pPr>
            <w:r>
              <w:rPr>
                <w:lang w:val="sr-Cyrl-RS"/>
              </w:rPr>
              <w:t>2</w:t>
            </w:r>
            <w:r w:rsidR="0028512C">
              <w:t>.</w:t>
            </w:r>
            <w:r w:rsidR="00F142B0">
              <w:rPr>
                <w:lang w:val="sr-Cyrl-RS"/>
              </w:rPr>
              <w:t xml:space="preserve"> </w:t>
            </w:r>
            <w:r w:rsidR="00D20F13">
              <w:rPr>
                <w:lang w:val="de-DE"/>
              </w:rPr>
              <w:t>Neuner</w:t>
            </w:r>
            <w:r w:rsidR="00D20F13" w:rsidRPr="003A2070">
              <w:rPr>
                <w:lang w:val="ru-RU"/>
              </w:rPr>
              <w:t xml:space="preserve"> </w:t>
            </w:r>
            <w:r w:rsidR="00D20F13">
              <w:rPr>
                <w:lang w:val="de-DE"/>
              </w:rPr>
              <w:t>et</w:t>
            </w:r>
            <w:r w:rsidR="00D20F13" w:rsidRPr="003A2070">
              <w:rPr>
                <w:lang w:val="ru-RU"/>
              </w:rPr>
              <w:t xml:space="preserve"> </w:t>
            </w:r>
            <w:r w:rsidR="00D20F13">
              <w:rPr>
                <w:lang w:val="de-DE"/>
              </w:rPr>
              <w:t>al</w:t>
            </w:r>
            <w:r w:rsidR="00D20F13" w:rsidRPr="003A2070">
              <w:rPr>
                <w:lang w:val="ru-RU"/>
              </w:rPr>
              <w:t xml:space="preserve">. </w:t>
            </w:r>
            <w:r w:rsidR="0028512C" w:rsidRPr="003A2070">
              <w:rPr>
                <w:i/>
                <w:iCs/>
              </w:rPr>
              <w:t>Deutsch als</w:t>
            </w:r>
            <w:r w:rsidR="006265CD" w:rsidRPr="003A2070">
              <w:rPr>
                <w:i/>
                <w:iCs/>
                <w:lang w:val="sr-Cyrl-RS"/>
              </w:rPr>
              <w:t xml:space="preserve"> </w:t>
            </w:r>
            <w:r w:rsidR="006265CD" w:rsidRPr="003A2070">
              <w:rPr>
                <w:i/>
                <w:iCs/>
                <w:lang w:val="de-DE"/>
              </w:rPr>
              <w:t>zweite Fremdsprache</w:t>
            </w:r>
            <w:r w:rsidR="00B33E1F" w:rsidRPr="003A2070">
              <w:rPr>
                <w:i/>
                <w:iCs/>
                <w:lang w:val="sr-Cyrl-RS"/>
              </w:rPr>
              <w:t>.</w:t>
            </w:r>
            <w:r w:rsidR="00B33E1F">
              <w:rPr>
                <w:lang w:val="sr-Cyrl-RS"/>
              </w:rPr>
              <w:t xml:space="preserve"> </w:t>
            </w:r>
            <w:r w:rsidR="00B33E1F">
              <w:rPr>
                <w:lang w:val="de-DE"/>
              </w:rPr>
              <w:t>Fernstudieneinheit 26</w:t>
            </w:r>
            <w:r w:rsidR="00B33E1F">
              <w:rPr>
                <w:lang w:val="sr-Cyrl-RS"/>
              </w:rPr>
              <w:t>.</w:t>
            </w:r>
            <w:r w:rsidR="0028512C">
              <w:t xml:space="preserve"> </w:t>
            </w:r>
            <w:r w:rsidR="00B33E1F">
              <w:rPr>
                <w:lang w:val="de-DE"/>
              </w:rPr>
              <w:t>Goethe Institut München, 2009</w:t>
            </w:r>
            <w:r w:rsidR="0028512C">
              <w:t xml:space="preserve">. </w:t>
            </w:r>
          </w:p>
        </w:tc>
      </w:tr>
      <w:tr w:rsidR="00CB34F2" w14:paraId="514C9CBF" w14:textId="77777777" w:rsidTr="00695CBF">
        <w:tc>
          <w:tcPr>
            <w:tcW w:w="8014" w:type="dxa"/>
            <w:gridSpan w:val="6"/>
          </w:tcPr>
          <w:p w14:paraId="7615B66C" w14:textId="77777777" w:rsidR="00CB34F2" w:rsidRDefault="0028512C">
            <w:pPr>
              <w:jc w:val="center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705" w:type="dxa"/>
            <w:gridSpan w:val="2"/>
            <w:vMerge w:val="restart"/>
          </w:tcPr>
          <w:p w14:paraId="3A04480B" w14:textId="77777777" w:rsidR="00CB34F2" w:rsidRDefault="0028512C">
            <w:r>
              <w:t>Остали часови</w:t>
            </w:r>
          </w:p>
        </w:tc>
      </w:tr>
      <w:tr w:rsidR="00CB34F2" w14:paraId="354D31CB" w14:textId="77777777" w:rsidTr="009F49C9">
        <w:tc>
          <w:tcPr>
            <w:tcW w:w="1559" w:type="dxa"/>
          </w:tcPr>
          <w:p w14:paraId="0326218F" w14:textId="75ED510B" w:rsidR="00CB34F2" w:rsidRPr="001F5E82" w:rsidRDefault="0028512C">
            <w:pPr>
              <w:rPr>
                <w:lang w:val="sr-Cyrl-RS"/>
              </w:rPr>
            </w:pPr>
            <w:r>
              <w:t xml:space="preserve">Предавања:  </w:t>
            </w:r>
            <w:r w:rsidR="001F5E82">
              <w:rPr>
                <w:b/>
                <w:lang w:val="sr-Cyrl-RS"/>
              </w:rPr>
              <w:t>2</w:t>
            </w:r>
          </w:p>
        </w:tc>
        <w:tc>
          <w:tcPr>
            <w:tcW w:w="2756" w:type="dxa"/>
          </w:tcPr>
          <w:p w14:paraId="68E21A14" w14:textId="50013241" w:rsidR="00695CBF" w:rsidRPr="00076F2F" w:rsidRDefault="0028512C">
            <w:pPr>
              <w:rPr>
                <w:b/>
                <w:bCs/>
                <w:lang w:val="sr-Cyrl-RS"/>
              </w:rPr>
            </w:pPr>
            <w:r w:rsidRPr="00333EB6">
              <w:rPr>
                <w:b/>
                <w:bCs/>
              </w:rPr>
              <w:t xml:space="preserve">Вежбе:  </w:t>
            </w:r>
            <w:r w:rsidR="00076F2F">
              <w:rPr>
                <w:b/>
                <w:bCs/>
                <w:lang w:val="sr-Cyrl-RS"/>
              </w:rPr>
              <w:t>0</w:t>
            </w:r>
          </w:p>
        </w:tc>
        <w:tc>
          <w:tcPr>
            <w:tcW w:w="1710" w:type="dxa"/>
            <w:gridSpan w:val="2"/>
          </w:tcPr>
          <w:p w14:paraId="450F54C6" w14:textId="28A54675" w:rsidR="00CB34F2" w:rsidRDefault="0028512C">
            <w:r>
              <w:t xml:space="preserve">Други облици наставе: </w:t>
            </w:r>
          </w:p>
        </w:tc>
        <w:tc>
          <w:tcPr>
            <w:tcW w:w="1989" w:type="dxa"/>
            <w:gridSpan w:val="2"/>
          </w:tcPr>
          <w:p w14:paraId="783402CC" w14:textId="77777777" w:rsidR="00CB34F2" w:rsidRDefault="0028512C">
            <w:r>
              <w:t>Студијски истраживачки рад:</w:t>
            </w:r>
          </w:p>
        </w:tc>
        <w:tc>
          <w:tcPr>
            <w:tcW w:w="1705" w:type="dxa"/>
            <w:gridSpan w:val="2"/>
            <w:vMerge/>
          </w:tcPr>
          <w:p w14:paraId="7E5C4843" w14:textId="77777777" w:rsidR="00CB34F2" w:rsidRDefault="00CB34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34F2" w14:paraId="4BB997F9" w14:textId="77777777" w:rsidTr="00695CBF">
        <w:tc>
          <w:tcPr>
            <w:tcW w:w="9719" w:type="dxa"/>
            <w:gridSpan w:val="8"/>
          </w:tcPr>
          <w:p w14:paraId="6D7C1189" w14:textId="3084DB52" w:rsidR="00CB34F2" w:rsidRPr="003A2070" w:rsidRDefault="0028512C">
            <w:pPr>
              <w:jc w:val="both"/>
              <w:rPr>
                <w:lang w:val="sr-Cyrl-RS"/>
              </w:rPr>
            </w:pPr>
            <w:r>
              <w:rPr>
                <w:b/>
              </w:rPr>
              <w:t xml:space="preserve">Методе извођења наставе: </w:t>
            </w:r>
            <w:r>
              <w:t xml:space="preserve">Усмено излагање. Дискусија. Писање </w:t>
            </w:r>
            <w:r w:rsidR="003A2070">
              <w:rPr>
                <w:lang w:val="sr-Cyrl-RS"/>
              </w:rPr>
              <w:t>семинарскеих радова.</w:t>
            </w:r>
            <w:r>
              <w:t xml:space="preserve">. Презентација </w:t>
            </w:r>
            <w:r w:rsidR="003A2070">
              <w:rPr>
                <w:lang w:val="sr-Cyrl-RS"/>
              </w:rPr>
              <w:t>семинарских радова и дискусија.</w:t>
            </w:r>
          </w:p>
        </w:tc>
      </w:tr>
      <w:tr w:rsidR="00CB34F2" w14:paraId="139465B2" w14:textId="77777777" w:rsidTr="00695CBF">
        <w:tc>
          <w:tcPr>
            <w:tcW w:w="9719" w:type="dxa"/>
            <w:gridSpan w:val="8"/>
          </w:tcPr>
          <w:p w14:paraId="2A08182E" w14:textId="77777777" w:rsidR="00CB34F2" w:rsidRDefault="0028512C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CB34F2" w14:paraId="43D27397" w14:textId="77777777" w:rsidTr="00695CBF">
        <w:tc>
          <w:tcPr>
            <w:tcW w:w="5102" w:type="dxa"/>
            <w:gridSpan w:val="3"/>
          </w:tcPr>
          <w:p w14:paraId="3F0E0DFE" w14:textId="77777777" w:rsidR="00CB34F2" w:rsidRDefault="0028512C">
            <w:r>
              <w:rPr>
                <w:b/>
              </w:rPr>
              <w:t>Предиспитне обавезе</w:t>
            </w:r>
          </w:p>
        </w:tc>
        <w:tc>
          <w:tcPr>
            <w:tcW w:w="1418" w:type="dxa"/>
            <w:gridSpan w:val="2"/>
          </w:tcPr>
          <w:p w14:paraId="193BA92F" w14:textId="77777777" w:rsidR="00CB34F2" w:rsidRDefault="0028512C">
            <w:r>
              <w:rPr>
                <w:b/>
              </w:rPr>
              <w:t>поена</w:t>
            </w:r>
          </w:p>
        </w:tc>
        <w:tc>
          <w:tcPr>
            <w:tcW w:w="2410" w:type="dxa"/>
            <w:gridSpan w:val="2"/>
          </w:tcPr>
          <w:p w14:paraId="20D636BC" w14:textId="77777777" w:rsidR="00CB34F2" w:rsidRDefault="0028512C">
            <w:r>
              <w:t xml:space="preserve">Завршни испит </w:t>
            </w:r>
          </w:p>
        </w:tc>
        <w:tc>
          <w:tcPr>
            <w:tcW w:w="789" w:type="dxa"/>
          </w:tcPr>
          <w:p w14:paraId="54FE88C9" w14:textId="77777777" w:rsidR="00CB34F2" w:rsidRDefault="0028512C">
            <w:r>
              <w:rPr>
                <w:b/>
              </w:rPr>
              <w:t>поена</w:t>
            </w:r>
          </w:p>
        </w:tc>
      </w:tr>
      <w:tr w:rsidR="00333EB6" w14:paraId="79ECF12D" w14:textId="77777777" w:rsidTr="00695CBF">
        <w:tc>
          <w:tcPr>
            <w:tcW w:w="5102" w:type="dxa"/>
            <w:gridSpan w:val="3"/>
          </w:tcPr>
          <w:p w14:paraId="7BA94942" w14:textId="3D00119E" w:rsidR="00333EB6" w:rsidRPr="00076F2F" w:rsidRDefault="00076F2F" w:rsidP="00333EB6">
            <w:pPr>
              <w:rPr>
                <w:lang w:val="sr-Cyrl-RS"/>
              </w:rPr>
            </w:pPr>
            <w:r>
              <w:rPr>
                <w:lang w:val="sr-Cyrl-RS"/>
              </w:rPr>
              <w:t>Семинарски рад (и п</w:t>
            </w:r>
            <w:r w:rsidR="00333EB6">
              <w:t>резентација</w:t>
            </w:r>
            <w:r>
              <w:rPr>
                <w:lang w:val="sr-Cyrl-RS"/>
              </w:rPr>
              <w:t>)</w:t>
            </w:r>
          </w:p>
        </w:tc>
        <w:tc>
          <w:tcPr>
            <w:tcW w:w="1418" w:type="dxa"/>
            <w:gridSpan w:val="2"/>
          </w:tcPr>
          <w:p w14:paraId="286C6E47" w14:textId="07FBBBC7" w:rsidR="00333EB6" w:rsidRPr="006877F6" w:rsidRDefault="00076F2F" w:rsidP="00333EB6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50</w:t>
            </w:r>
          </w:p>
        </w:tc>
        <w:tc>
          <w:tcPr>
            <w:tcW w:w="2410" w:type="dxa"/>
            <w:gridSpan w:val="2"/>
          </w:tcPr>
          <w:p w14:paraId="62CF52A9" w14:textId="3F54DFD0" w:rsidR="00333EB6" w:rsidRPr="00076F2F" w:rsidRDefault="00333EB6" w:rsidP="00333EB6">
            <w:pPr>
              <w:rPr>
                <w:color w:val="FF0000"/>
                <w:lang w:val="en-US"/>
              </w:rPr>
            </w:pPr>
            <w:r>
              <w:rPr>
                <w:lang w:val="sr-Cyrl-RS"/>
              </w:rPr>
              <w:t>Писмени</w:t>
            </w:r>
            <w:r>
              <w:t xml:space="preserve"> испит </w:t>
            </w:r>
          </w:p>
        </w:tc>
        <w:tc>
          <w:tcPr>
            <w:tcW w:w="789" w:type="dxa"/>
          </w:tcPr>
          <w:p w14:paraId="46A3186D" w14:textId="394BE7FB" w:rsidR="00333EB6" w:rsidRPr="006877F6" w:rsidRDefault="00333EB6" w:rsidP="00333EB6">
            <w:pPr>
              <w:rPr>
                <w:color w:val="FF0000"/>
              </w:rPr>
            </w:pPr>
            <w:r>
              <w:rPr>
                <w:b/>
                <w:lang w:val="sr-Cyrl-RS"/>
              </w:rPr>
              <w:t>50</w:t>
            </w:r>
          </w:p>
        </w:tc>
      </w:tr>
      <w:tr w:rsidR="00333EB6" w14:paraId="39B2719B" w14:textId="77777777" w:rsidTr="00695CBF">
        <w:tc>
          <w:tcPr>
            <w:tcW w:w="5102" w:type="dxa"/>
            <w:gridSpan w:val="3"/>
          </w:tcPr>
          <w:p w14:paraId="11ED348D" w14:textId="59503773" w:rsidR="00333EB6" w:rsidRPr="00333EB6" w:rsidRDefault="00333EB6" w:rsidP="00333EB6"/>
        </w:tc>
        <w:tc>
          <w:tcPr>
            <w:tcW w:w="1418" w:type="dxa"/>
            <w:gridSpan w:val="2"/>
          </w:tcPr>
          <w:p w14:paraId="5405B999" w14:textId="32C8B839" w:rsidR="00333EB6" w:rsidRPr="00333EB6" w:rsidRDefault="00333EB6" w:rsidP="00333EB6"/>
        </w:tc>
        <w:tc>
          <w:tcPr>
            <w:tcW w:w="2410" w:type="dxa"/>
            <w:gridSpan w:val="2"/>
          </w:tcPr>
          <w:p w14:paraId="7AADFB25" w14:textId="5969CF44" w:rsidR="00333EB6" w:rsidRDefault="00333EB6" w:rsidP="00333EB6"/>
        </w:tc>
        <w:tc>
          <w:tcPr>
            <w:tcW w:w="789" w:type="dxa"/>
          </w:tcPr>
          <w:p w14:paraId="7F88AF1A" w14:textId="300F6386" w:rsidR="00333EB6" w:rsidRPr="006877F6" w:rsidRDefault="00333EB6" w:rsidP="00333EB6">
            <w:pPr>
              <w:rPr>
                <w:lang w:val="sr-Cyrl-RS"/>
              </w:rPr>
            </w:pPr>
          </w:p>
        </w:tc>
      </w:tr>
    </w:tbl>
    <w:p w14:paraId="0DBD1636" w14:textId="77777777" w:rsidR="00CB34F2" w:rsidRDefault="00CB34F2"/>
    <w:sectPr w:rsidR="00CB34F2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94519" w14:textId="77777777" w:rsidR="005C3DF1" w:rsidRDefault="005C3DF1">
      <w:r>
        <w:separator/>
      </w:r>
    </w:p>
  </w:endnote>
  <w:endnote w:type="continuationSeparator" w:id="0">
    <w:p w14:paraId="1369989B" w14:textId="77777777" w:rsidR="005C3DF1" w:rsidRDefault="005C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245D7" w14:textId="77777777" w:rsidR="00CB34F2" w:rsidRDefault="005C3DF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28512C">
        <w:rPr>
          <w:color w:val="0000FF"/>
          <w:u w:val="single"/>
        </w:rPr>
        <w:t>www.filfak.ni.ac.rs</w:t>
      </w:r>
    </w:hyperlink>
  </w:p>
  <w:p w14:paraId="6EFE0BF0" w14:textId="77777777" w:rsidR="00CB34F2" w:rsidRDefault="00CB34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0CB26" w14:textId="77777777" w:rsidR="005C3DF1" w:rsidRDefault="005C3DF1">
      <w:r>
        <w:separator/>
      </w:r>
    </w:p>
  </w:footnote>
  <w:footnote w:type="continuationSeparator" w:id="0">
    <w:p w14:paraId="7E4222E4" w14:textId="77777777" w:rsidR="005C3DF1" w:rsidRDefault="005C3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1064E" w14:textId="77777777" w:rsidR="00CB34F2" w:rsidRDefault="0028512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CB34F2" w14:paraId="2DBB4DC7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73DBD000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D65ABF3" wp14:editId="008257E2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52C77EE5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Универзитет у Нишу</w:t>
          </w:r>
        </w:p>
        <w:p w14:paraId="4A5BEA70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433D9CF5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3721AF9" wp14:editId="6B8179D4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CB34F2" w14:paraId="6CAA0495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05A39EEB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11445C1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31C4F9A5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  <w:tr w:rsidR="00CB34F2" w14:paraId="4562F3CE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517EB992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3087DBE5" w14:textId="1CAAE4FE" w:rsidR="00CB34F2" w:rsidRPr="001F5E82" w:rsidRDefault="0028512C" w:rsidP="001F5E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Немачки језик и књижевност</w:t>
          </w:r>
          <w:r w:rsidR="001F5E82">
            <w:rPr>
              <w:b/>
              <w:color w:val="333399"/>
              <w:sz w:val="22"/>
              <w:szCs w:val="22"/>
              <w:lang w:val="sr-Cyrl-RS"/>
            </w:rPr>
            <w:t xml:space="preserve"> (ОАС)</w:t>
          </w:r>
        </w:p>
      </w:tc>
      <w:tc>
        <w:tcPr>
          <w:tcW w:w="1610" w:type="dxa"/>
          <w:vMerge/>
        </w:tcPr>
        <w:p w14:paraId="670BA918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</w:tbl>
  <w:p w14:paraId="003009DF" w14:textId="77777777" w:rsidR="00CB34F2" w:rsidRDefault="0028512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F2"/>
    <w:rsid w:val="00076F2F"/>
    <w:rsid w:val="000A1852"/>
    <w:rsid w:val="000C1745"/>
    <w:rsid w:val="000C7EEF"/>
    <w:rsid w:val="001062FD"/>
    <w:rsid w:val="001344D6"/>
    <w:rsid w:val="00164FD4"/>
    <w:rsid w:val="00196899"/>
    <w:rsid w:val="001F5E82"/>
    <w:rsid w:val="00264451"/>
    <w:rsid w:val="0028512C"/>
    <w:rsid w:val="002C5C0A"/>
    <w:rsid w:val="00333EB6"/>
    <w:rsid w:val="003A2070"/>
    <w:rsid w:val="004525C5"/>
    <w:rsid w:val="0047063D"/>
    <w:rsid w:val="004A199A"/>
    <w:rsid w:val="00520016"/>
    <w:rsid w:val="005223BB"/>
    <w:rsid w:val="00594110"/>
    <w:rsid w:val="005B5E67"/>
    <w:rsid w:val="005C3DF1"/>
    <w:rsid w:val="00612210"/>
    <w:rsid w:val="006265CD"/>
    <w:rsid w:val="0064098B"/>
    <w:rsid w:val="006825BC"/>
    <w:rsid w:val="006877F6"/>
    <w:rsid w:val="00695CBF"/>
    <w:rsid w:val="00707968"/>
    <w:rsid w:val="009202C0"/>
    <w:rsid w:val="009F49C9"/>
    <w:rsid w:val="00A22F19"/>
    <w:rsid w:val="00A86509"/>
    <w:rsid w:val="00AA51A1"/>
    <w:rsid w:val="00B33E1F"/>
    <w:rsid w:val="00CA3AF0"/>
    <w:rsid w:val="00CB34F2"/>
    <w:rsid w:val="00CD47CF"/>
    <w:rsid w:val="00D20F13"/>
    <w:rsid w:val="00D51949"/>
    <w:rsid w:val="00DB6F27"/>
    <w:rsid w:val="00DC3359"/>
    <w:rsid w:val="00DC73F5"/>
    <w:rsid w:val="00E31AA7"/>
    <w:rsid w:val="00E9032D"/>
    <w:rsid w:val="00ED292F"/>
    <w:rsid w:val="00F142B0"/>
    <w:rsid w:val="00F70E39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35706"/>
  <w15:docId w15:val="{D40AE260-D636-4E42-B869-F9EDBA0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1F5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E82"/>
  </w:style>
  <w:style w:type="paragraph" w:styleId="Footer">
    <w:name w:val="footer"/>
    <w:basedOn w:val="Normal"/>
    <w:link w:val="FooterChar"/>
    <w:uiPriority w:val="99"/>
    <w:unhideWhenUsed/>
    <w:rsid w:val="001F5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E82"/>
  </w:style>
  <w:style w:type="character" w:styleId="Hyperlink">
    <w:name w:val="Hyperlink"/>
    <w:basedOn w:val="DefaultParagraphFont"/>
    <w:unhideWhenUsed/>
    <w:rsid w:val="003A20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207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A20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dus.mpn.gov.rs/handle/123456789/10306?locale-attribute=sr_R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F3B7D-EB9E-423E-A37A-F14A1A36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dcterms:created xsi:type="dcterms:W3CDTF">2024-07-02T11:58:00Z</dcterms:created>
  <dcterms:modified xsi:type="dcterms:W3CDTF">2024-09-12T08:36:00Z</dcterms:modified>
</cp:coreProperties>
</file>