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F311" w14:textId="77777777" w:rsidR="001B08C3" w:rsidRDefault="009660AA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Табела 5.2.</w:t>
      </w:r>
      <w:r>
        <w:rPr>
          <w:rFonts w:ascii="Times New Roman" w:hAnsi="Times New Roman" w:cs="Times New Roman"/>
          <w:bCs/>
        </w:rPr>
        <w:t xml:space="preserve"> Спецификација предмета </w:t>
      </w:r>
    </w:p>
    <w:tbl>
      <w:tblPr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6"/>
        <w:gridCol w:w="2047"/>
        <w:gridCol w:w="1264"/>
      </w:tblGrid>
      <w:tr w:rsidR="001B08C3" w14:paraId="60048FF3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CB49" w14:textId="77777777" w:rsidR="001B08C3" w:rsidRPr="00EA5A91" w:rsidRDefault="009660AA" w:rsidP="00EA5A91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Студијски програм : </w:t>
            </w:r>
            <w:r>
              <w:rPr>
                <w:rFonts w:ascii="Times New Roman" w:hAnsi="Times New Roman" w:cs="Times New Roman"/>
                <w:bCs/>
              </w:rPr>
              <w:t xml:space="preserve">Основне академске студије </w:t>
            </w:r>
            <w:r w:rsidR="00EA5A91">
              <w:rPr>
                <w:rFonts w:ascii="Times New Roman" w:hAnsi="Times New Roman" w:cs="Times New Roman"/>
                <w:bCs/>
                <w:lang w:val="sr-Cyrl-RS"/>
              </w:rPr>
              <w:t>филозофије</w:t>
            </w:r>
          </w:p>
        </w:tc>
      </w:tr>
      <w:tr w:rsidR="001B08C3" w14:paraId="42A5B87D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54B7" w14:textId="77777777" w:rsidR="001B08C3" w:rsidRPr="004C7A3D" w:rsidRDefault="009660AA" w:rsidP="00B17EB7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Назив предмета: </w:t>
            </w:r>
            <w:r w:rsidR="00B17EB7" w:rsidRPr="007F4D8B">
              <w:rPr>
                <w:rFonts w:ascii="Times New Roman" w:hAnsi="Times New Roman" w:cs="Times New Roman"/>
                <w:bCs/>
                <w:lang w:val="sr-Cyrl-RS"/>
              </w:rPr>
              <w:t>Прагматизам и критика филозофске традиције</w:t>
            </w:r>
          </w:p>
        </w:tc>
      </w:tr>
      <w:tr w:rsidR="001B08C3" w14:paraId="18167F48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5C3D" w14:textId="77777777" w:rsidR="001B08C3" w:rsidRPr="004C7A3D" w:rsidRDefault="009660AA" w:rsidP="00B17EB7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Наставник/наставници: </w:t>
            </w:r>
            <w:r w:rsidR="004C7A3D" w:rsidRPr="00881CFF">
              <w:rPr>
                <w:rFonts w:ascii="Times New Roman" w:hAnsi="Times New Roman" w:cs="Times New Roman"/>
                <w:bCs/>
                <w:lang w:val="sr-Cyrl-RS"/>
              </w:rPr>
              <w:t>Душан Миленковић</w:t>
            </w:r>
          </w:p>
        </w:tc>
      </w:tr>
      <w:tr w:rsidR="001B08C3" w14:paraId="37CD3FD3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AEF2" w14:textId="77777777" w:rsidR="001B08C3" w:rsidRPr="004C7A3D" w:rsidRDefault="009660AA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Статус предмета: </w:t>
            </w:r>
            <w:r w:rsidR="004C7A3D" w:rsidRPr="00881CFF">
              <w:rPr>
                <w:rFonts w:ascii="Times New Roman" w:hAnsi="Times New Roman" w:cs="Times New Roman"/>
                <w:bCs/>
                <w:lang w:val="sr-Cyrl-RS"/>
              </w:rPr>
              <w:t>изборни</w:t>
            </w:r>
          </w:p>
        </w:tc>
      </w:tr>
      <w:tr w:rsidR="001B08C3" w14:paraId="69B5C57E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6472F" w14:textId="77777777" w:rsidR="001B08C3" w:rsidRPr="004C7A3D" w:rsidRDefault="009660AA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Број ЕСПБ: </w:t>
            </w:r>
            <w:r w:rsidR="004C7A3D" w:rsidRPr="00A47811">
              <w:rPr>
                <w:rFonts w:ascii="Times New Roman" w:hAnsi="Times New Roman" w:cs="Times New Roman"/>
                <w:bCs/>
                <w:lang w:val="sr-Cyrl-RS"/>
              </w:rPr>
              <w:t>5</w:t>
            </w:r>
          </w:p>
        </w:tc>
      </w:tr>
      <w:tr w:rsidR="001B08C3" w14:paraId="59288E1C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506E" w14:textId="77777777" w:rsidR="001B08C3" w:rsidRDefault="009660AA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Услов: </w:t>
            </w:r>
          </w:p>
        </w:tc>
      </w:tr>
      <w:tr w:rsidR="002C0619" w14:paraId="041D5796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0B5A5" w14:textId="77777777" w:rsidR="002C0619" w:rsidRPr="006F3234" w:rsidRDefault="002C06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3234">
              <w:rPr>
                <w:rFonts w:ascii="Times New Roman" w:hAnsi="Times New Roman" w:cs="Times New Roman"/>
                <w:b/>
                <w:sz w:val="18"/>
                <w:szCs w:val="18"/>
              </w:rPr>
              <w:t>Циљ предмета</w:t>
            </w:r>
          </w:p>
          <w:p w14:paraId="5EA53CE0" w14:textId="77777777" w:rsidR="002C0619" w:rsidRPr="006F3234" w:rsidRDefault="008462CA" w:rsidP="006F323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F3234">
              <w:rPr>
                <w:rFonts w:ascii="Times New Roman" w:hAnsi="Times New Roman" w:cs="Times New Roman"/>
                <w:sz w:val="18"/>
                <w:szCs w:val="18"/>
              </w:rPr>
              <w:t>Упознавање студената с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 једном од најважнијих карактеристика прагматистичке и неопрагматистичке филозофије – критичком односом према </w:t>
            </w:r>
            <w:r w:rsidR="0010762C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филозофској традицији.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Овладавање 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теоријским механизмима које прагматисти употребљавају у критици својих претходника и 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упознавање са теоријски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 алтернатив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коју предлажу. Стицање знања о актуелним расправама о месту и улози прагматизма у савременој филозофији</w:t>
            </w:r>
            <w:r w:rsidR="0053096E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 као и резултата које он може имати у друштву и свакодневном животу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. </w:t>
            </w:r>
            <w:r w:rsidR="00A9019B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Упознавање са ограничењима и могућностима критике прагматистичких и неопрагматистичких позиција обухваћених предметом.</w:t>
            </w:r>
          </w:p>
        </w:tc>
      </w:tr>
      <w:tr w:rsidR="002C0619" w14:paraId="64FE9F58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5D2C8" w14:textId="77777777" w:rsidR="002C0619" w:rsidRPr="006F3234" w:rsidRDefault="002C06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32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Исход предмета </w:t>
            </w:r>
          </w:p>
          <w:p w14:paraId="7E6432D2" w14:textId="77777777" w:rsidR="002C0619" w:rsidRPr="006F3234" w:rsidRDefault="005E041D" w:rsidP="0083785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Студент треба: (1) да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разуме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аргументацију којом прагматисти и неопрагматисти критикују различите облике традиционалне филозофије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(2) да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буде упознат са теоријским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алтернативама које прагматисти и неопрагматисти предлажу на темељу те критике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(3) </w:t>
            </w:r>
            <w:r w:rsidR="00837856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да буде у стању да сагледа основне претпоставке прагматизма и неопрагматизма у тумачењу етичких, естетичких, методолошких и метафилозофских позиција које су настале под утицајем ових филозофских праваца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(4)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да буде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37856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упознат са начинима на који се прагматистичке и неопрагматистичке теорије обухваћене предметом могу аргументовано критиковати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(5)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да стечена знања о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овим теоријским поставкама примени у критичком промишљаању свакодневног живота, друштвених околности и задатка савремене филозофије.</w:t>
            </w:r>
          </w:p>
        </w:tc>
      </w:tr>
      <w:tr w:rsidR="001B08C3" w14:paraId="5C8F5364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D2F4" w14:textId="77777777" w:rsidR="001B08C3" w:rsidRPr="006F3234" w:rsidRDefault="009660AA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F3234">
              <w:rPr>
                <w:rFonts w:ascii="Times New Roman" w:hAnsi="Times New Roman" w:cs="Times New Roman"/>
                <w:b/>
                <w:bCs/>
              </w:rPr>
              <w:t>Садржај предмета</w:t>
            </w:r>
          </w:p>
          <w:p w14:paraId="3A30A844" w14:textId="77777777" w:rsidR="00441CDE" w:rsidRPr="006F3234" w:rsidRDefault="00441CDE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77B4196F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Прагматизам Ч. С. Перса и критика метафизике. </w:t>
            </w:r>
          </w:p>
          <w:p w14:paraId="5340A445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В. Џемса и критика метафизике</w:t>
            </w:r>
          </w:p>
          <w:p w14:paraId="71EAC919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Џемсова критика традиционалне епистемологије</w:t>
            </w:r>
          </w:p>
          <w:p w14:paraId="5731C2B6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Дјуијева </w:t>
            </w:r>
            <w:r w:rsidRPr="006F3234">
              <w:rPr>
                <w:rFonts w:ascii="Times New Roman" w:hAnsi="Times New Roman" w:cs="Times New Roman"/>
                <w:i/>
                <w:iCs/>
                <w:lang w:val="sr-Cyrl-RS"/>
              </w:rPr>
              <w:t>Логика, теорија истраживања</w:t>
            </w: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 и критика традиционалне епистемологије</w:t>
            </w:r>
          </w:p>
          <w:p w14:paraId="2B07990F" w14:textId="77777777" w:rsidR="00F57F90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Дјуијева критика естетичког елитизма у књизи </w:t>
            </w:r>
            <w:r w:rsidRPr="006F3234">
              <w:rPr>
                <w:rFonts w:ascii="Times New Roman" w:hAnsi="Times New Roman" w:cs="Times New Roman"/>
                <w:i/>
                <w:iCs/>
                <w:lang w:val="sr-Cyrl-RS"/>
              </w:rPr>
              <w:t>Уметност као искуство</w:t>
            </w:r>
          </w:p>
          <w:p w14:paraId="5D879F3A" w14:textId="77777777" w:rsidR="00677D91" w:rsidRPr="006F3234" w:rsidRDefault="00677D91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Прагматизам и искуство свакодневног живота </w:t>
            </w:r>
          </w:p>
          <w:p w14:paraId="36F4588D" w14:textId="77777777" w:rsidR="00901CAD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Р. Рорти – прагматизам као алтернатива „платонизму и позитивизму“</w:t>
            </w:r>
          </w:p>
          <w:p w14:paraId="56F5E2F3" w14:textId="77777777" w:rsidR="00CE0E25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Рортијева „Пост–Филозофска култура“</w:t>
            </w:r>
          </w:p>
          <w:p w14:paraId="32107A4A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Рортијева критика Дјуијеве филозофије</w:t>
            </w:r>
          </w:p>
          <w:p w14:paraId="3D3045F2" w14:textId="77777777" w:rsidR="00354B42" w:rsidRPr="006F3234" w:rsidRDefault="00354B42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и антиесенцијализам</w:t>
            </w:r>
          </w:p>
          <w:p w14:paraId="7FF81F50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Хабермасова интерпретација прагматистичке филозофије</w:t>
            </w:r>
          </w:p>
          <w:p w14:paraId="6CD64E6D" w14:textId="77777777" w:rsidR="009A4B7B" w:rsidRPr="006F3234" w:rsidRDefault="00FF7B1F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Х. Патнама</w:t>
            </w:r>
          </w:p>
          <w:p w14:paraId="748B89EE" w14:textId="77777777" w:rsidR="00354B42" w:rsidRPr="006F3234" w:rsidRDefault="00354B42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и демократија</w:t>
            </w:r>
          </w:p>
          <w:p w14:paraId="283763AD" w14:textId="77777777" w:rsidR="00DB3CCB" w:rsidRPr="006F3234" w:rsidRDefault="00DB3CCB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Брендом и „аналитички прагматизам“</w:t>
            </w:r>
          </w:p>
          <w:p w14:paraId="6FF7B332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Р. Шустерман – прагматизам и постмодернизам</w:t>
            </w:r>
          </w:p>
          <w:p w14:paraId="0CA26CB8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Шустерман и савремене примене прагматизма</w:t>
            </w:r>
          </w:p>
          <w:p w14:paraId="4E318385" w14:textId="77777777" w:rsidR="001B08C3" w:rsidRPr="006F3234" w:rsidRDefault="001B08C3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B08C3" w14:paraId="64D2AC77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F0783" w14:textId="77777777" w:rsidR="001B08C3" w:rsidRPr="00B178F6" w:rsidRDefault="00F11364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t>Литература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:</w:t>
            </w:r>
          </w:p>
          <w:p w14:paraId="014FDA73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Џемс, Виљем,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Прагматизам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Ко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>смос, Београд, 1940, стр. 33-50, 115-134.</w:t>
            </w:r>
          </w:p>
          <w:p w14:paraId="6F7C278C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Перс, Чарлс Сандерс,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Изабрани списи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БИГЗ, Београд, 1993, стр. 190-213.</w:t>
            </w:r>
          </w:p>
          <w:p w14:paraId="09060CED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Дјуи, Џон,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Логика : теорија истраживања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Нол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>ит, Београд, 1962, стр. 111-128, 147-163.</w:t>
            </w:r>
          </w:p>
          <w:p w14:paraId="482A89FB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Latn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Рорти, Ричард,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Консеквенце прагматизма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стр. 48-60, 85-95</w:t>
            </w:r>
            <w:r w:rsidRPr="00B178F6">
              <w:rPr>
                <w:rFonts w:ascii="Times New Roman" w:hAnsi="Times New Roman" w:cs="Times New Roman"/>
                <w:bCs/>
                <w:lang w:val="sr-Latn-RS"/>
              </w:rPr>
              <w:t xml:space="preserve">, 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 xml:space="preserve">186-208, 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303-324</w:t>
            </w:r>
            <w:r w:rsidRPr="00B178F6">
              <w:rPr>
                <w:rFonts w:ascii="Times New Roman" w:hAnsi="Times New Roman" w:cs="Times New Roman"/>
                <w:bCs/>
                <w:lang w:val="sr-Latn-RS"/>
              </w:rPr>
              <w:t>.</w:t>
            </w:r>
          </w:p>
          <w:p w14:paraId="22FC50A1" w14:textId="77777777" w:rsidR="00B014BF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Хабермас, Јирген,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Сазнање и интерес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Нолит, Београд, 1975. стр. 99-102, 124-149.</w:t>
            </w:r>
            <w:r w:rsidR="00DB7CEF"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</w:p>
          <w:p w14:paraId="44AE0049" w14:textId="77777777" w:rsidR="00B178F6" w:rsidRDefault="00B178F6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624DDB84" w14:textId="77777777" w:rsidR="00C17D5D" w:rsidRP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Додатна литература:</w:t>
            </w:r>
          </w:p>
          <w:p w14:paraId="5FEB3F7A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Dewey, J.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Art as Experience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 xml:space="preserve"> Capricorn Books, New York, 1958.</w:t>
            </w:r>
          </w:p>
          <w:p w14:paraId="5EEF1412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Putnam, H.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Pragmatism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 xml:space="preserve"> </w:t>
            </w:r>
            <w:r w:rsidRPr="00B178F6">
              <w:rPr>
                <w:rFonts w:ascii="Times New Roman" w:hAnsi="Times New Roman" w:cs="Times New Roman"/>
                <w:bCs/>
              </w:rPr>
              <w:t>Blackwell, Oxford, 1994.</w:t>
            </w:r>
          </w:p>
          <w:p w14:paraId="14E1CDD5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Shusterman, R.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Pragmatist Aesthetics: Living Beauty, Rethinking Art</w:t>
            </w:r>
            <w:r w:rsidR="007B3491" w:rsidRPr="00B178F6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>Rowman &amp; Littlefield, New York, 2000.</w:t>
            </w:r>
          </w:p>
          <w:p w14:paraId="35A22F4F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>Shusterman, R.</w:t>
            </w:r>
            <w:r w:rsidRPr="00B178F6">
              <w:rPr>
                <w:rFonts w:ascii="Times New Roman" w:hAnsi="Times New Roman" w:cs="Times New Roman"/>
                <w:bCs/>
                <w:i/>
              </w:rPr>
              <w:t xml:space="preserve"> Practicing Philosophy: Pragmatism and the Philosophical Life,</w:t>
            </w:r>
            <w:r w:rsidR="005D1380" w:rsidRPr="00B178F6">
              <w:rPr>
                <w:rFonts w:ascii="Times New Roman" w:hAnsi="Times New Roman" w:cs="Times New Roman"/>
              </w:rPr>
              <w:t xml:space="preserve"> </w:t>
            </w:r>
            <w:r w:rsidR="005D1380" w:rsidRPr="00B178F6">
              <w:rPr>
                <w:rFonts w:ascii="Times New Roman" w:hAnsi="Times New Roman" w:cs="Times New Roman"/>
                <w:bCs/>
              </w:rPr>
              <w:t>Routledge, Oxford, New York,</w:t>
            </w:r>
            <w:r w:rsidR="005D1380" w:rsidRPr="00B178F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5D1380" w:rsidRPr="00B178F6">
              <w:rPr>
                <w:rFonts w:ascii="Times New Roman" w:hAnsi="Times New Roman" w:cs="Times New Roman"/>
                <w:bCs/>
              </w:rPr>
              <w:t>1997.</w:t>
            </w:r>
          </w:p>
          <w:p w14:paraId="29FDB5C1" w14:textId="77777777" w:rsidR="007B3491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lastRenderedPageBreak/>
              <w:t xml:space="preserve">Brandom. R.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Between Saying and Doing: Towards an Analytic Pragmatism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>Cambridge University Press, Cambridge , 2008.</w:t>
            </w:r>
          </w:p>
          <w:p w14:paraId="05326E9B" w14:textId="77777777" w:rsid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7AC9DA57" w14:textId="77777777" w:rsidR="00C17D5D" w:rsidRP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 xml:space="preserve">Наставник ће обезбедити додатне материјале за </w:t>
            </w:r>
            <w:r w:rsidR="00C26F35">
              <w:rPr>
                <w:rFonts w:ascii="Times New Roman" w:hAnsi="Times New Roman" w:cs="Times New Roman"/>
                <w:bCs/>
                <w:lang w:val="sr-Cyrl-RS"/>
              </w:rPr>
              <w:t>реализацију наставе</w:t>
            </w:r>
            <w:r>
              <w:rPr>
                <w:rFonts w:ascii="Times New Roman" w:hAnsi="Times New Roman" w:cs="Times New Roman"/>
                <w:bCs/>
                <w:lang w:val="sr-Cyrl-RS"/>
              </w:rPr>
              <w:t>.</w:t>
            </w:r>
          </w:p>
          <w:p w14:paraId="2CCA37FD" w14:textId="77777777" w:rsidR="001B08C3" w:rsidRPr="00B178F6" w:rsidRDefault="001B08C3" w:rsidP="00B178F6">
            <w:pPr>
              <w:spacing w:after="4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sr-Latn-CS" w:bidi="ar-SA"/>
              </w:rPr>
            </w:pPr>
          </w:p>
        </w:tc>
      </w:tr>
      <w:tr w:rsidR="001B08C3" w14:paraId="21D40EEB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3CFB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Број часова </w:t>
            </w:r>
            <w:r w:rsidRPr="00B178F6">
              <w:rPr>
                <w:rFonts w:ascii="Times New Roman" w:hAnsi="Times New Roman" w:cs="Times New Roman"/>
                <w:b/>
              </w:rPr>
              <w:t xml:space="preserve">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3244E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</w:rPr>
              <w:t xml:space="preserve">Теоријска настава: </w:t>
            </w:r>
            <w:r w:rsidRPr="00B178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483E1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</w:rPr>
              <w:t xml:space="preserve">Практична настава: </w:t>
            </w:r>
            <w:r w:rsidRPr="00B178F6">
              <w:rPr>
                <w:rFonts w:ascii="Times New Roman" w:hAnsi="Times New Roman" w:cs="Times New Roman"/>
              </w:rPr>
              <w:t>2</w:t>
            </w:r>
          </w:p>
        </w:tc>
      </w:tr>
      <w:tr w:rsidR="001B08C3" w14:paraId="77685914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03BB" w14:textId="77777777" w:rsidR="001B08C3" w:rsidRPr="00B178F6" w:rsidRDefault="009660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t>Методе извођења наставе</w:t>
            </w:r>
          </w:p>
          <w:p w14:paraId="28950187" w14:textId="77777777" w:rsidR="001B08C3" w:rsidRPr="00B178F6" w:rsidRDefault="003C3A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lang w:val="sr-Cyrl-CS"/>
              </w:rPr>
              <w:t>Предавања, дискусије, искуствено учење, кооперативно учење и друге методе активне наставе</w:t>
            </w:r>
          </w:p>
        </w:tc>
      </w:tr>
      <w:tr w:rsidR="001B08C3" w14:paraId="7F7CE795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E4794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t>Оцена  знања (максимални број поена 100)</w:t>
            </w:r>
          </w:p>
        </w:tc>
      </w:tr>
      <w:tr w:rsidR="001B08C3" w14:paraId="69AE1F1B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D31D7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 w:rsidRPr="00B178F6">
              <w:rPr>
                <w:rFonts w:ascii="Times New Roman" w:hAnsi="Times New Roman" w:cs="Times New Roman"/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08E7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поена</w:t>
            </w:r>
          </w:p>
          <w:p w14:paraId="3BA8733D" w14:textId="77777777" w:rsidR="001B08C3" w:rsidRPr="00B178F6" w:rsidRDefault="001B08C3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9C586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 w:rsidRPr="00B178F6">
              <w:rPr>
                <w:rFonts w:ascii="Times New Roman" w:hAnsi="Times New Roman" w:cs="Times New Roman"/>
                <w:b/>
                <w:iCs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81C4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поена</w:t>
            </w:r>
          </w:p>
        </w:tc>
      </w:tr>
      <w:tr w:rsidR="001B08C3" w14:paraId="0A8610DF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4605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B178F6">
              <w:rPr>
                <w:rFonts w:ascii="Times New Roman" w:hAnsi="Times New Roman" w:cs="Times New Roman"/>
              </w:rPr>
              <w:t>активност у току предавања</w:t>
            </w:r>
            <w:r w:rsidR="00F367F4" w:rsidRPr="00B178F6">
              <w:rPr>
                <w:rFonts w:ascii="Times New Roman" w:hAnsi="Times New Roman" w:cs="Times New Roman"/>
                <w:lang w:val="sr-Cyrl-RS"/>
              </w:rPr>
              <w:t xml:space="preserve"> и вежби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0748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2A5A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8653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iCs/>
                <w:lang w:val="sr-Cyrl-RS"/>
              </w:rPr>
              <w:t>/</w:t>
            </w:r>
          </w:p>
        </w:tc>
      </w:tr>
      <w:tr w:rsidR="001B08C3" w14:paraId="6EC3E38E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F202" w14:textId="77777777" w:rsidR="001B08C3" w:rsidRPr="00B178F6" w:rsidRDefault="00F367F4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B178F6">
              <w:rPr>
                <w:rFonts w:ascii="Times New Roman" w:hAnsi="Times New Roman" w:cs="Times New Roman"/>
                <w:lang w:val="sr-Cyrl-RS"/>
              </w:rPr>
              <w:t>Усмени реферат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E1D02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B86E1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усмени испт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24594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iCs/>
                <w:lang w:val="sr-Cyrl-RS"/>
              </w:rPr>
              <w:t>60</w:t>
            </w:r>
          </w:p>
        </w:tc>
      </w:tr>
    </w:tbl>
    <w:p w14:paraId="6BFD9F8A" w14:textId="77777777" w:rsidR="00E138E0" w:rsidRDefault="00E138E0">
      <w:pPr>
        <w:jc w:val="center"/>
      </w:pPr>
    </w:p>
    <w:p w14:paraId="7BDE7321" w14:textId="77777777" w:rsidR="00E138E0" w:rsidRPr="00E138E0" w:rsidRDefault="00E138E0" w:rsidP="00E138E0"/>
    <w:p w14:paraId="1FF3BEE3" w14:textId="77777777" w:rsidR="00E138E0" w:rsidRPr="00E138E0" w:rsidRDefault="00E138E0" w:rsidP="00E138E0"/>
    <w:p w14:paraId="64EED4B8" w14:textId="77777777" w:rsidR="00E138E0" w:rsidRPr="00E138E0" w:rsidRDefault="00E138E0" w:rsidP="00E138E0"/>
    <w:p w14:paraId="396370E9" w14:textId="77777777" w:rsidR="00E138E0" w:rsidRPr="00E138E0" w:rsidRDefault="00E138E0" w:rsidP="00E138E0"/>
    <w:p w14:paraId="36EF5ADC" w14:textId="77777777" w:rsidR="00E138E0" w:rsidRPr="00E138E0" w:rsidRDefault="00E138E0" w:rsidP="00E138E0"/>
    <w:p w14:paraId="177D76F3" w14:textId="77777777" w:rsidR="00E138E0" w:rsidRPr="00EB3E8E" w:rsidRDefault="00E138E0" w:rsidP="00E138E0">
      <w:pPr>
        <w:rPr>
          <w:sz w:val="22"/>
          <w:szCs w:val="22"/>
        </w:rPr>
      </w:pPr>
    </w:p>
    <w:p w14:paraId="434917A0" w14:textId="77777777" w:rsidR="00E138E0" w:rsidRPr="00E138E0" w:rsidRDefault="00E138E0" w:rsidP="00E138E0">
      <w:pPr>
        <w:rPr>
          <w:lang w:val="sr-Cyrl-RS"/>
        </w:rPr>
      </w:pPr>
    </w:p>
    <w:sectPr w:rsidR="00E138E0" w:rsidRPr="00E138E0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CFE1" w14:textId="77777777" w:rsidR="000548D9" w:rsidRDefault="000548D9">
      <w:r>
        <w:separator/>
      </w:r>
    </w:p>
  </w:endnote>
  <w:endnote w:type="continuationSeparator" w:id="0">
    <w:p w14:paraId="6F6C1560" w14:textId="77777777" w:rsidR="000548D9" w:rsidRDefault="0005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A853" w14:textId="77777777" w:rsidR="001B08C3" w:rsidRDefault="009660AA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53AB5DFB" w14:textId="77777777" w:rsidR="001B08C3" w:rsidRDefault="001B08C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261C3" w14:textId="77777777" w:rsidR="000548D9" w:rsidRDefault="000548D9">
      <w:r>
        <w:separator/>
      </w:r>
    </w:p>
  </w:footnote>
  <w:footnote w:type="continuationSeparator" w:id="0">
    <w:p w14:paraId="3169F422" w14:textId="77777777" w:rsidR="000548D9" w:rsidRDefault="0005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33EF" w14:textId="77777777" w:rsidR="001B08C3" w:rsidRDefault="001B08C3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132C2275" w14:textId="77777777" w:rsidR="001B08C3" w:rsidRDefault="001B08C3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1F3292AF" w14:textId="77777777" w:rsidR="001B08C3" w:rsidRDefault="009660AA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1514"/>
      <w:gridCol w:w="6590"/>
      <w:gridCol w:w="1554"/>
    </w:tblGrid>
    <w:tr w:rsidR="001B08C3" w14:paraId="14369941" w14:textId="77777777">
      <w:trPr>
        <w:trHeight w:val="18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232158B" w14:textId="77777777" w:rsidR="001B08C3" w:rsidRDefault="009660AA">
          <w:pPr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114300" distR="114300" simplePos="0" relativeHeight="3" behindDoc="1" locked="0" layoutInCell="1" allowOverlap="1" wp14:anchorId="5CA06614" wp14:editId="1078EBFA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06716AC3" w14:textId="77777777" w:rsidR="001B08C3" w:rsidRDefault="009660AA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81978A8" w14:textId="77777777" w:rsidR="001B08C3" w:rsidRDefault="009660AA">
          <w:pPr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114300" distR="114300" simplePos="0" relativeHeight="2" behindDoc="1" locked="0" layoutInCell="1" allowOverlap="1" wp14:anchorId="0A01A014" wp14:editId="7B66D2F6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1B08C3" w14:paraId="15353379" w14:textId="77777777">
      <w:trPr>
        <w:trHeight w:val="2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DA20C63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1CC1E72B" w14:textId="77777777" w:rsidR="001B08C3" w:rsidRDefault="00C17D5D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  <w:lang w:val="sr-Cyrl-RS"/>
            </w:rPr>
            <w:t>Мастер</w:t>
          </w:r>
          <w:r w:rsidR="009660AA">
            <w:rPr>
              <w:rFonts w:ascii="Times New Roman" w:hAnsi="Times New Roman"/>
              <w:color w:val="333399"/>
              <w:sz w:val="24"/>
              <w:szCs w:val="24"/>
            </w:rPr>
            <w:t xml:space="preserve"> академске студије </w:t>
          </w:r>
        </w:p>
        <w:p w14:paraId="55CE0EBF" w14:textId="77777777" w:rsidR="001B08C3" w:rsidRPr="00EA5A91" w:rsidRDefault="00EA5A91">
          <w:pPr>
            <w:tabs>
              <w:tab w:val="center" w:pos="4320"/>
              <w:tab w:val="right" w:pos="8640"/>
            </w:tabs>
            <w:jc w:val="center"/>
            <w:rPr>
              <w:lang w:val="sr-Cyrl-RS"/>
            </w:rPr>
          </w:pPr>
          <w:r>
            <w:rPr>
              <w:rFonts w:ascii="Times New Roman" w:hAnsi="Times New Roman"/>
              <w:b/>
              <w:color w:val="333399"/>
              <w:sz w:val="24"/>
              <w:szCs w:val="24"/>
              <w:lang w:val="sr-Cyrl-RS"/>
            </w:rPr>
            <w:t>ФИЛОЗОФИЈЕ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D18A315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</w:tr>
    <w:tr w:rsidR="001B08C3" w14:paraId="1B8E67E9" w14:textId="77777777">
      <w:trPr>
        <w:trHeight w:val="292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5047071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065A5D78" w14:textId="77777777" w:rsidR="00EA5A91" w:rsidRPr="00EA5A91" w:rsidRDefault="00C17D5D" w:rsidP="00EA5A91">
          <w:pPr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4"/>
              <w:szCs w:val="24"/>
              <w:lang w:val="sr-Cyrl-RS"/>
            </w:rPr>
          </w:pPr>
          <w:r>
            <w:rPr>
              <w:rFonts w:ascii="Times New Roman" w:hAnsi="Times New Roman"/>
              <w:b/>
              <w:sz w:val="24"/>
              <w:szCs w:val="24"/>
              <w:lang w:val="sr-Cyrl-RS"/>
            </w:rPr>
            <w:t>ПРАГМАТИЗАМ И КРИТИКА ФИЛОЗОФСКЕ ТРАДИЦИЈЕ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3C083D5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14:paraId="41350DD7" w14:textId="77777777" w:rsidR="001B08C3" w:rsidRDefault="001B08C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764F"/>
    <w:multiLevelType w:val="hybridMultilevel"/>
    <w:tmpl w:val="F588E2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F429F"/>
    <w:multiLevelType w:val="hybridMultilevel"/>
    <w:tmpl w:val="72E65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09425">
    <w:abstractNumId w:val="0"/>
  </w:num>
  <w:num w:numId="2" w16cid:durableId="992175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SyMDI1MDM1sLQ0M7NQ0lEKTi0uzszPAykwrgUAoyywxiwAAAA="/>
  </w:docVars>
  <w:rsids>
    <w:rsidRoot w:val="001B08C3"/>
    <w:rsid w:val="0000180A"/>
    <w:rsid w:val="000548D9"/>
    <w:rsid w:val="0010762C"/>
    <w:rsid w:val="00112B7A"/>
    <w:rsid w:val="001B08C3"/>
    <w:rsid w:val="0021332B"/>
    <w:rsid w:val="00240913"/>
    <w:rsid w:val="002C0619"/>
    <w:rsid w:val="00354921"/>
    <w:rsid w:val="00354B42"/>
    <w:rsid w:val="003871D4"/>
    <w:rsid w:val="003C3A17"/>
    <w:rsid w:val="003E56BF"/>
    <w:rsid w:val="004335B7"/>
    <w:rsid w:val="00441CDE"/>
    <w:rsid w:val="004919C7"/>
    <w:rsid w:val="004938E4"/>
    <w:rsid w:val="004C7A3D"/>
    <w:rsid w:val="005121A3"/>
    <w:rsid w:val="0053096E"/>
    <w:rsid w:val="00553BB0"/>
    <w:rsid w:val="005D1380"/>
    <w:rsid w:val="005E041D"/>
    <w:rsid w:val="00626B70"/>
    <w:rsid w:val="00677D91"/>
    <w:rsid w:val="006F3234"/>
    <w:rsid w:val="00727477"/>
    <w:rsid w:val="00734948"/>
    <w:rsid w:val="00746A7C"/>
    <w:rsid w:val="0079248D"/>
    <w:rsid w:val="007B3491"/>
    <w:rsid w:val="007E2E85"/>
    <w:rsid w:val="007F4D8B"/>
    <w:rsid w:val="00837856"/>
    <w:rsid w:val="008462CA"/>
    <w:rsid w:val="00871C75"/>
    <w:rsid w:val="00881CFF"/>
    <w:rsid w:val="00901CAD"/>
    <w:rsid w:val="0094640F"/>
    <w:rsid w:val="009660AA"/>
    <w:rsid w:val="00967B72"/>
    <w:rsid w:val="009A1911"/>
    <w:rsid w:val="009A4B7B"/>
    <w:rsid w:val="00A47811"/>
    <w:rsid w:val="00A9019B"/>
    <w:rsid w:val="00B014BF"/>
    <w:rsid w:val="00B178F6"/>
    <w:rsid w:val="00B17EB7"/>
    <w:rsid w:val="00B66312"/>
    <w:rsid w:val="00B875E5"/>
    <w:rsid w:val="00C11378"/>
    <w:rsid w:val="00C17D5D"/>
    <w:rsid w:val="00C26F35"/>
    <w:rsid w:val="00C5631C"/>
    <w:rsid w:val="00CE0E25"/>
    <w:rsid w:val="00D20208"/>
    <w:rsid w:val="00D35D34"/>
    <w:rsid w:val="00DA0DC4"/>
    <w:rsid w:val="00DB3CCB"/>
    <w:rsid w:val="00DB7CEF"/>
    <w:rsid w:val="00E137C7"/>
    <w:rsid w:val="00E138E0"/>
    <w:rsid w:val="00E3145C"/>
    <w:rsid w:val="00EA5A91"/>
    <w:rsid w:val="00EB3E8E"/>
    <w:rsid w:val="00F02184"/>
    <w:rsid w:val="00F11364"/>
    <w:rsid w:val="00F367F4"/>
    <w:rsid w:val="00F57F90"/>
    <w:rsid w:val="00F74051"/>
    <w:rsid w:val="00FC79FA"/>
    <w:rsid w:val="00FD336B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B87CC"/>
  <w15:docId w15:val="{CB834774-87D3-4443-8EBD-982FA193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675"/>
    <w:pPr>
      <w:widowControl w:val="0"/>
    </w:pPr>
  </w:style>
  <w:style w:type="paragraph" w:styleId="Heading1">
    <w:name w:val="heading 1"/>
    <w:basedOn w:val="Normal"/>
    <w:next w:val="LO-normal"/>
    <w:qFormat/>
    <w:rsid w:val="00FD5675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FD56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FD56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FD56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FD567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FD5675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58508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8508C"/>
    <w:rPr>
      <w:rFonts w:asciiTheme="minorHAnsi" w:eastAsiaTheme="minorHAnsi" w:hAnsiTheme="minorHAnsi" w:cstheme="minorBidi"/>
      <w:lang w:val="en-GB"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8508C"/>
    <w:rPr>
      <w:rFonts w:ascii="Tahoma" w:hAnsi="Tahoma" w:cs="Mangal"/>
      <w:sz w:val="16"/>
      <w:szCs w:val="14"/>
    </w:rPr>
  </w:style>
  <w:style w:type="paragraph" w:customStyle="1" w:styleId="Heading">
    <w:name w:val="Heading"/>
    <w:basedOn w:val="Normal"/>
    <w:next w:val="BodyText"/>
    <w:qFormat/>
    <w:rsid w:val="00FD567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FD5675"/>
    <w:pPr>
      <w:spacing w:after="140" w:line="276" w:lineRule="auto"/>
    </w:pPr>
  </w:style>
  <w:style w:type="paragraph" w:styleId="List">
    <w:name w:val="List"/>
    <w:basedOn w:val="BodyText"/>
    <w:rsid w:val="00FD5675"/>
  </w:style>
  <w:style w:type="paragraph" w:styleId="Caption">
    <w:name w:val="caption"/>
    <w:basedOn w:val="Normal"/>
    <w:qFormat/>
    <w:rsid w:val="00FD567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FD5675"/>
    <w:pPr>
      <w:suppressLineNumbers/>
    </w:pPr>
  </w:style>
  <w:style w:type="paragraph" w:customStyle="1" w:styleId="LO-normal">
    <w:name w:val="LO-normal"/>
    <w:qFormat/>
    <w:rsid w:val="00FD5675"/>
  </w:style>
  <w:style w:type="paragraph" w:styleId="Title">
    <w:name w:val="Title"/>
    <w:basedOn w:val="LO-normal"/>
    <w:next w:val="LO-normal"/>
    <w:qFormat/>
    <w:rsid w:val="00FD567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FD56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FD5675"/>
  </w:style>
  <w:style w:type="paragraph" w:styleId="Footer">
    <w:name w:val="footer"/>
    <w:basedOn w:val="Normal"/>
    <w:rsid w:val="00FD5675"/>
  </w:style>
  <w:style w:type="paragraph" w:styleId="ListParagraph">
    <w:name w:val="List Paragraph"/>
    <w:basedOn w:val="Normal"/>
    <w:uiPriority w:val="34"/>
    <w:qFormat/>
    <w:rsid w:val="0005706D"/>
    <w:pPr>
      <w:ind w:left="720"/>
      <w:contextualSpacing/>
    </w:pPr>
    <w:rPr>
      <w:rFonts w:cs="Mangal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8508C"/>
    <w:pPr>
      <w:widowControl/>
      <w:spacing w:after="200"/>
    </w:pPr>
    <w:rPr>
      <w:rFonts w:asciiTheme="minorHAnsi" w:eastAsiaTheme="minorHAnsi" w:hAnsiTheme="minorHAnsi" w:cstheme="minorBidi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8508C"/>
    <w:rPr>
      <w:rFonts w:ascii="Tahoma" w:hAnsi="Tahoma" w:cs="Mangal"/>
      <w:sz w:val="16"/>
      <w:szCs w:val="14"/>
    </w:rPr>
  </w:style>
  <w:style w:type="character" w:styleId="Hyperlink">
    <w:name w:val="Hyperlink"/>
    <w:uiPriority w:val="99"/>
    <w:unhideWhenUsed/>
    <w:rsid w:val="00EB3E8E"/>
    <w:rPr>
      <w:color w:val="0000FF"/>
      <w:u w:val="single"/>
    </w:rPr>
  </w:style>
  <w:style w:type="paragraph" w:styleId="NormalWeb">
    <w:name w:val="Normal (Web)"/>
    <w:basedOn w:val="Normal"/>
    <w:uiPriority w:val="99"/>
    <w:rsid w:val="00EB3E8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6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Snežana Miljković</cp:lastModifiedBy>
  <cp:revision>2</cp:revision>
  <dcterms:created xsi:type="dcterms:W3CDTF">2024-02-12T11:52:00Z</dcterms:created>
  <dcterms:modified xsi:type="dcterms:W3CDTF">2024-02-12T11:52:00Z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