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8497" w14:textId="77777777" w:rsidR="00EA0590" w:rsidRPr="000876B1" w:rsidRDefault="00EA0590" w:rsidP="00362F4B">
      <w:pPr>
        <w:tabs>
          <w:tab w:val="left" w:pos="7740"/>
        </w:tabs>
        <w:autoSpaceDE w:val="0"/>
        <w:autoSpaceDN w:val="0"/>
        <w:adjustRightInd w:val="0"/>
        <w:ind w:right="-830"/>
        <w:rPr>
          <w:rFonts w:eastAsia="TimesNewRomanPS-BoldMT"/>
          <w:b/>
          <w:bCs/>
          <w:sz w:val="20"/>
          <w:szCs w:val="20"/>
          <w:lang w:val="sr-Cyrl-CS"/>
        </w:rPr>
      </w:pPr>
      <w:r w:rsidRPr="000876B1">
        <w:rPr>
          <w:rFonts w:eastAsia="TimesNewRomanPS-BoldMT"/>
          <w:b/>
          <w:bCs/>
          <w:sz w:val="20"/>
          <w:szCs w:val="20"/>
          <w:lang w:val="sr-Cyrl-CS"/>
        </w:rPr>
        <w:t>УНИВЕРЗИТЕТ У НИШУ</w:t>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color w:val="999999"/>
          <w:sz w:val="20"/>
          <w:szCs w:val="20"/>
          <w:lang w:val="sr-Cyrl-CS"/>
        </w:rPr>
        <w:t>Образац Д2</w:t>
      </w:r>
    </w:p>
    <w:p w14:paraId="2057AF23" w14:textId="77777777" w:rsidR="00362F4B" w:rsidRPr="00CC78C6" w:rsidRDefault="00362F4B" w:rsidP="00362F4B">
      <w:pPr>
        <w:jc w:val="left"/>
        <w:rPr>
          <w:sz w:val="6"/>
          <w:szCs w:val="6"/>
          <w:lang w:val="sr-Cyrl-CS"/>
        </w:rPr>
      </w:pPr>
      <w:r w:rsidRPr="00CC78C6">
        <w:rPr>
          <w:rFonts w:eastAsia="TimesNewRomanPS-BoldMT"/>
          <w:b/>
          <w:bCs/>
          <w:sz w:val="20"/>
          <w:szCs w:val="20"/>
          <w:lang w:val="sr-Cyrl-CS"/>
        </w:rPr>
        <w:t>ФИЛОЗОФСКИ ФАКУЛТЕТ</w:t>
      </w:r>
    </w:p>
    <w:p w14:paraId="317D0154" w14:textId="77777777" w:rsidR="00EA0590" w:rsidRPr="00BC7F22" w:rsidRDefault="00EA0590" w:rsidP="00EA0590">
      <w:pPr>
        <w:rPr>
          <w:sz w:val="6"/>
          <w:szCs w:val="6"/>
          <w:lang w:val="sr-Cyrl-C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10"/>
        <w:gridCol w:w="3239"/>
        <w:gridCol w:w="720"/>
        <w:gridCol w:w="900"/>
        <w:gridCol w:w="2520"/>
        <w:gridCol w:w="540"/>
        <w:gridCol w:w="521"/>
      </w:tblGrid>
      <w:tr w:rsidR="00EA0590" w:rsidRPr="0082465B" w14:paraId="2364930B" w14:textId="77777777" w:rsidTr="0041648B">
        <w:trPr>
          <w:trHeight w:val="340"/>
          <w:jc w:val="center"/>
        </w:trPr>
        <w:tc>
          <w:tcPr>
            <w:tcW w:w="10786"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14:paraId="23A8AE90" w14:textId="77777777" w:rsidR="00EA0590" w:rsidRPr="0082465B" w:rsidRDefault="00EA0590" w:rsidP="0041648B">
            <w:pPr>
              <w:jc w:val="center"/>
              <w:rPr>
                <w:rFonts w:eastAsia="TimesNewRomanPS-BoldMT"/>
                <w:b/>
                <w:bCs/>
                <w:lang w:val="ru-RU"/>
              </w:rPr>
            </w:pPr>
          </w:p>
          <w:p w14:paraId="193D82E3" w14:textId="77777777" w:rsidR="00EA0590" w:rsidRPr="0082465B" w:rsidRDefault="00EA0590" w:rsidP="0041648B">
            <w:pPr>
              <w:jc w:val="center"/>
              <w:rPr>
                <w:rFonts w:eastAsia="TimesNewRomanPS-BoldMT"/>
                <w:sz w:val="26"/>
                <w:szCs w:val="26"/>
                <w:lang w:val="sr-Cyrl-CS"/>
              </w:rPr>
            </w:pPr>
            <w:r w:rsidRPr="0082465B">
              <w:rPr>
                <w:rFonts w:eastAsia="TimesNewRomanPS-BoldMT"/>
                <w:b/>
                <w:bCs/>
                <w:sz w:val="26"/>
                <w:szCs w:val="26"/>
                <w:lang w:val="sr-Cyrl-CS"/>
              </w:rPr>
              <w:t>ИЗВЕШТАЈ О НАУЧН</w:t>
            </w:r>
            <w:r w:rsidRPr="0082465B">
              <w:rPr>
                <w:rFonts w:eastAsia="TimesNewRomanPS-BoldMT"/>
                <w:b/>
                <w:bCs/>
                <w:sz w:val="26"/>
                <w:szCs w:val="26"/>
                <w:lang w:val="sr-Cyrl-RS"/>
              </w:rPr>
              <w:t>ОЈ</w:t>
            </w:r>
            <w:r w:rsidRPr="0082465B">
              <w:rPr>
                <w:rFonts w:eastAsia="TimesNewRomanPS-BoldMT"/>
                <w:b/>
                <w:bCs/>
                <w:sz w:val="26"/>
                <w:szCs w:val="26"/>
                <w:lang w:val="sr-Cyrl-CS"/>
              </w:rPr>
              <w:t xml:space="preserve"> ЗАСНОВАНОСТИ ТЕМЕ ДОКТОРСКЕ ДИСЕРТАЦИЈЕ</w:t>
            </w:r>
          </w:p>
          <w:p w14:paraId="67D2F742" w14:textId="77777777" w:rsidR="00EA0590" w:rsidRPr="0082465B" w:rsidRDefault="00EA0590" w:rsidP="0041648B">
            <w:pPr>
              <w:jc w:val="center"/>
              <w:rPr>
                <w:sz w:val="16"/>
                <w:szCs w:val="16"/>
                <w:lang w:val="ru-RU"/>
              </w:rPr>
            </w:pPr>
          </w:p>
        </w:tc>
      </w:tr>
      <w:tr w:rsidR="00EA0590" w:rsidRPr="0082465B" w14:paraId="4A1D7BB4" w14:textId="77777777" w:rsidTr="0041648B">
        <w:trPr>
          <w:trHeight w:val="170"/>
          <w:jc w:val="center"/>
        </w:trPr>
        <w:tc>
          <w:tcPr>
            <w:tcW w:w="10786" w:type="dxa"/>
            <w:gridSpan w:val="9"/>
            <w:tcBorders>
              <w:top w:val="single" w:sz="18" w:space="0" w:color="808080"/>
              <w:bottom w:val="single" w:sz="18" w:space="0" w:color="808080"/>
            </w:tcBorders>
            <w:shd w:val="clear" w:color="auto" w:fill="auto"/>
            <w:vAlign w:val="center"/>
          </w:tcPr>
          <w:p w14:paraId="6469CE55" w14:textId="77777777" w:rsidR="00EA0590" w:rsidRPr="0082465B" w:rsidRDefault="00EA0590" w:rsidP="0041648B">
            <w:pPr>
              <w:rPr>
                <w:lang w:val="ru-RU"/>
              </w:rPr>
            </w:pPr>
          </w:p>
        </w:tc>
      </w:tr>
      <w:tr w:rsidR="00EA0590" w:rsidRPr="0082465B" w14:paraId="1C7D7B7A" w14:textId="77777777" w:rsidTr="0041648B">
        <w:trPr>
          <w:trHeight w:val="340"/>
          <w:jc w:val="center"/>
        </w:trPr>
        <w:tc>
          <w:tcPr>
            <w:tcW w:w="10786" w:type="dxa"/>
            <w:gridSpan w:val="9"/>
            <w:tcBorders>
              <w:top w:val="single" w:sz="18" w:space="0" w:color="808080"/>
            </w:tcBorders>
            <w:shd w:val="clear" w:color="auto" w:fill="D9D9D9"/>
            <w:vAlign w:val="center"/>
          </w:tcPr>
          <w:p w14:paraId="681F86A6" w14:textId="77777777" w:rsidR="00EA0590" w:rsidRPr="0082465B" w:rsidRDefault="00EA0590" w:rsidP="0041648B">
            <w:pPr>
              <w:jc w:val="center"/>
              <w:rPr>
                <w:b/>
                <w:lang w:val="sr-Cyrl-CS"/>
              </w:rPr>
            </w:pPr>
            <w:r w:rsidRPr="0082465B">
              <w:rPr>
                <w:b/>
                <w:lang w:val="sr-Cyrl-CS"/>
              </w:rPr>
              <w:t>ПОДАЦИ О КАНДИДАТУ</w:t>
            </w:r>
          </w:p>
        </w:tc>
      </w:tr>
      <w:tr w:rsidR="00EA0590" w:rsidRPr="0082465B" w14:paraId="436500A3" w14:textId="77777777" w:rsidTr="0041648B">
        <w:trPr>
          <w:trHeight w:val="227"/>
          <w:jc w:val="center"/>
        </w:trPr>
        <w:tc>
          <w:tcPr>
            <w:tcW w:w="2346" w:type="dxa"/>
            <w:gridSpan w:val="3"/>
            <w:shd w:val="clear" w:color="auto" w:fill="F3F3F3"/>
            <w:vAlign w:val="center"/>
          </w:tcPr>
          <w:p w14:paraId="14F6C3C0" w14:textId="77777777" w:rsidR="00EA0590" w:rsidRPr="0082465B" w:rsidRDefault="00EA0590" w:rsidP="0041648B">
            <w:pPr>
              <w:rPr>
                <w:sz w:val="18"/>
                <w:szCs w:val="18"/>
                <w:lang w:val="ru-RU"/>
              </w:rPr>
            </w:pPr>
            <w:r w:rsidRPr="0082465B">
              <w:rPr>
                <w:sz w:val="18"/>
                <w:szCs w:val="18"/>
                <w:lang w:val="sr-Cyrl-CS"/>
              </w:rPr>
              <w:t>Презиме, име једног родитеља и име</w:t>
            </w:r>
          </w:p>
        </w:tc>
        <w:tc>
          <w:tcPr>
            <w:tcW w:w="8440" w:type="dxa"/>
            <w:gridSpan w:val="6"/>
            <w:vAlign w:val="center"/>
          </w:tcPr>
          <w:p w14:paraId="59C05AB7" w14:textId="5BF61999" w:rsidR="00EA0590" w:rsidRPr="0082465B" w:rsidRDefault="00B57DD0" w:rsidP="0041648B">
            <w:pPr>
              <w:rPr>
                <w:lang w:val="ru-RU"/>
              </w:rPr>
            </w:pPr>
            <w:r w:rsidRPr="00F931D8">
              <w:rPr>
                <w:lang w:val="sr-Cyrl-RS"/>
              </w:rPr>
              <w:t>Нађа (Саша) Миљковић</w:t>
            </w:r>
          </w:p>
        </w:tc>
      </w:tr>
      <w:tr w:rsidR="00B57DD0" w:rsidRPr="0082465B" w14:paraId="7AD2EBB5" w14:textId="77777777" w:rsidTr="0041648B">
        <w:trPr>
          <w:trHeight w:val="227"/>
          <w:jc w:val="center"/>
        </w:trPr>
        <w:tc>
          <w:tcPr>
            <w:tcW w:w="2346" w:type="dxa"/>
            <w:gridSpan w:val="3"/>
            <w:shd w:val="clear" w:color="auto" w:fill="F3F3F3"/>
            <w:vAlign w:val="center"/>
          </w:tcPr>
          <w:p w14:paraId="14D6451C" w14:textId="77777777" w:rsidR="00B57DD0" w:rsidRPr="0082465B" w:rsidRDefault="00B57DD0" w:rsidP="00B57DD0">
            <w:pPr>
              <w:rPr>
                <w:sz w:val="18"/>
                <w:szCs w:val="18"/>
                <w:lang w:val="ru-RU"/>
              </w:rPr>
            </w:pPr>
            <w:r w:rsidRPr="0082465B">
              <w:rPr>
                <w:sz w:val="18"/>
                <w:szCs w:val="18"/>
                <w:lang w:val="ru-RU"/>
              </w:rPr>
              <w:t>Датум и место рођења</w:t>
            </w:r>
          </w:p>
        </w:tc>
        <w:tc>
          <w:tcPr>
            <w:tcW w:w="8440" w:type="dxa"/>
            <w:gridSpan w:val="6"/>
            <w:vAlign w:val="center"/>
          </w:tcPr>
          <w:p w14:paraId="7B25F91E" w14:textId="0AF7BA23" w:rsidR="00B57DD0" w:rsidRPr="0082465B" w:rsidRDefault="00B57DD0" w:rsidP="00B57DD0">
            <w:pPr>
              <w:rPr>
                <w:lang w:val="ru-RU"/>
              </w:rPr>
            </w:pPr>
            <w:r w:rsidRPr="00F931D8">
              <w:rPr>
                <w:lang w:val="ru-RU"/>
              </w:rPr>
              <w:t>15.11.1994. у Нишу</w:t>
            </w:r>
          </w:p>
        </w:tc>
      </w:tr>
      <w:tr w:rsidR="00B57DD0" w:rsidRPr="0082465B" w14:paraId="6647F37A" w14:textId="77777777" w:rsidTr="0041648B">
        <w:trPr>
          <w:trHeight w:val="340"/>
          <w:jc w:val="center"/>
        </w:trPr>
        <w:tc>
          <w:tcPr>
            <w:tcW w:w="10786" w:type="dxa"/>
            <w:gridSpan w:val="9"/>
            <w:shd w:val="clear" w:color="auto" w:fill="F3F3F3"/>
            <w:vAlign w:val="center"/>
          </w:tcPr>
          <w:p w14:paraId="08A969AE" w14:textId="77777777" w:rsidR="00B57DD0" w:rsidRPr="0082465B" w:rsidRDefault="00B57DD0" w:rsidP="00B57DD0">
            <w:pPr>
              <w:jc w:val="center"/>
              <w:rPr>
                <w:b/>
                <w:lang w:val="ru-RU"/>
              </w:rPr>
            </w:pPr>
            <w:r w:rsidRPr="0082465B">
              <w:rPr>
                <w:b/>
                <w:lang w:val="ru-RU"/>
              </w:rPr>
              <w:t>Основне студије</w:t>
            </w:r>
          </w:p>
        </w:tc>
      </w:tr>
      <w:tr w:rsidR="00B57DD0" w:rsidRPr="0082465B" w14:paraId="5EC6EB33" w14:textId="77777777" w:rsidTr="00351261">
        <w:trPr>
          <w:trHeight w:val="340"/>
          <w:jc w:val="center"/>
        </w:trPr>
        <w:tc>
          <w:tcPr>
            <w:tcW w:w="2346" w:type="dxa"/>
            <w:gridSpan w:val="3"/>
            <w:shd w:val="clear" w:color="auto" w:fill="F3F3F3"/>
            <w:vAlign w:val="center"/>
          </w:tcPr>
          <w:p w14:paraId="71548328" w14:textId="77777777" w:rsidR="00B57DD0" w:rsidRPr="0082465B" w:rsidRDefault="00B57DD0" w:rsidP="00B57DD0">
            <w:pPr>
              <w:rPr>
                <w:sz w:val="18"/>
                <w:szCs w:val="18"/>
                <w:lang w:val="ru-RU"/>
              </w:rPr>
            </w:pPr>
            <w:r w:rsidRPr="0082465B">
              <w:rPr>
                <w:sz w:val="18"/>
                <w:szCs w:val="18"/>
                <w:lang w:val="ru-RU"/>
              </w:rPr>
              <w:t>Универзитет</w:t>
            </w:r>
          </w:p>
        </w:tc>
        <w:tc>
          <w:tcPr>
            <w:tcW w:w="8440" w:type="dxa"/>
            <w:gridSpan w:val="6"/>
          </w:tcPr>
          <w:p w14:paraId="52388EB1" w14:textId="3D568D07" w:rsidR="00B57DD0" w:rsidRPr="0082465B" w:rsidRDefault="00B57DD0" w:rsidP="00B57DD0">
            <w:pPr>
              <w:rPr>
                <w:lang w:val="ru-RU"/>
              </w:rPr>
            </w:pPr>
            <w:r w:rsidRPr="00F931D8">
              <w:t>Универзитет</w:t>
            </w:r>
            <w:r w:rsidRPr="00F931D8">
              <w:rPr>
                <w:spacing w:val="2"/>
              </w:rPr>
              <w:t xml:space="preserve"> </w:t>
            </w:r>
            <w:r w:rsidRPr="00F931D8">
              <w:t>у</w:t>
            </w:r>
            <w:r w:rsidRPr="00F931D8">
              <w:rPr>
                <w:spacing w:val="-6"/>
              </w:rPr>
              <w:t xml:space="preserve"> </w:t>
            </w:r>
            <w:r w:rsidRPr="00F931D8">
              <w:t>Нишу</w:t>
            </w:r>
          </w:p>
        </w:tc>
      </w:tr>
      <w:tr w:rsidR="00B57DD0" w:rsidRPr="0082465B" w14:paraId="4E826CB3" w14:textId="77777777" w:rsidTr="00351261">
        <w:trPr>
          <w:trHeight w:val="340"/>
          <w:jc w:val="center"/>
        </w:trPr>
        <w:tc>
          <w:tcPr>
            <w:tcW w:w="2346" w:type="dxa"/>
            <w:gridSpan w:val="3"/>
            <w:shd w:val="clear" w:color="auto" w:fill="F3F3F3"/>
            <w:vAlign w:val="center"/>
          </w:tcPr>
          <w:p w14:paraId="1039E7A3" w14:textId="77777777" w:rsidR="00B57DD0" w:rsidRPr="0082465B" w:rsidRDefault="00B57DD0" w:rsidP="00B57DD0">
            <w:pPr>
              <w:rPr>
                <w:sz w:val="18"/>
                <w:szCs w:val="18"/>
                <w:lang w:val="ru-RU"/>
              </w:rPr>
            </w:pPr>
            <w:r w:rsidRPr="0082465B">
              <w:rPr>
                <w:sz w:val="18"/>
                <w:szCs w:val="18"/>
                <w:lang w:val="ru-RU"/>
              </w:rPr>
              <w:t>Факултет</w:t>
            </w:r>
          </w:p>
        </w:tc>
        <w:tc>
          <w:tcPr>
            <w:tcW w:w="8440" w:type="dxa"/>
            <w:gridSpan w:val="6"/>
          </w:tcPr>
          <w:p w14:paraId="1877FF1B" w14:textId="3C6D20CE" w:rsidR="00B57DD0" w:rsidRPr="0082465B" w:rsidRDefault="00B57DD0" w:rsidP="00B57DD0">
            <w:pPr>
              <w:rPr>
                <w:lang w:val="ru-RU"/>
              </w:rPr>
            </w:pPr>
            <w:r w:rsidRPr="00F931D8">
              <w:t>Филозофски</w:t>
            </w:r>
            <w:r w:rsidRPr="00F931D8">
              <w:rPr>
                <w:spacing w:val="-5"/>
              </w:rPr>
              <w:t xml:space="preserve"> </w:t>
            </w:r>
            <w:r w:rsidRPr="00F931D8">
              <w:t>факултет</w:t>
            </w:r>
          </w:p>
        </w:tc>
      </w:tr>
      <w:tr w:rsidR="00B57DD0" w:rsidRPr="0082465B" w14:paraId="741CBB35" w14:textId="77777777" w:rsidTr="00351261">
        <w:trPr>
          <w:trHeight w:val="340"/>
          <w:jc w:val="center"/>
        </w:trPr>
        <w:tc>
          <w:tcPr>
            <w:tcW w:w="2346" w:type="dxa"/>
            <w:gridSpan w:val="3"/>
            <w:shd w:val="clear" w:color="auto" w:fill="F3F3F3"/>
            <w:vAlign w:val="center"/>
          </w:tcPr>
          <w:p w14:paraId="7C90EA36" w14:textId="77777777" w:rsidR="00B57DD0" w:rsidRPr="0082465B" w:rsidRDefault="00B57DD0" w:rsidP="00B57DD0">
            <w:pPr>
              <w:rPr>
                <w:sz w:val="18"/>
                <w:szCs w:val="18"/>
                <w:lang w:val="ru-RU"/>
              </w:rPr>
            </w:pPr>
            <w:r w:rsidRPr="0082465B">
              <w:rPr>
                <w:sz w:val="18"/>
                <w:szCs w:val="18"/>
                <w:lang w:val="ru-RU"/>
              </w:rPr>
              <w:t>Студијски програм</w:t>
            </w:r>
          </w:p>
        </w:tc>
        <w:tc>
          <w:tcPr>
            <w:tcW w:w="8440" w:type="dxa"/>
            <w:gridSpan w:val="6"/>
          </w:tcPr>
          <w:p w14:paraId="5E761BFE" w14:textId="419061D1" w:rsidR="00B57DD0" w:rsidRPr="0082465B" w:rsidRDefault="00B57DD0" w:rsidP="00B57DD0">
            <w:pPr>
              <w:rPr>
                <w:lang w:val="ru-RU"/>
              </w:rPr>
            </w:pPr>
            <w:r w:rsidRPr="00F931D8">
              <w:t>Француски</w:t>
            </w:r>
            <w:r w:rsidRPr="00F931D8">
              <w:rPr>
                <w:spacing w:val="-3"/>
              </w:rPr>
              <w:t xml:space="preserve"> </w:t>
            </w:r>
            <w:r w:rsidRPr="00F931D8">
              <w:t>језик</w:t>
            </w:r>
            <w:r w:rsidRPr="00F931D8">
              <w:rPr>
                <w:spacing w:val="-5"/>
              </w:rPr>
              <w:t xml:space="preserve"> </w:t>
            </w:r>
            <w:r w:rsidRPr="00F931D8">
              <w:t>и</w:t>
            </w:r>
            <w:r w:rsidRPr="00F931D8">
              <w:rPr>
                <w:spacing w:val="-2"/>
              </w:rPr>
              <w:t xml:space="preserve"> </w:t>
            </w:r>
            <w:r w:rsidRPr="00F931D8">
              <w:t>књижевност</w:t>
            </w:r>
          </w:p>
        </w:tc>
      </w:tr>
      <w:tr w:rsidR="00B57DD0" w:rsidRPr="0082465B" w14:paraId="56A10696" w14:textId="77777777" w:rsidTr="00351261">
        <w:trPr>
          <w:trHeight w:val="340"/>
          <w:jc w:val="center"/>
        </w:trPr>
        <w:tc>
          <w:tcPr>
            <w:tcW w:w="2346" w:type="dxa"/>
            <w:gridSpan w:val="3"/>
            <w:shd w:val="clear" w:color="auto" w:fill="F3F3F3"/>
            <w:vAlign w:val="center"/>
          </w:tcPr>
          <w:p w14:paraId="0D46DB97" w14:textId="77777777" w:rsidR="00B57DD0" w:rsidRPr="0082465B" w:rsidRDefault="00B57DD0" w:rsidP="00B57DD0">
            <w:pPr>
              <w:rPr>
                <w:sz w:val="18"/>
                <w:szCs w:val="18"/>
                <w:lang w:val="ru-RU"/>
              </w:rPr>
            </w:pPr>
            <w:r w:rsidRPr="0082465B">
              <w:rPr>
                <w:sz w:val="18"/>
                <w:szCs w:val="18"/>
                <w:lang w:val="ru-RU"/>
              </w:rPr>
              <w:t>Звање</w:t>
            </w:r>
          </w:p>
        </w:tc>
        <w:tc>
          <w:tcPr>
            <w:tcW w:w="8440" w:type="dxa"/>
            <w:gridSpan w:val="6"/>
          </w:tcPr>
          <w:p w14:paraId="7262E2BB" w14:textId="5B0566BE" w:rsidR="00B57DD0" w:rsidRPr="0082465B" w:rsidRDefault="00B57DD0" w:rsidP="00B57DD0">
            <w:pPr>
              <w:rPr>
                <w:lang w:val="ru-RU"/>
              </w:rPr>
            </w:pPr>
            <w:r w:rsidRPr="00F931D8">
              <w:t>Дипломирани</w:t>
            </w:r>
            <w:r w:rsidRPr="00F931D8">
              <w:rPr>
                <w:spacing w:val="-6"/>
              </w:rPr>
              <w:t xml:space="preserve"> </w:t>
            </w:r>
            <w:r w:rsidRPr="00F931D8">
              <w:t>филолог</w:t>
            </w:r>
          </w:p>
        </w:tc>
      </w:tr>
      <w:tr w:rsidR="00B57DD0" w:rsidRPr="0082465B" w14:paraId="012D3313" w14:textId="77777777" w:rsidTr="0041648B">
        <w:trPr>
          <w:trHeight w:val="340"/>
          <w:jc w:val="center"/>
        </w:trPr>
        <w:tc>
          <w:tcPr>
            <w:tcW w:w="2346" w:type="dxa"/>
            <w:gridSpan w:val="3"/>
            <w:shd w:val="clear" w:color="auto" w:fill="F3F3F3"/>
            <w:vAlign w:val="center"/>
          </w:tcPr>
          <w:p w14:paraId="7A867CA2" w14:textId="77777777" w:rsidR="00B57DD0" w:rsidRPr="0082465B" w:rsidRDefault="00B57DD0" w:rsidP="00B57DD0">
            <w:pPr>
              <w:rPr>
                <w:sz w:val="18"/>
                <w:szCs w:val="18"/>
                <w:lang w:val="ru-RU"/>
              </w:rPr>
            </w:pPr>
            <w:r w:rsidRPr="0082465B">
              <w:rPr>
                <w:sz w:val="18"/>
                <w:szCs w:val="18"/>
                <w:lang w:val="ru-RU"/>
              </w:rPr>
              <w:t>Година уписа</w:t>
            </w:r>
          </w:p>
        </w:tc>
        <w:tc>
          <w:tcPr>
            <w:tcW w:w="8440" w:type="dxa"/>
            <w:gridSpan w:val="6"/>
            <w:vAlign w:val="center"/>
          </w:tcPr>
          <w:p w14:paraId="14685262" w14:textId="79435C5D" w:rsidR="00B57DD0" w:rsidRPr="0082465B" w:rsidRDefault="00B57DD0" w:rsidP="00B57DD0">
            <w:pPr>
              <w:rPr>
                <w:lang w:val="ru-RU"/>
              </w:rPr>
            </w:pPr>
            <w:r w:rsidRPr="00F931D8">
              <w:rPr>
                <w:bCs/>
              </w:rPr>
              <w:t>2013.</w:t>
            </w:r>
          </w:p>
        </w:tc>
      </w:tr>
      <w:tr w:rsidR="00B57DD0" w:rsidRPr="0082465B" w14:paraId="469BD8AD" w14:textId="77777777" w:rsidTr="0041648B">
        <w:trPr>
          <w:trHeight w:val="340"/>
          <w:jc w:val="center"/>
        </w:trPr>
        <w:tc>
          <w:tcPr>
            <w:tcW w:w="2346" w:type="dxa"/>
            <w:gridSpan w:val="3"/>
            <w:shd w:val="clear" w:color="auto" w:fill="F3F3F3"/>
            <w:vAlign w:val="center"/>
          </w:tcPr>
          <w:p w14:paraId="3E0D1F98" w14:textId="77777777" w:rsidR="00B57DD0" w:rsidRPr="0082465B" w:rsidRDefault="00B57DD0" w:rsidP="00B57DD0">
            <w:pPr>
              <w:rPr>
                <w:sz w:val="18"/>
                <w:szCs w:val="18"/>
                <w:lang w:val="ru-RU"/>
              </w:rPr>
            </w:pPr>
            <w:r w:rsidRPr="0082465B">
              <w:rPr>
                <w:sz w:val="18"/>
                <w:szCs w:val="18"/>
                <w:lang w:val="ru-RU"/>
              </w:rPr>
              <w:t>Година завршетка</w:t>
            </w:r>
          </w:p>
        </w:tc>
        <w:tc>
          <w:tcPr>
            <w:tcW w:w="8440" w:type="dxa"/>
            <w:gridSpan w:val="6"/>
            <w:vAlign w:val="center"/>
          </w:tcPr>
          <w:p w14:paraId="1881CCD5" w14:textId="283B57B8" w:rsidR="00B57DD0" w:rsidRPr="0082465B" w:rsidRDefault="00B57DD0" w:rsidP="00B57DD0">
            <w:pPr>
              <w:rPr>
                <w:lang w:val="ru-RU"/>
              </w:rPr>
            </w:pPr>
            <w:r w:rsidRPr="00F931D8">
              <w:rPr>
                <w:bCs/>
              </w:rPr>
              <w:t>2017.</w:t>
            </w:r>
          </w:p>
        </w:tc>
      </w:tr>
      <w:tr w:rsidR="00B57DD0" w:rsidRPr="0082465B" w14:paraId="4858AA94" w14:textId="77777777" w:rsidTr="0041648B">
        <w:trPr>
          <w:trHeight w:val="340"/>
          <w:jc w:val="center"/>
        </w:trPr>
        <w:tc>
          <w:tcPr>
            <w:tcW w:w="2346" w:type="dxa"/>
            <w:gridSpan w:val="3"/>
            <w:shd w:val="clear" w:color="auto" w:fill="F3F3F3"/>
            <w:vAlign w:val="center"/>
          </w:tcPr>
          <w:p w14:paraId="63D441C2" w14:textId="77777777" w:rsidR="00B57DD0" w:rsidRPr="0082465B" w:rsidRDefault="00B57DD0" w:rsidP="00B57DD0">
            <w:pPr>
              <w:rPr>
                <w:sz w:val="18"/>
                <w:szCs w:val="18"/>
                <w:lang w:val="ru-RU"/>
              </w:rPr>
            </w:pPr>
            <w:r w:rsidRPr="0082465B">
              <w:rPr>
                <w:sz w:val="18"/>
                <w:szCs w:val="18"/>
                <w:lang w:val="ru-RU"/>
              </w:rPr>
              <w:t>Просечна оцена</w:t>
            </w:r>
          </w:p>
        </w:tc>
        <w:tc>
          <w:tcPr>
            <w:tcW w:w="8440" w:type="dxa"/>
            <w:gridSpan w:val="6"/>
            <w:vAlign w:val="center"/>
          </w:tcPr>
          <w:p w14:paraId="60EB924E" w14:textId="07A0F21B" w:rsidR="00B57DD0" w:rsidRPr="0082465B" w:rsidRDefault="00B57DD0" w:rsidP="00B57DD0">
            <w:pPr>
              <w:rPr>
                <w:lang w:val="ru-RU"/>
              </w:rPr>
            </w:pPr>
            <w:r w:rsidRPr="00F64F5B">
              <w:rPr>
                <w:bCs/>
                <w:lang w:val="ru-RU"/>
              </w:rPr>
              <w:t>8,76</w:t>
            </w:r>
          </w:p>
        </w:tc>
      </w:tr>
      <w:tr w:rsidR="00B57DD0" w:rsidRPr="0082465B" w14:paraId="4396CA84" w14:textId="77777777" w:rsidTr="0041648B">
        <w:trPr>
          <w:trHeight w:val="340"/>
          <w:jc w:val="center"/>
        </w:trPr>
        <w:tc>
          <w:tcPr>
            <w:tcW w:w="10786" w:type="dxa"/>
            <w:gridSpan w:val="9"/>
            <w:shd w:val="clear" w:color="auto" w:fill="F3F3F3"/>
            <w:vAlign w:val="center"/>
          </w:tcPr>
          <w:p w14:paraId="0C94CD5B" w14:textId="77777777" w:rsidR="00B57DD0" w:rsidRPr="0082465B" w:rsidRDefault="00B57DD0" w:rsidP="00B57DD0">
            <w:pPr>
              <w:jc w:val="center"/>
              <w:rPr>
                <w:b/>
                <w:lang w:val="ru-RU"/>
              </w:rPr>
            </w:pPr>
            <w:r w:rsidRPr="0082465B">
              <w:rPr>
                <w:b/>
                <w:lang w:val="ru-RU"/>
              </w:rPr>
              <w:t xml:space="preserve">Мастер </w:t>
            </w:r>
            <w:r w:rsidRPr="0082465B">
              <w:rPr>
                <w:b/>
                <w:lang w:val="sr-Cyrl-RS"/>
              </w:rPr>
              <w:t xml:space="preserve">студије, </w:t>
            </w:r>
            <w:r w:rsidRPr="0082465B">
              <w:rPr>
                <w:b/>
                <w:lang w:val="ru-RU"/>
              </w:rPr>
              <w:t>магистарске студије</w:t>
            </w:r>
          </w:p>
        </w:tc>
      </w:tr>
      <w:tr w:rsidR="00B57DD0" w:rsidRPr="0082465B" w14:paraId="173453B2" w14:textId="77777777" w:rsidTr="00504297">
        <w:trPr>
          <w:trHeight w:val="340"/>
          <w:jc w:val="center"/>
        </w:trPr>
        <w:tc>
          <w:tcPr>
            <w:tcW w:w="2346" w:type="dxa"/>
            <w:gridSpan w:val="3"/>
            <w:shd w:val="clear" w:color="auto" w:fill="F3F3F3"/>
            <w:vAlign w:val="center"/>
          </w:tcPr>
          <w:p w14:paraId="0AE3F51C" w14:textId="77777777" w:rsidR="00B57DD0" w:rsidRPr="0082465B" w:rsidRDefault="00B57DD0" w:rsidP="00B57DD0">
            <w:pPr>
              <w:rPr>
                <w:sz w:val="18"/>
                <w:szCs w:val="18"/>
                <w:lang w:val="ru-RU"/>
              </w:rPr>
            </w:pPr>
            <w:r w:rsidRPr="0082465B">
              <w:rPr>
                <w:sz w:val="18"/>
                <w:szCs w:val="18"/>
                <w:lang w:val="ru-RU"/>
              </w:rPr>
              <w:t>Универзитет</w:t>
            </w:r>
          </w:p>
        </w:tc>
        <w:tc>
          <w:tcPr>
            <w:tcW w:w="8440" w:type="dxa"/>
            <w:gridSpan w:val="6"/>
          </w:tcPr>
          <w:p w14:paraId="663EEDC4" w14:textId="5017DE48" w:rsidR="00B57DD0" w:rsidRPr="0082465B" w:rsidRDefault="00B57DD0" w:rsidP="00B57DD0">
            <w:pPr>
              <w:rPr>
                <w:lang w:val="ru-RU"/>
              </w:rPr>
            </w:pPr>
            <w:r w:rsidRPr="00F931D8">
              <w:t>Универзитет</w:t>
            </w:r>
            <w:r w:rsidRPr="00F931D8">
              <w:rPr>
                <w:spacing w:val="2"/>
              </w:rPr>
              <w:t xml:space="preserve"> </w:t>
            </w:r>
            <w:r w:rsidRPr="00F931D8">
              <w:t>у</w:t>
            </w:r>
            <w:r w:rsidRPr="00F931D8">
              <w:rPr>
                <w:spacing w:val="-6"/>
              </w:rPr>
              <w:t xml:space="preserve"> </w:t>
            </w:r>
            <w:r w:rsidRPr="00F931D8">
              <w:t>Нишу</w:t>
            </w:r>
          </w:p>
        </w:tc>
      </w:tr>
      <w:tr w:rsidR="00B57DD0" w:rsidRPr="0082465B" w14:paraId="15EB5247" w14:textId="77777777" w:rsidTr="00504297">
        <w:trPr>
          <w:trHeight w:val="340"/>
          <w:jc w:val="center"/>
        </w:trPr>
        <w:tc>
          <w:tcPr>
            <w:tcW w:w="2346" w:type="dxa"/>
            <w:gridSpan w:val="3"/>
            <w:shd w:val="clear" w:color="auto" w:fill="F3F3F3"/>
            <w:vAlign w:val="center"/>
          </w:tcPr>
          <w:p w14:paraId="4D7B7ED3" w14:textId="77777777" w:rsidR="00B57DD0" w:rsidRPr="0082465B" w:rsidRDefault="00B57DD0" w:rsidP="00B57DD0">
            <w:pPr>
              <w:rPr>
                <w:sz w:val="18"/>
                <w:szCs w:val="18"/>
                <w:lang w:val="ru-RU"/>
              </w:rPr>
            </w:pPr>
            <w:r w:rsidRPr="0082465B">
              <w:rPr>
                <w:sz w:val="18"/>
                <w:szCs w:val="18"/>
                <w:lang w:val="ru-RU"/>
              </w:rPr>
              <w:t>Факултет</w:t>
            </w:r>
          </w:p>
        </w:tc>
        <w:tc>
          <w:tcPr>
            <w:tcW w:w="8440" w:type="dxa"/>
            <w:gridSpan w:val="6"/>
          </w:tcPr>
          <w:p w14:paraId="15BD301C" w14:textId="3EB74487" w:rsidR="00B57DD0" w:rsidRPr="0082465B" w:rsidRDefault="00B57DD0" w:rsidP="00B57DD0">
            <w:pPr>
              <w:rPr>
                <w:lang w:val="ru-RU"/>
              </w:rPr>
            </w:pPr>
            <w:r w:rsidRPr="00F931D8">
              <w:t>Филозофски</w:t>
            </w:r>
            <w:r w:rsidRPr="00F931D8">
              <w:rPr>
                <w:spacing w:val="-5"/>
              </w:rPr>
              <w:t xml:space="preserve"> </w:t>
            </w:r>
            <w:r w:rsidRPr="00F931D8">
              <w:t>факултет</w:t>
            </w:r>
          </w:p>
        </w:tc>
      </w:tr>
      <w:tr w:rsidR="00B57DD0" w:rsidRPr="0082465B" w14:paraId="6A177EB7" w14:textId="77777777" w:rsidTr="00504297">
        <w:trPr>
          <w:trHeight w:val="340"/>
          <w:jc w:val="center"/>
        </w:trPr>
        <w:tc>
          <w:tcPr>
            <w:tcW w:w="2346" w:type="dxa"/>
            <w:gridSpan w:val="3"/>
            <w:shd w:val="clear" w:color="auto" w:fill="F3F3F3"/>
            <w:vAlign w:val="center"/>
          </w:tcPr>
          <w:p w14:paraId="7FC038CB" w14:textId="77777777" w:rsidR="00B57DD0" w:rsidRPr="0082465B" w:rsidRDefault="00B57DD0" w:rsidP="00B57DD0">
            <w:pPr>
              <w:rPr>
                <w:sz w:val="18"/>
                <w:szCs w:val="18"/>
                <w:lang w:val="ru-RU"/>
              </w:rPr>
            </w:pPr>
            <w:r w:rsidRPr="0082465B">
              <w:rPr>
                <w:sz w:val="18"/>
                <w:szCs w:val="18"/>
                <w:lang w:val="ru-RU"/>
              </w:rPr>
              <w:t>Студијски програм</w:t>
            </w:r>
          </w:p>
        </w:tc>
        <w:tc>
          <w:tcPr>
            <w:tcW w:w="8440" w:type="dxa"/>
            <w:gridSpan w:val="6"/>
          </w:tcPr>
          <w:p w14:paraId="0C4FBD22" w14:textId="17CCB6C1" w:rsidR="00B57DD0" w:rsidRPr="0082465B" w:rsidRDefault="00B57DD0" w:rsidP="00B57DD0">
            <w:pPr>
              <w:rPr>
                <w:lang w:val="ru-RU"/>
              </w:rPr>
            </w:pPr>
            <w:r w:rsidRPr="00F931D8">
              <w:t>Француски</w:t>
            </w:r>
            <w:r w:rsidRPr="00F931D8">
              <w:rPr>
                <w:spacing w:val="-3"/>
              </w:rPr>
              <w:t xml:space="preserve"> </w:t>
            </w:r>
            <w:r w:rsidRPr="00F931D8">
              <w:t>језик</w:t>
            </w:r>
            <w:r w:rsidRPr="00F931D8">
              <w:rPr>
                <w:spacing w:val="-5"/>
              </w:rPr>
              <w:t xml:space="preserve"> </w:t>
            </w:r>
            <w:r w:rsidRPr="00F931D8">
              <w:t>и</w:t>
            </w:r>
            <w:r w:rsidRPr="00F931D8">
              <w:rPr>
                <w:spacing w:val="-2"/>
              </w:rPr>
              <w:t xml:space="preserve"> </w:t>
            </w:r>
            <w:r w:rsidRPr="00F931D8">
              <w:t>књижевност</w:t>
            </w:r>
          </w:p>
        </w:tc>
      </w:tr>
      <w:tr w:rsidR="00B57DD0" w:rsidRPr="0082465B" w14:paraId="29FD7E82" w14:textId="77777777" w:rsidTr="00504297">
        <w:trPr>
          <w:trHeight w:val="340"/>
          <w:jc w:val="center"/>
        </w:trPr>
        <w:tc>
          <w:tcPr>
            <w:tcW w:w="2346" w:type="dxa"/>
            <w:gridSpan w:val="3"/>
            <w:shd w:val="clear" w:color="auto" w:fill="F3F3F3"/>
            <w:vAlign w:val="center"/>
          </w:tcPr>
          <w:p w14:paraId="2265299E" w14:textId="77777777" w:rsidR="00B57DD0" w:rsidRPr="0082465B" w:rsidRDefault="00B57DD0" w:rsidP="00B57DD0">
            <w:pPr>
              <w:rPr>
                <w:sz w:val="18"/>
                <w:szCs w:val="18"/>
                <w:lang w:val="ru-RU"/>
              </w:rPr>
            </w:pPr>
            <w:r w:rsidRPr="0082465B">
              <w:rPr>
                <w:sz w:val="18"/>
                <w:szCs w:val="18"/>
                <w:lang w:val="ru-RU"/>
              </w:rPr>
              <w:t>Звање</w:t>
            </w:r>
          </w:p>
        </w:tc>
        <w:tc>
          <w:tcPr>
            <w:tcW w:w="8440" w:type="dxa"/>
            <w:gridSpan w:val="6"/>
          </w:tcPr>
          <w:p w14:paraId="1DFA64E6" w14:textId="238BB713" w:rsidR="00B57DD0" w:rsidRPr="0082465B" w:rsidRDefault="00B57DD0" w:rsidP="00B57DD0">
            <w:pPr>
              <w:rPr>
                <w:lang w:val="ru-RU"/>
              </w:rPr>
            </w:pPr>
            <w:r w:rsidRPr="00F931D8">
              <w:t>Мастер</w:t>
            </w:r>
            <w:r w:rsidRPr="00F931D8">
              <w:rPr>
                <w:spacing w:val="-4"/>
              </w:rPr>
              <w:t xml:space="preserve"> </w:t>
            </w:r>
            <w:r w:rsidRPr="00F931D8">
              <w:t>филолог</w:t>
            </w:r>
          </w:p>
        </w:tc>
      </w:tr>
      <w:tr w:rsidR="00B57DD0" w:rsidRPr="0082465B" w14:paraId="2FE0C57D" w14:textId="77777777" w:rsidTr="0041648B">
        <w:trPr>
          <w:trHeight w:val="340"/>
          <w:jc w:val="center"/>
        </w:trPr>
        <w:tc>
          <w:tcPr>
            <w:tcW w:w="2346" w:type="dxa"/>
            <w:gridSpan w:val="3"/>
            <w:shd w:val="clear" w:color="auto" w:fill="F3F3F3"/>
            <w:vAlign w:val="center"/>
          </w:tcPr>
          <w:p w14:paraId="7CEB087B" w14:textId="77777777" w:rsidR="00B57DD0" w:rsidRPr="0082465B" w:rsidRDefault="00B57DD0" w:rsidP="00B57DD0">
            <w:pPr>
              <w:rPr>
                <w:sz w:val="18"/>
                <w:szCs w:val="18"/>
                <w:lang w:val="ru-RU"/>
              </w:rPr>
            </w:pPr>
            <w:r w:rsidRPr="0082465B">
              <w:rPr>
                <w:sz w:val="18"/>
                <w:szCs w:val="18"/>
                <w:lang w:val="ru-RU"/>
              </w:rPr>
              <w:t>Година уписа</w:t>
            </w:r>
          </w:p>
        </w:tc>
        <w:tc>
          <w:tcPr>
            <w:tcW w:w="8440" w:type="dxa"/>
            <w:gridSpan w:val="6"/>
            <w:vAlign w:val="center"/>
          </w:tcPr>
          <w:p w14:paraId="5FB14CEB" w14:textId="41FB06C7" w:rsidR="00B57DD0" w:rsidRPr="0082465B" w:rsidRDefault="00B57DD0" w:rsidP="00B57DD0">
            <w:pPr>
              <w:rPr>
                <w:lang w:val="ru-RU"/>
              </w:rPr>
            </w:pPr>
            <w:r>
              <w:rPr>
                <w:bCs/>
              </w:rPr>
              <w:t>2017.</w:t>
            </w:r>
          </w:p>
        </w:tc>
      </w:tr>
      <w:tr w:rsidR="00B57DD0" w:rsidRPr="0082465B" w14:paraId="44FA4F5A" w14:textId="77777777" w:rsidTr="0041648B">
        <w:trPr>
          <w:trHeight w:val="340"/>
          <w:jc w:val="center"/>
        </w:trPr>
        <w:tc>
          <w:tcPr>
            <w:tcW w:w="2346" w:type="dxa"/>
            <w:gridSpan w:val="3"/>
            <w:shd w:val="clear" w:color="auto" w:fill="F3F3F3"/>
            <w:vAlign w:val="center"/>
          </w:tcPr>
          <w:p w14:paraId="5D051863" w14:textId="77777777" w:rsidR="00B57DD0" w:rsidRPr="0082465B" w:rsidRDefault="00B57DD0" w:rsidP="00B57DD0">
            <w:pPr>
              <w:rPr>
                <w:sz w:val="18"/>
                <w:szCs w:val="18"/>
                <w:lang w:val="ru-RU"/>
              </w:rPr>
            </w:pPr>
            <w:r w:rsidRPr="0082465B">
              <w:rPr>
                <w:sz w:val="18"/>
                <w:szCs w:val="18"/>
                <w:lang w:val="ru-RU"/>
              </w:rPr>
              <w:t>Година завршетка</w:t>
            </w:r>
          </w:p>
        </w:tc>
        <w:tc>
          <w:tcPr>
            <w:tcW w:w="8440" w:type="dxa"/>
            <w:gridSpan w:val="6"/>
            <w:vAlign w:val="center"/>
          </w:tcPr>
          <w:p w14:paraId="27856ED9" w14:textId="563FE6F2" w:rsidR="00B57DD0" w:rsidRPr="0082465B" w:rsidRDefault="00B57DD0" w:rsidP="00B57DD0">
            <w:pPr>
              <w:rPr>
                <w:lang w:val="ru-RU"/>
              </w:rPr>
            </w:pPr>
            <w:r>
              <w:rPr>
                <w:bCs/>
              </w:rPr>
              <w:t>2019.</w:t>
            </w:r>
          </w:p>
        </w:tc>
      </w:tr>
      <w:tr w:rsidR="00B57DD0" w:rsidRPr="0082465B" w14:paraId="30D10490" w14:textId="77777777" w:rsidTr="0041648B">
        <w:trPr>
          <w:trHeight w:val="340"/>
          <w:jc w:val="center"/>
        </w:trPr>
        <w:tc>
          <w:tcPr>
            <w:tcW w:w="2346" w:type="dxa"/>
            <w:gridSpan w:val="3"/>
            <w:shd w:val="clear" w:color="auto" w:fill="F3F3F3"/>
            <w:vAlign w:val="center"/>
          </w:tcPr>
          <w:p w14:paraId="51C30556" w14:textId="77777777" w:rsidR="00B57DD0" w:rsidRPr="0082465B" w:rsidRDefault="00B57DD0" w:rsidP="00B57DD0">
            <w:pPr>
              <w:rPr>
                <w:sz w:val="18"/>
                <w:szCs w:val="18"/>
                <w:lang w:val="ru-RU"/>
              </w:rPr>
            </w:pPr>
            <w:r w:rsidRPr="0082465B">
              <w:rPr>
                <w:sz w:val="18"/>
                <w:szCs w:val="18"/>
                <w:lang w:val="ru-RU"/>
              </w:rPr>
              <w:t>Просечна оцена</w:t>
            </w:r>
          </w:p>
        </w:tc>
        <w:tc>
          <w:tcPr>
            <w:tcW w:w="8440" w:type="dxa"/>
            <w:gridSpan w:val="6"/>
            <w:vAlign w:val="center"/>
          </w:tcPr>
          <w:p w14:paraId="41B0A5AF" w14:textId="6C8BA5E8" w:rsidR="00B57DD0" w:rsidRPr="0082465B" w:rsidRDefault="00B57DD0" w:rsidP="00B57DD0">
            <w:pPr>
              <w:rPr>
                <w:lang w:val="ru-RU"/>
              </w:rPr>
            </w:pPr>
            <w:r w:rsidRPr="00F64F5B">
              <w:rPr>
                <w:bCs/>
                <w:lang w:val="ru-RU"/>
              </w:rPr>
              <w:t>9,10</w:t>
            </w:r>
          </w:p>
        </w:tc>
      </w:tr>
      <w:tr w:rsidR="00B57DD0" w:rsidRPr="0082465B" w14:paraId="37ABC214" w14:textId="77777777" w:rsidTr="0041648B">
        <w:trPr>
          <w:trHeight w:val="340"/>
          <w:jc w:val="center"/>
        </w:trPr>
        <w:tc>
          <w:tcPr>
            <w:tcW w:w="2346" w:type="dxa"/>
            <w:gridSpan w:val="3"/>
            <w:shd w:val="clear" w:color="auto" w:fill="F3F3F3"/>
            <w:vAlign w:val="center"/>
          </w:tcPr>
          <w:p w14:paraId="5DA8E7EB" w14:textId="77777777" w:rsidR="00B57DD0" w:rsidRPr="0082465B" w:rsidRDefault="00B57DD0" w:rsidP="00B57DD0">
            <w:pPr>
              <w:rPr>
                <w:sz w:val="18"/>
                <w:szCs w:val="18"/>
                <w:lang w:val="ru-RU"/>
              </w:rPr>
            </w:pPr>
            <w:r w:rsidRPr="0082465B">
              <w:rPr>
                <w:sz w:val="18"/>
                <w:szCs w:val="18"/>
                <w:lang w:val="ru-RU"/>
              </w:rPr>
              <w:t>Научна област</w:t>
            </w:r>
          </w:p>
        </w:tc>
        <w:tc>
          <w:tcPr>
            <w:tcW w:w="8440" w:type="dxa"/>
            <w:gridSpan w:val="6"/>
            <w:vAlign w:val="center"/>
          </w:tcPr>
          <w:p w14:paraId="33D619E2" w14:textId="4468A6DF" w:rsidR="00B57DD0" w:rsidRPr="0082465B" w:rsidRDefault="00B57DD0" w:rsidP="00B57DD0">
            <w:pPr>
              <w:rPr>
                <w:lang w:val="ru-RU"/>
              </w:rPr>
            </w:pPr>
            <w:r>
              <w:rPr>
                <w:bCs/>
                <w:lang w:val="sr-Cyrl-RS"/>
              </w:rPr>
              <w:t>Француски језик</w:t>
            </w:r>
          </w:p>
        </w:tc>
      </w:tr>
      <w:tr w:rsidR="00B57DD0" w:rsidRPr="0082465B" w14:paraId="7D0E16E7" w14:textId="77777777" w:rsidTr="0041648B">
        <w:trPr>
          <w:trHeight w:val="340"/>
          <w:jc w:val="center"/>
        </w:trPr>
        <w:tc>
          <w:tcPr>
            <w:tcW w:w="2346" w:type="dxa"/>
            <w:gridSpan w:val="3"/>
            <w:shd w:val="clear" w:color="auto" w:fill="F3F3F3"/>
            <w:vAlign w:val="center"/>
          </w:tcPr>
          <w:p w14:paraId="53413DF9" w14:textId="77777777" w:rsidR="00B57DD0" w:rsidRPr="0082465B" w:rsidRDefault="00B57DD0" w:rsidP="00B57DD0">
            <w:pPr>
              <w:rPr>
                <w:sz w:val="18"/>
                <w:szCs w:val="18"/>
                <w:lang w:val="ru-RU"/>
              </w:rPr>
            </w:pPr>
            <w:r w:rsidRPr="0082465B">
              <w:rPr>
                <w:sz w:val="18"/>
                <w:szCs w:val="18"/>
                <w:lang w:val="ru-RU"/>
              </w:rPr>
              <w:t>Наслов завршног рада</w:t>
            </w:r>
          </w:p>
        </w:tc>
        <w:tc>
          <w:tcPr>
            <w:tcW w:w="8440" w:type="dxa"/>
            <w:gridSpan w:val="6"/>
            <w:vAlign w:val="center"/>
          </w:tcPr>
          <w:p w14:paraId="08F368F4" w14:textId="7DD6A0EF" w:rsidR="00B57DD0" w:rsidRPr="0082465B" w:rsidRDefault="00B57DD0" w:rsidP="00B57DD0">
            <w:pPr>
              <w:rPr>
                <w:lang w:val="ru-RU"/>
              </w:rPr>
            </w:pPr>
            <w:r>
              <w:rPr>
                <w:bCs/>
                <w:lang w:val="ru-RU"/>
              </w:rPr>
              <w:t>ПРОБЛЕМИ ПРЕВОЂЕЊА ПРАВНЕ ТЕРМИНОЛОГИЈЕ С ФРАНЦУСКОГ НА СРПСКИ ЈЕЗИК НА ПРИМЕРУ СПОРАЗУМА О ОТВОРЕНОМ НЕБУ И ПРАТЕЋИХ АКАТА</w:t>
            </w:r>
          </w:p>
        </w:tc>
      </w:tr>
      <w:tr w:rsidR="00B57DD0" w:rsidRPr="0082465B" w14:paraId="0CCBC6D6" w14:textId="77777777" w:rsidTr="0041648B">
        <w:trPr>
          <w:trHeight w:val="340"/>
          <w:jc w:val="center"/>
        </w:trPr>
        <w:tc>
          <w:tcPr>
            <w:tcW w:w="10786" w:type="dxa"/>
            <w:gridSpan w:val="9"/>
            <w:shd w:val="clear" w:color="auto" w:fill="F3F3F3"/>
            <w:vAlign w:val="center"/>
          </w:tcPr>
          <w:p w14:paraId="209199F3" w14:textId="77777777" w:rsidR="00B57DD0" w:rsidRPr="0082465B" w:rsidRDefault="00B57DD0" w:rsidP="00B57DD0">
            <w:pPr>
              <w:jc w:val="center"/>
              <w:rPr>
                <w:b/>
                <w:lang w:val="ru-RU"/>
              </w:rPr>
            </w:pPr>
            <w:r w:rsidRPr="0082465B">
              <w:rPr>
                <w:b/>
                <w:lang w:val="ru-RU"/>
              </w:rPr>
              <w:t>Докторске студије</w:t>
            </w:r>
          </w:p>
        </w:tc>
      </w:tr>
      <w:tr w:rsidR="005119C6" w:rsidRPr="0082465B" w14:paraId="0EC577B7" w14:textId="77777777" w:rsidTr="00625FC6">
        <w:trPr>
          <w:trHeight w:val="340"/>
          <w:jc w:val="center"/>
        </w:trPr>
        <w:tc>
          <w:tcPr>
            <w:tcW w:w="2346" w:type="dxa"/>
            <w:gridSpan w:val="3"/>
            <w:shd w:val="clear" w:color="auto" w:fill="F3F3F3"/>
            <w:vAlign w:val="center"/>
          </w:tcPr>
          <w:p w14:paraId="0097C521" w14:textId="77777777" w:rsidR="005119C6" w:rsidRPr="0082465B" w:rsidRDefault="005119C6" w:rsidP="005119C6">
            <w:pPr>
              <w:rPr>
                <w:sz w:val="18"/>
                <w:szCs w:val="18"/>
                <w:lang w:val="ru-RU"/>
              </w:rPr>
            </w:pPr>
            <w:r w:rsidRPr="0082465B">
              <w:rPr>
                <w:sz w:val="18"/>
                <w:szCs w:val="18"/>
                <w:lang w:val="ru-RU"/>
              </w:rPr>
              <w:t>Универзитет</w:t>
            </w:r>
          </w:p>
        </w:tc>
        <w:tc>
          <w:tcPr>
            <w:tcW w:w="8440" w:type="dxa"/>
            <w:gridSpan w:val="6"/>
          </w:tcPr>
          <w:p w14:paraId="59723E1B" w14:textId="78566195" w:rsidR="005119C6" w:rsidRPr="0082465B" w:rsidRDefault="005119C6" w:rsidP="005119C6">
            <w:pPr>
              <w:rPr>
                <w:lang w:val="ru-RU"/>
              </w:rPr>
            </w:pPr>
            <w:r w:rsidRPr="00F931D8">
              <w:t>Универзитет</w:t>
            </w:r>
            <w:r w:rsidRPr="00F931D8">
              <w:rPr>
                <w:spacing w:val="2"/>
              </w:rPr>
              <w:t xml:space="preserve"> </w:t>
            </w:r>
            <w:r w:rsidRPr="00F931D8">
              <w:t>у</w:t>
            </w:r>
            <w:r w:rsidRPr="00F931D8">
              <w:rPr>
                <w:spacing w:val="-6"/>
              </w:rPr>
              <w:t xml:space="preserve"> </w:t>
            </w:r>
            <w:r w:rsidRPr="00F931D8">
              <w:t>Нишу</w:t>
            </w:r>
          </w:p>
        </w:tc>
      </w:tr>
      <w:tr w:rsidR="005119C6" w:rsidRPr="0082465B" w14:paraId="5907BFC2" w14:textId="77777777" w:rsidTr="00625FC6">
        <w:trPr>
          <w:trHeight w:val="340"/>
          <w:jc w:val="center"/>
        </w:trPr>
        <w:tc>
          <w:tcPr>
            <w:tcW w:w="2346" w:type="dxa"/>
            <w:gridSpan w:val="3"/>
            <w:shd w:val="clear" w:color="auto" w:fill="F3F3F3"/>
            <w:vAlign w:val="center"/>
          </w:tcPr>
          <w:p w14:paraId="488E679E" w14:textId="77777777" w:rsidR="005119C6" w:rsidRPr="0082465B" w:rsidRDefault="005119C6" w:rsidP="005119C6">
            <w:pPr>
              <w:rPr>
                <w:sz w:val="18"/>
                <w:szCs w:val="18"/>
                <w:lang w:val="ru-RU"/>
              </w:rPr>
            </w:pPr>
            <w:r w:rsidRPr="0082465B">
              <w:rPr>
                <w:sz w:val="18"/>
                <w:szCs w:val="18"/>
                <w:lang w:val="ru-RU"/>
              </w:rPr>
              <w:t>Факултет</w:t>
            </w:r>
          </w:p>
        </w:tc>
        <w:tc>
          <w:tcPr>
            <w:tcW w:w="8440" w:type="dxa"/>
            <w:gridSpan w:val="6"/>
          </w:tcPr>
          <w:p w14:paraId="1A2A04D3" w14:textId="24EA918F" w:rsidR="005119C6" w:rsidRPr="0082465B" w:rsidRDefault="005119C6" w:rsidP="005119C6">
            <w:pPr>
              <w:rPr>
                <w:lang w:val="ru-RU"/>
              </w:rPr>
            </w:pPr>
            <w:r w:rsidRPr="00F931D8">
              <w:t>Филозофски</w:t>
            </w:r>
            <w:r w:rsidRPr="00F931D8">
              <w:rPr>
                <w:spacing w:val="-5"/>
              </w:rPr>
              <w:t xml:space="preserve"> </w:t>
            </w:r>
            <w:r w:rsidRPr="00F931D8">
              <w:t>факултет</w:t>
            </w:r>
          </w:p>
        </w:tc>
      </w:tr>
      <w:tr w:rsidR="00B57DD0" w:rsidRPr="0082465B" w14:paraId="66FA4102" w14:textId="77777777" w:rsidTr="0041648B">
        <w:trPr>
          <w:trHeight w:val="340"/>
          <w:jc w:val="center"/>
        </w:trPr>
        <w:tc>
          <w:tcPr>
            <w:tcW w:w="2346" w:type="dxa"/>
            <w:gridSpan w:val="3"/>
            <w:shd w:val="clear" w:color="auto" w:fill="F3F3F3"/>
            <w:vAlign w:val="center"/>
          </w:tcPr>
          <w:p w14:paraId="19545CA8" w14:textId="77777777" w:rsidR="00B57DD0" w:rsidRPr="0082465B" w:rsidRDefault="00B57DD0" w:rsidP="00B57DD0">
            <w:pPr>
              <w:rPr>
                <w:sz w:val="18"/>
                <w:szCs w:val="18"/>
                <w:lang w:val="ru-RU"/>
              </w:rPr>
            </w:pPr>
            <w:r w:rsidRPr="0082465B">
              <w:rPr>
                <w:sz w:val="18"/>
                <w:szCs w:val="18"/>
                <w:lang w:val="ru-RU"/>
              </w:rPr>
              <w:t>Студијски програм</w:t>
            </w:r>
          </w:p>
        </w:tc>
        <w:tc>
          <w:tcPr>
            <w:tcW w:w="8440" w:type="dxa"/>
            <w:gridSpan w:val="6"/>
            <w:vAlign w:val="center"/>
          </w:tcPr>
          <w:p w14:paraId="54735114" w14:textId="4786710C" w:rsidR="00B57DD0" w:rsidRPr="005119C6" w:rsidRDefault="005119C6" w:rsidP="00B57DD0">
            <w:pPr>
              <w:rPr>
                <w:lang w:val="sr-Cyrl-RS"/>
              </w:rPr>
            </w:pPr>
            <w:r>
              <w:rPr>
                <w:lang w:val="sr-Cyrl-RS"/>
              </w:rPr>
              <w:t>Докторске студије филологије</w:t>
            </w:r>
          </w:p>
        </w:tc>
      </w:tr>
      <w:tr w:rsidR="00B57DD0" w:rsidRPr="0082465B" w14:paraId="0BD16458" w14:textId="77777777" w:rsidTr="0041648B">
        <w:trPr>
          <w:trHeight w:val="340"/>
          <w:jc w:val="center"/>
        </w:trPr>
        <w:tc>
          <w:tcPr>
            <w:tcW w:w="2346" w:type="dxa"/>
            <w:gridSpan w:val="3"/>
            <w:shd w:val="clear" w:color="auto" w:fill="F3F3F3"/>
            <w:vAlign w:val="center"/>
          </w:tcPr>
          <w:p w14:paraId="299CD447" w14:textId="77777777" w:rsidR="00B57DD0" w:rsidRPr="0082465B" w:rsidRDefault="00B57DD0" w:rsidP="00B57DD0">
            <w:pPr>
              <w:rPr>
                <w:sz w:val="18"/>
                <w:szCs w:val="18"/>
                <w:lang w:val="ru-RU"/>
              </w:rPr>
            </w:pPr>
            <w:r w:rsidRPr="0082465B">
              <w:rPr>
                <w:sz w:val="18"/>
                <w:szCs w:val="18"/>
                <w:lang w:val="ru-RU"/>
              </w:rPr>
              <w:t>Година уписа</w:t>
            </w:r>
          </w:p>
        </w:tc>
        <w:tc>
          <w:tcPr>
            <w:tcW w:w="8440" w:type="dxa"/>
            <w:gridSpan w:val="6"/>
            <w:vAlign w:val="center"/>
          </w:tcPr>
          <w:p w14:paraId="00886683" w14:textId="7BDF18F8" w:rsidR="00B57DD0" w:rsidRPr="0082465B" w:rsidRDefault="005119C6" w:rsidP="00B57DD0">
            <w:pPr>
              <w:rPr>
                <w:lang w:val="ru-RU"/>
              </w:rPr>
            </w:pPr>
            <w:r>
              <w:rPr>
                <w:lang w:val="ru-RU"/>
              </w:rPr>
              <w:t>2019.</w:t>
            </w:r>
          </w:p>
        </w:tc>
      </w:tr>
      <w:tr w:rsidR="00B57DD0" w:rsidRPr="0082465B" w14:paraId="53770290" w14:textId="77777777" w:rsidTr="0041648B">
        <w:trPr>
          <w:trHeight w:val="340"/>
          <w:jc w:val="center"/>
        </w:trPr>
        <w:tc>
          <w:tcPr>
            <w:tcW w:w="2346" w:type="dxa"/>
            <w:gridSpan w:val="3"/>
            <w:shd w:val="clear" w:color="auto" w:fill="F3F3F3"/>
            <w:vAlign w:val="center"/>
          </w:tcPr>
          <w:p w14:paraId="7B0332A6" w14:textId="77777777" w:rsidR="00B57DD0" w:rsidRPr="0082465B" w:rsidRDefault="00B57DD0" w:rsidP="00B57DD0">
            <w:pPr>
              <w:rPr>
                <w:sz w:val="18"/>
                <w:szCs w:val="18"/>
                <w:lang w:val="ru-RU"/>
              </w:rPr>
            </w:pPr>
            <w:r w:rsidRPr="0082465B">
              <w:rPr>
                <w:sz w:val="18"/>
                <w:szCs w:val="18"/>
                <w:lang w:val="ru-RU"/>
              </w:rPr>
              <w:t>Остварен број ЕСПБ бодова</w:t>
            </w:r>
          </w:p>
        </w:tc>
        <w:tc>
          <w:tcPr>
            <w:tcW w:w="8440" w:type="dxa"/>
            <w:gridSpan w:val="6"/>
            <w:vAlign w:val="center"/>
          </w:tcPr>
          <w:p w14:paraId="44BAF5DD" w14:textId="560FDEB4" w:rsidR="00B57DD0" w:rsidRPr="005620A3" w:rsidRDefault="005620A3" w:rsidP="00B57DD0">
            <w:pPr>
              <w:rPr>
                <w:lang w:val="en-US"/>
              </w:rPr>
            </w:pPr>
            <w:r>
              <w:rPr>
                <w:lang w:val="en-US"/>
              </w:rPr>
              <w:t>120</w:t>
            </w:r>
          </w:p>
        </w:tc>
      </w:tr>
      <w:tr w:rsidR="00B57DD0" w:rsidRPr="0082465B" w14:paraId="5F1092C6" w14:textId="77777777" w:rsidTr="0041648B">
        <w:trPr>
          <w:trHeight w:val="340"/>
          <w:jc w:val="center"/>
        </w:trPr>
        <w:tc>
          <w:tcPr>
            <w:tcW w:w="2346" w:type="dxa"/>
            <w:gridSpan w:val="3"/>
            <w:shd w:val="clear" w:color="auto" w:fill="F3F3F3"/>
            <w:vAlign w:val="center"/>
          </w:tcPr>
          <w:p w14:paraId="17AA4201" w14:textId="77777777" w:rsidR="00B57DD0" w:rsidRPr="0082465B" w:rsidRDefault="00B57DD0" w:rsidP="00B57DD0">
            <w:pPr>
              <w:rPr>
                <w:sz w:val="18"/>
                <w:szCs w:val="18"/>
                <w:lang w:val="ru-RU"/>
              </w:rPr>
            </w:pPr>
            <w:r w:rsidRPr="0082465B">
              <w:rPr>
                <w:sz w:val="18"/>
                <w:szCs w:val="18"/>
                <w:lang w:val="ru-RU"/>
              </w:rPr>
              <w:t>Просечна оцена</w:t>
            </w:r>
          </w:p>
        </w:tc>
        <w:tc>
          <w:tcPr>
            <w:tcW w:w="8440" w:type="dxa"/>
            <w:gridSpan w:val="6"/>
            <w:vAlign w:val="center"/>
          </w:tcPr>
          <w:p w14:paraId="79B2E538" w14:textId="4B48A51A" w:rsidR="00B57DD0" w:rsidRPr="0082465B" w:rsidRDefault="005620A3" w:rsidP="00B57DD0">
            <w:pPr>
              <w:rPr>
                <w:lang w:val="ru-RU"/>
              </w:rPr>
            </w:pPr>
            <w:r>
              <w:rPr>
                <w:lang w:val="en-US"/>
              </w:rPr>
              <w:t>9,7</w:t>
            </w:r>
          </w:p>
        </w:tc>
      </w:tr>
      <w:tr w:rsidR="00B57DD0" w:rsidRPr="0082465B" w14:paraId="178EC596" w14:textId="77777777" w:rsidTr="0041648B">
        <w:trPr>
          <w:trHeight w:val="340"/>
          <w:jc w:val="center"/>
        </w:trPr>
        <w:tc>
          <w:tcPr>
            <w:tcW w:w="10786" w:type="dxa"/>
            <w:gridSpan w:val="9"/>
            <w:shd w:val="clear" w:color="auto" w:fill="D9D9D9"/>
            <w:vAlign w:val="center"/>
          </w:tcPr>
          <w:p w14:paraId="19DB9278" w14:textId="77777777" w:rsidR="00B57DD0" w:rsidRPr="0082465B" w:rsidRDefault="00B57DD0" w:rsidP="00B57DD0">
            <w:pPr>
              <w:jc w:val="center"/>
              <w:rPr>
                <w:rFonts w:eastAsia="TimesNewRomanPS-BoldMT"/>
                <w:b/>
                <w:lang w:val="sr-Cyrl-CS"/>
              </w:rPr>
            </w:pPr>
            <w:r w:rsidRPr="0082465B">
              <w:rPr>
                <w:rFonts w:eastAsia="TimesNewRomanPS-BoldMT"/>
                <w:b/>
                <w:lang w:val="sr-Cyrl-CS"/>
              </w:rPr>
              <w:t>ПРИКАЗ НАУЧНИХ И СТРУЧНИХ РАДОВА КАНДИДАТА</w:t>
            </w:r>
          </w:p>
        </w:tc>
      </w:tr>
      <w:tr w:rsidR="00B57DD0" w:rsidRPr="0082465B" w14:paraId="767C2303" w14:textId="77777777" w:rsidTr="0041648B">
        <w:trPr>
          <w:trHeight w:val="340"/>
          <w:jc w:val="center"/>
        </w:trPr>
        <w:tc>
          <w:tcPr>
            <w:tcW w:w="547" w:type="dxa"/>
            <w:shd w:val="clear" w:color="auto" w:fill="F3F3F3"/>
            <w:vAlign w:val="center"/>
          </w:tcPr>
          <w:p w14:paraId="5B3EC39D" w14:textId="77777777" w:rsidR="00B57DD0" w:rsidRPr="0082465B" w:rsidRDefault="00B57DD0" w:rsidP="00B57DD0">
            <w:pPr>
              <w:jc w:val="center"/>
              <w:rPr>
                <w:b/>
                <w:sz w:val="18"/>
                <w:szCs w:val="18"/>
                <w:lang w:val="ru-RU"/>
              </w:rPr>
            </w:pPr>
            <w:r w:rsidRPr="0082465B">
              <w:rPr>
                <w:b/>
                <w:sz w:val="18"/>
                <w:szCs w:val="18"/>
                <w:lang w:val="ru-RU"/>
              </w:rPr>
              <w:t>Р. бр.</w:t>
            </w:r>
          </w:p>
        </w:tc>
        <w:tc>
          <w:tcPr>
            <w:tcW w:w="9178" w:type="dxa"/>
            <w:gridSpan w:val="6"/>
            <w:vAlign w:val="center"/>
          </w:tcPr>
          <w:p w14:paraId="11E339C0" w14:textId="77777777" w:rsidR="00B57DD0" w:rsidRPr="0082465B" w:rsidRDefault="00B57DD0" w:rsidP="00B57DD0">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14:paraId="552B3AD0" w14:textId="77777777" w:rsidR="00B57DD0" w:rsidRPr="0082465B" w:rsidRDefault="00B57DD0" w:rsidP="00B57DD0">
            <w:pPr>
              <w:jc w:val="center"/>
              <w:rPr>
                <w:b/>
                <w:sz w:val="18"/>
                <w:szCs w:val="18"/>
                <w:lang w:val="ru-RU"/>
              </w:rPr>
            </w:pPr>
            <w:r w:rsidRPr="0082465B">
              <w:rPr>
                <w:b/>
                <w:sz w:val="18"/>
                <w:szCs w:val="18"/>
                <w:lang w:val="ru-RU"/>
              </w:rPr>
              <w:t>Категорија</w:t>
            </w:r>
          </w:p>
        </w:tc>
      </w:tr>
      <w:tr w:rsidR="00B57DD0" w:rsidRPr="0082465B" w14:paraId="0316AAE0" w14:textId="77777777" w:rsidTr="0087718B">
        <w:trPr>
          <w:trHeight w:val="340"/>
          <w:jc w:val="center"/>
        </w:trPr>
        <w:tc>
          <w:tcPr>
            <w:tcW w:w="547" w:type="dxa"/>
            <w:vMerge w:val="restart"/>
            <w:shd w:val="clear" w:color="auto" w:fill="F3F3F3"/>
            <w:vAlign w:val="center"/>
          </w:tcPr>
          <w:p w14:paraId="1358280C" w14:textId="77777777" w:rsidR="00B57DD0" w:rsidRPr="0082465B" w:rsidRDefault="00B57DD0" w:rsidP="00B57DD0">
            <w:pPr>
              <w:jc w:val="center"/>
              <w:rPr>
                <w:sz w:val="18"/>
                <w:szCs w:val="18"/>
                <w:lang w:val="ru-RU"/>
              </w:rPr>
            </w:pPr>
            <w:r w:rsidRPr="0082465B">
              <w:rPr>
                <w:sz w:val="18"/>
                <w:szCs w:val="18"/>
                <w:lang w:val="ru-RU"/>
              </w:rPr>
              <w:t>1</w:t>
            </w:r>
          </w:p>
        </w:tc>
        <w:tc>
          <w:tcPr>
            <w:tcW w:w="9178" w:type="dxa"/>
            <w:gridSpan w:val="6"/>
            <w:vAlign w:val="center"/>
          </w:tcPr>
          <w:p w14:paraId="380514E0" w14:textId="72A0F0C8" w:rsidR="00B57DD0" w:rsidRPr="0082465B" w:rsidRDefault="0087718B" w:rsidP="00B57DD0">
            <w:pPr>
              <w:rPr>
                <w:lang w:val="ru-RU"/>
              </w:rPr>
            </w:pPr>
            <w:r w:rsidRPr="00782ABA">
              <w:rPr>
                <w:b/>
                <w:sz w:val="24"/>
                <w:lang w:val="sr-Latn-RS"/>
              </w:rPr>
              <w:t>Nađa Miljković</w:t>
            </w:r>
            <w:r w:rsidRPr="00782ABA">
              <w:rPr>
                <w:sz w:val="24"/>
              </w:rPr>
              <w:t>, „L</w:t>
            </w:r>
            <w:r w:rsidRPr="00782ABA">
              <w:rPr>
                <w:sz w:val="24"/>
                <w:lang w:val="sr-Latn-RS"/>
              </w:rPr>
              <w:t>a</w:t>
            </w:r>
            <w:r w:rsidRPr="00782ABA">
              <w:rPr>
                <w:sz w:val="24"/>
              </w:rPr>
              <w:t xml:space="preserve"> polysémie comme un des problèmes dans la traduction</w:t>
            </w:r>
            <w:r w:rsidRPr="00782ABA">
              <w:rPr>
                <w:sz w:val="24"/>
                <w:lang w:val="sr-Latn-RS"/>
              </w:rPr>
              <w:t xml:space="preserve"> </w:t>
            </w:r>
            <w:r w:rsidRPr="00782ABA">
              <w:rPr>
                <w:sz w:val="24"/>
              </w:rPr>
              <w:t>du français vers le serbe sur l’exemple de traité</w:t>
            </w:r>
            <w:r w:rsidRPr="00782ABA">
              <w:rPr>
                <w:sz w:val="24"/>
                <w:lang w:val="sr-Latn-RS"/>
              </w:rPr>
              <w:t xml:space="preserve"> </w:t>
            </w:r>
            <w:r w:rsidRPr="00782ABA">
              <w:rPr>
                <w:sz w:val="24"/>
              </w:rPr>
              <w:t>instituant la communauté des transports”.</w:t>
            </w:r>
            <w:r w:rsidRPr="00782ABA">
              <w:rPr>
                <w:spacing w:val="-57"/>
                <w:sz w:val="24"/>
              </w:rPr>
              <w:t xml:space="preserve"> </w:t>
            </w:r>
            <w:r w:rsidRPr="00782ABA">
              <w:rPr>
                <w:spacing w:val="-57"/>
                <w:sz w:val="24"/>
                <w:lang w:val="fr-FR"/>
              </w:rPr>
              <w:t xml:space="preserve"> </w:t>
            </w:r>
            <w:r w:rsidRPr="00782ABA">
              <w:rPr>
                <w:i/>
                <w:sz w:val="24"/>
              </w:rPr>
              <w:t>Philologia</w:t>
            </w:r>
            <w:r w:rsidRPr="00782ABA">
              <w:rPr>
                <w:i/>
                <w:spacing w:val="1"/>
                <w:sz w:val="24"/>
              </w:rPr>
              <w:t xml:space="preserve"> </w:t>
            </w:r>
            <w:r w:rsidRPr="00782ABA">
              <w:rPr>
                <w:i/>
                <w:sz w:val="24"/>
              </w:rPr>
              <w:t>Mediana</w:t>
            </w:r>
            <w:r w:rsidRPr="00782ABA">
              <w:rPr>
                <w:sz w:val="24"/>
              </w:rPr>
              <w:t>,</w:t>
            </w:r>
            <w:r w:rsidRPr="00782ABA">
              <w:rPr>
                <w:spacing w:val="1"/>
                <w:sz w:val="24"/>
              </w:rPr>
              <w:t xml:space="preserve"> </w:t>
            </w:r>
            <w:r w:rsidRPr="00782ABA">
              <w:rPr>
                <w:sz w:val="24"/>
              </w:rPr>
              <w:t>no.</w:t>
            </w:r>
            <w:r w:rsidRPr="00782ABA">
              <w:rPr>
                <w:spacing w:val="1"/>
                <w:sz w:val="24"/>
              </w:rPr>
              <w:t xml:space="preserve"> </w:t>
            </w:r>
            <w:r w:rsidRPr="00782ABA">
              <w:rPr>
                <w:sz w:val="24"/>
              </w:rPr>
              <w:t>X</w:t>
            </w:r>
            <w:r w:rsidRPr="00782ABA">
              <w:rPr>
                <w:sz w:val="24"/>
                <w:lang w:val="sr-Latn-RS"/>
              </w:rPr>
              <w:t>V</w:t>
            </w:r>
            <w:r w:rsidRPr="00782ABA">
              <w:rPr>
                <w:sz w:val="24"/>
              </w:rPr>
              <w:t>.</w:t>
            </w:r>
            <w:r w:rsidRPr="00782ABA">
              <w:rPr>
                <w:spacing w:val="1"/>
                <w:sz w:val="24"/>
              </w:rPr>
              <w:t xml:space="preserve"> </w:t>
            </w:r>
            <w:r w:rsidRPr="00782ABA">
              <w:rPr>
                <w:sz w:val="24"/>
              </w:rPr>
              <w:t>Faculté</w:t>
            </w:r>
            <w:r w:rsidRPr="00782ABA">
              <w:rPr>
                <w:spacing w:val="1"/>
                <w:sz w:val="24"/>
              </w:rPr>
              <w:t xml:space="preserve"> </w:t>
            </w:r>
            <w:r w:rsidRPr="00782ABA">
              <w:rPr>
                <w:sz w:val="24"/>
              </w:rPr>
              <w:t>de</w:t>
            </w:r>
            <w:r w:rsidRPr="00782ABA">
              <w:rPr>
                <w:spacing w:val="1"/>
                <w:sz w:val="24"/>
              </w:rPr>
              <w:t xml:space="preserve"> </w:t>
            </w:r>
            <w:r w:rsidRPr="00782ABA">
              <w:rPr>
                <w:sz w:val="24"/>
              </w:rPr>
              <w:t>philosophie,</w:t>
            </w:r>
            <w:r w:rsidRPr="00782ABA">
              <w:rPr>
                <w:spacing w:val="25"/>
                <w:sz w:val="24"/>
              </w:rPr>
              <w:t xml:space="preserve"> </w:t>
            </w:r>
            <w:r w:rsidRPr="00782ABA">
              <w:rPr>
                <w:sz w:val="24"/>
              </w:rPr>
              <w:t>Niš,</w:t>
            </w:r>
            <w:r w:rsidRPr="00782ABA">
              <w:rPr>
                <w:spacing w:val="25"/>
                <w:sz w:val="24"/>
              </w:rPr>
              <w:t xml:space="preserve"> </w:t>
            </w:r>
            <w:r w:rsidRPr="00782ABA">
              <w:rPr>
                <w:sz w:val="24"/>
              </w:rPr>
              <w:t>202</w:t>
            </w:r>
            <w:r w:rsidRPr="00782ABA">
              <w:rPr>
                <w:sz w:val="24"/>
                <w:lang w:val="sr-Latn-RS"/>
              </w:rPr>
              <w:t>2</w:t>
            </w:r>
            <w:r w:rsidRPr="00782ABA">
              <w:rPr>
                <w:sz w:val="24"/>
              </w:rPr>
              <w:t>.</w:t>
            </w:r>
          </w:p>
        </w:tc>
        <w:tc>
          <w:tcPr>
            <w:tcW w:w="1061" w:type="dxa"/>
            <w:gridSpan w:val="2"/>
            <w:vMerge w:val="restart"/>
            <w:vAlign w:val="center"/>
          </w:tcPr>
          <w:p w14:paraId="35FE97EA" w14:textId="46A5F7FB" w:rsidR="00B57DD0" w:rsidRPr="0082465B" w:rsidRDefault="0087718B" w:rsidP="0087718B">
            <w:pPr>
              <w:jc w:val="center"/>
              <w:rPr>
                <w:lang w:val="ru-RU"/>
              </w:rPr>
            </w:pPr>
            <w:r>
              <w:rPr>
                <w:color w:val="231F20"/>
              </w:rPr>
              <w:t>M51</w:t>
            </w:r>
          </w:p>
        </w:tc>
      </w:tr>
      <w:tr w:rsidR="00B57DD0" w:rsidRPr="0082465B" w14:paraId="0069BF52" w14:textId="77777777" w:rsidTr="0041648B">
        <w:trPr>
          <w:trHeight w:val="340"/>
          <w:jc w:val="center"/>
        </w:trPr>
        <w:tc>
          <w:tcPr>
            <w:tcW w:w="547" w:type="dxa"/>
            <w:vMerge/>
            <w:shd w:val="clear" w:color="auto" w:fill="F3F3F3"/>
            <w:vAlign w:val="center"/>
          </w:tcPr>
          <w:p w14:paraId="17A61610" w14:textId="77777777" w:rsidR="00B57DD0" w:rsidRPr="0082465B" w:rsidRDefault="00B57DD0" w:rsidP="00B57DD0">
            <w:pPr>
              <w:jc w:val="center"/>
              <w:rPr>
                <w:sz w:val="18"/>
                <w:szCs w:val="18"/>
                <w:lang w:val="ru-RU"/>
              </w:rPr>
            </w:pPr>
          </w:p>
        </w:tc>
        <w:tc>
          <w:tcPr>
            <w:tcW w:w="9178" w:type="dxa"/>
            <w:gridSpan w:val="6"/>
          </w:tcPr>
          <w:p w14:paraId="59A9309D" w14:textId="5D128723" w:rsidR="00B57DD0" w:rsidRPr="00CC1522" w:rsidRDefault="00CC1522" w:rsidP="00B57DD0">
            <w:pPr>
              <w:rPr>
                <w:iCs/>
                <w:color w:val="808080"/>
                <w:lang w:val="ru-RU"/>
              </w:rPr>
            </w:pPr>
            <w:r w:rsidRPr="00CC1522">
              <w:rPr>
                <w:iCs/>
                <w:lang w:val="ru-RU"/>
              </w:rPr>
              <w:t>Полазећи од ситуа</w:t>
            </w:r>
            <w:r>
              <w:rPr>
                <w:iCs/>
                <w:lang w:val="ru-RU"/>
              </w:rPr>
              <w:t>т</w:t>
            </w:r>
            <w:r w:rsidRPr="00CC1522">
              <w:rPr>
                <w:iCs/>
                <w:lang w:val="ru-RU"/>
              </w:rPr>
              <w:t>и</w:t>
            </w:r>
            <w:r>
              <w:rPr>
                <w:iCs/>
                <w:lang w:val="ru-RU"/>
              </w:rPr>
              <w:t>в</w:t>
            </w:r>
            <w:r w:rsidRPr="00CC1522">
              <w:rPr>
                <w:iCs/>
                <w:lang w:val="ru-RU"/>
              </w:rPr>
              <w:t>ног (денотативног) теоријског модела превода и принципа функционалне еквиваленције (</w:t>
            </w:r>
            <w:r>
              <w:rPr>
                <w:iCs/>
                <w:lang w:val="en-US"/>
              </w:rPr>
              <w:t>CATFORD</w:t>
            </w:r>
            <w:r w:rsidRPr="00525D78">
              <w:rPr>
                <w:iCs/>
                <w:lang w:val="ru-RU"/>
              </w:rPr>
              <w:t xml:space="preserve"> 1965</w:t>
            </w:r>
            <w:r w:rsidRPr="00CC1522">
              <w:rPr>
                <w:iCs/>
                <w:lang w:val="ru-RU"/>
              </w:rPr>
              <w:t>), посебн</w:t>
            </w:r>
            <w:r>
              <w:rPr>
                <w:iCs/>
                <w:lang w:val="ru-RU"/>
              </w:rPr>
              <w:t>а</w:t>
            </w:r>
            <w:r w:rsidRPr="00CC1522">
              <w:rPr>
                <w:iCs/>
                <w:lang w:val="ru-RU"/>
              </w:rPr>
              <w:t xml:space="preserve"> пажњ</w:t>
            </w:r>
            <w:r>
              <w:rPr>
                <w:iCs/>
                <w:lang w:val="ru-RU"/>
              </w:rPr>
              <w:t>а</w:t>
            </w:r>
            <w:r w:rsidRPr="00CC1522">
              <w:rPr>
                <w:iCs/>
                <w:lang w:val="ru-RU"/>
              </w:rPr>
              <w:t xml:space="preserve"> посвеће</w:t>
            </w:r>
            <w:r>
              <w:rPr>
                <w:iCs/>
                <w:lang w:val="ru-RU"/>
              </w:rPr>
              <w:t>на је</w:t>
            </w:r>
            <w:r w:rsidRPr="00CC1522">
              <w:rPr>
                <w:iCs/>
                <w:lang w:val="ru-RU"/>
              </w:rPr>
              <w:t xml:space="preserve"> типовима семантичких односа, односно полисемиј</w:t>
            </w:r>
            <w:r>
              <w:rPr>
                <w:iCs/>
                <w:lang w:val="ru-RU"/>
              </w:rPr>
              <w:t>и</w:t>
            </w:r>
            <w:r w:rsidRPr="00CC1522">
              <w:rPr>
                <w:iCs/>
                <w:lang w:val="ru-RU"/>
              </w:rPr>
              <w:t xml:space="preserve"> између француских и српских правних појмова. Приликом упоређивања француског оригинала и коначног српског превода Уговора о успостављању транспортне заједнице, упркос јасно дефинисаним упутствима у Приручнику за превод правних аката ЕУ, постоји недоследност у терминологији, што доводи до забуне у тумачењу докумената. Такође</w:t>
            </w:r>
            <w:r>
              <w:rPr>
                <w:iCs/>
                <w:lang w:val="ru-RU"/>
              </w:rPr>
              <w:t>,</w:t>
            </w:r>
            <w:r w:rsidRPr="00CC1522">
              <w:rPr>
                <w:iCs/>
                <w:lang w:val="ru-RU"/>
              </w:rPr>
              <w:t xml:space="preserve"> демонстрира</w:t>
            </w:r>
            <w:r>
              <w:rPr>
                <w:iCs/>
                <w:lang w:val="ru-RU"/>
              </w:rPr>
              <w:t>не су</w:t>
            </w:r>
            <w:r w:rsidRPr="00CC1522">
              <w:rPr>
                <w:iCs/>
                <w:lang w:val="ru-RU"/>
              </w:rPr>
              <w:t xml:space="preserve"> опасности које је полисемија </w:t>
            </w:r>
            <w:r>
              <w:rPr>
                <w:iCs/>
                <w:lang w:val="ru-RU"/>
              </w:rPr>
              <w:t>унела</w:t>
            </w:r>
            <w:r w:rsidRPr="00CC1522">
              <w:rPr>
                <w:iCs/>
                <w:lang w:val="ru-RU"/>
              </w:rPr>
              <w:t xml:space="preserve"> у </w:t>
            </w:r>
            <w:r>
              <w:rPr>
                <w:iCs/>
                <w:lang w:val="ru-RU"/>
              </w:rPr>
              <w:t xml:space="preserve">току </w:t>
            </w:r>
            <w:r w:rsidRPr="00CC1522">
              <w:rPr>
                <w:iCs/>
                <w:lang w:val="ru-RU"/>
              </w:rPr>
              <w:t>процес</w:t>
            </w:r>
            <w:r>
              <w:rPr>
                <w:iCs/>
                <w:lang w:val="ru-RU"/>
              </w:rPr>
              <w:t>а</w:t>
            </w:r>
            <w:r w:rsidRPr="00CC1522">
              <w:rPr>
                <w:iCs/>
                <w:lang w:val="ru-RU"/>
              </w:rPr>
              <w:t xml:space="preserve"> превођења међународних правних докумената.</w:t>
            </w:r>
          </w:p>
        </w:tc>
        <w:tc>
          <w:tcPr>
            <w:tcW w:w="1061" w:type="dxa"/>
            <w:gridSpan w:val="2"/>
            <w:vMerge/>
            <w:vAlign w:val="center"/>
          </w:tcPr>
          <w:p w14:paraId="4ABAEED8" w14:textId="77777777" w:rsidR="00B57DD0" w:rsidRPr="0082465B" w:rsidRDefault="00B57DD0" w:rsidP="00B57DD0">
            <w:pPr>
              <w:rPr>
                <w:lang w:val="ru-RU"/>
              </w:rPr>
            </w:pPr>
          </w:p>
        </w:tc>
      </w:tr>
      <w:tr w:rsidR="00B57DD0" w:rsidRPr="0082465B" w14:paraId="556DB747" w14:textId="77777777" w:rsidTr="0041648B">
        <w:trPr>
          <w:trHeight w:val="340"/>
          <w:jc w:val="center"/>
        </w:trPr>
        <w:tc>
          <w:tcPr>
            <w:tcW w:w="547" w:type="dxa"/>
            <w:vMerge/>
            <w:shd w:val="clear" w:color="auto" w:fill="F3F3F3"/>
            <w:vAlign w:val="center"/>
          </w:tcPr>
          <w:p w14:paraId="73DD6103" w14:textId="77777777" w:rsidR="00B57DD0" w:rsidRPr="0082465B" w:rsidRDefault="00B57DD0" w:rsidP="00B57DD0">
            <w:pPr>
              <w:jc w:val="center"/>
              <w:rPr>
                <w:sz w:val="18"/>
                <w:szCs w:val="18"/>
                <w:lang w:val="ru-RU"/>
              </w:rPr>
            </w:pPr>
          </w:p>
        </w:tc>
        <w:tc>
          <w:tcPr>
            <w:tcW w:w="5038" w:type="dxa"/>
            <w:gridSpan w:val="3"/>
            <w:vAlign w:val="center"/>
          </w:tcPr>
          <w:p w14:paraId="0EDFA116" w14:textId="77777777" w:rsidR="00B57DD0" w:rsidRPr="0082465B" w:rsidRDefault="00B57DD0" w:rsidP="00B57DD0">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3433878F" w14:textId="77777777" w:rsidR="00B57DD0" w:rsidRPr="00E2672F" w:rsidRDefault="00B57DD0" w:rsidP="00B57DD0">
            <w:pPr>
              <w:jc w:val="center"/>
              <w:rPr>
                <w:b/>
                <w:sz w:val="18"/>
                <w:szCs w:val="18"/>
                <w:u w:val="single"/>
                <w:lang w:val="ru-RU"/>
              </w:rPr>
            </w:pPr>
            <w:r w:rsidRPr="00E2672F">
              <w:rPr>
                <w:b/>
                <w:sz w:val="18"/>
                <w:szCs w:val="18"/>
                <w:u w:val="single"/>
                <w:lang w:val="ru-RU"/>
              </w:rPr>
              <w:t>ДА</w:t>
            </w:r>
          </w:p>
        </w:tc>
        <w:tc>
          <w:tcPr>
            <w:tcW w:w="900" w:type="dxa"/>
            <w:vAlign w:val="center"/>
          </w:tcPr>
          <w:p w14:paraId="37E44620" w14:textId="77777777" w:rsidR="00B57DD0" w:rsidRPr="0082465B" w:rsidRDefault="00B57DD0" w:rsidP="00B57DD0">
            <w:pPr>
              <w:jc w:val="center"/>
              <w:rPr>
                <w:sz w:val="18"/>
                <w:szCs w:val="18"/>
                <w:lang w:val="ru-RU"/>
              </w:rPr>
            </w:pPr>
            <w:r w:rsidRPr="0082465B">
              <w:rPr>
                <w:sz w:val="18"/>
                <w:szCs w:val="18"/>
                <w:lang w:val="ru-RU"/>
              </w:rPr>
              <w:t>НЕ</w:t>
            </w:r>
          </w:p>
        </w:tc>
        <w:tc>
          <w:tcPr>
            <w:tcW w:w="2520" w:type="dxa"/>
            <w:vAlign w:val="center"/>
          </w:tcPr>
          <w:p w14:paraId="4B6316E9" w14:textId="77777777" w:rsidR="00B57DD0" w:rsidRPr="0082465B" w:rsidRDefault="00B57DD0" w:rsidP="00B57DD0">
            <w:pPr>
              <w:jc w:val="center"/>
              <w:rPr>
                <w:sz w:val="18"/>
                <w:szCs w:val="18"/>
                <w:lang w:val="ru-RU"/>
              </w:rPr>
            </w:pPr>
            <w:r w:rsidRPr="0082465B">
              <w:rPr>
                <w:sz w:val="18"/>
                <w:szCs w:val="18"/>
                <w:lang w:val="ru-RU"/>
              </w:rPr>
              <w:t>ДЕЛИМИЧНО</w:t>
            </w:r>
          </w:p>
        </w:tc>
        <w:tc>
          <w:tcPr>
            <w:tcW w:w="1061" w:type="dxa"/>
            <w:gridSpan w:val="2"/>
            <w:vMerge/>
            <w:vAlign w:val="center"/>
          </w:tcPr>
          <w:p w14:paraId="3372C7F4" w14:textId="77777777" w:rsidR="00B57DD0" w:rsidRPr="0082465B" w:rsidRDefault="00B57DD0" w:rsidP="00B57DD0">
            <w:pPr>
              <w:rPr>
                <w:lang w:val="ru-RU"/>
              </w:rPr>
            </w:pPr>
          </w:p>
        </w:tc>
      </w:tr>
      <w:tr w:rsidR="0087718B" w:rsidRPr="0082465B" w14:paraId="16E105D8" w14:textId="77777777" w:rsidTr="0087718B">
        <w:trPr>
          <w:trHeight w:val="340"/>
          <w:jc w:val="center"/>
        </w:trPr>
        <w:tc>
          <w:tcPr>
            <w:tcW w:w="547" w:type="dxa"/>
            <w:vMerge w:val="restart"/>
            <w:shd w:val="clear" w:color="auto" w:fill="F3F3F3"/>
            <w:vAlign w:val="center"/>
          </w:tcPr>
          <w:p w14:paraId="6D1CFE40" w14:textId="77777777" w:rsidR="0087718B" w:rsidRPr="0082465B" w:rsidRDefault="0087718B" w:rsidP="0087718B">
            <w:pPr>
              <w:jc w:val="center"/>
              <w:rPr>
                <w:sz w:val="18"/>
                <w:szCs w:val="18"/>
                <w:lang w:val="ru-RU"/>
              </w:rPr>
            </w:pPr>
            <w:r w:rsidRPr="0082465B">
              <w:rPr>
                <w:sz w:val="18"/>
                <w:szCs w:val="18"/>
                <w:lang w:val="ru-RU"/>
              </w:rPr>
              <w:t>2</w:t>
            </w:r>
          </w:p>
        </w:tc>
        <w:tc>
          <w:tcPr>
            <w:tcW w:w="9178" w:type="dxa"/>
            <w:gridSpan w:val="6"/>
            <w:vAlign w:val="center"/>
          </w:tcPr>
          <w:p w14:paraId="005CB7B9" w14:textId="77777777" w:rsidR="0087718B" w:rsidRPr="00E02C64" w:rsidRDefault="0087718B" w:rsidP="0087718B">
            <w:pPr>
              <w:rPr>
                <w:lang w:val="fr-FR"/>
              </w:rPr>
            </w:pPr>
            <w:r w:rsidRPr="00C81B1D">
              <w:rPr>
                <w:b/>
                <w:lang w:val="fr-FR"/>
              </w:rPr>
              <w:t>Nađa Miljković</w:t>
            </w:r>
            <w:r w:rsidRPr="009B2D54">
              <w:rPr>
                <w:lang w:val="fr-FR"/>
              </w:rPr>
              <w:t>, „</w:t>
            </w:r>
            <w:r>
              <w:rPr>
                <w:lang w:val="fr-FR"/>
              </w:rPr>
              <w:t>S</w:t>
            </w:r>
            <w:r w:rsidRPr="009B2D54">
              <w:rPr>
                <w:lang w:val="fr-FR"/>
              </w:rPr>
              <w:t xml:space="preserve">ynonymes comme un des problèmes de traduction du français vers le serbe sur l’exemple de l’accord de ciel ouvert et des actes annexes”. </w:t>
            </w:r>
            <w:r w:rsidRPr="0087718B">
              <w:rPr>
                <w:i/>
                <w:iCs/>
                <w:lang w:val="en-US"/>
              </w:rPr>
              <w:t>Philologia Mediana</w:t>
            </w:r>
            <w:r w:rsidRPr="0087718B">
              <w:rPr>
                <w:lang w:val="en-US"/>
              </w:rPr>
              <w:t xml:space="preserve">, no. XIII. </w:t>
            </w:r>
            <w:r w:rsidRPr="0087718B">
              <w:rPr>
                <w:color w:val="212121"/>
                <w:lang w:val="en-US"/>
              </w:rPr>
              <w:t>;</w:t>
            </w:r>
            <w:r w:rsidRPr="0087718B">
              <w:rPr>
                <w:color w:val="212121"/>
                <w:spacing w:val="1"/>
                <w:lang w:val="en-US"/>
              </w:rPr>
              <w:t xml:space="preserve"> </w:t>
            </w:r>
            <w:r w:rsidRPr="0087718B">
              <w:rPr>
                <w:color w:val="212121"/>
                <w:lang w:val="en-US"/>
              </w:rPr>
              <w:t>ISSN</w:t>
            </w:r>
            <w:r w:rsidRPr="0087718B">
              <w:rPr>
                <w:color w:val="212121"/>
                <w:spacing w:val="1"/>
                <w:lang w:val="en-US"/>
              </w:rPr>
              <w:t xml:space="preserve"> </w:t>
            </w:r>
            <w:r w:rsidRPr="0087718B">
              <w:rPr>
                <w:color w:val="212121"/>
                <w:lang w:val="en-US"/>
              </w:rPr>
              <w:t>1821–3332</w:t>
            </w:r>
            <w:r w:rsidRPr="0087718B">
              <w:rPr>
                <w:i/>
                <w:color w:val="212121"/>
                <w:lang w:val="en-US"/>
              </w:rPr>
              <w:t>;</w:t>
            </w:r>
            <w:r w:rsidRPr="0087718B">
              <w:rPr>
                <w:i/>
                <w:color w:val="212121"/>
                <w:spacing w:val="1"/>
                <w:lang w:val="en-US"/>
              </w:rPr>
              <w:t xml:space="preserve"> </w:t>
            </w:r>
            <w:r w:rsidRPr="0087718B">
              <w:rPr>
                <w:color w:val="212121"/>
                <w:lang w:val="en-US"/>
              </w:rPr>
              <w:t>COBISS-SR-ID</w:t>
            </w:r>
            <w:r w:rsidRPr="0087718B">
              <w:rPr>
                <w:color w:val="212121"/>
                <w:spacing w:val="1"/>
                <w:lang w:val="en-US"/>
              </w:rPr>
              <w:t xml:space="preserve"> </w:t>
            </w:r>
            <w:r w:rsidRPr="0087718B">
              <w:rPr>
                <w:color w:val="212121"/>
                <w:lang w:val="en-US"/>
              </w:rPr>
              <w:t>171242508.</w:t>
            </w:r>
            <w:r w:rsidRPr="0087718B">
              <w:rPr>
                <w:color w:val="212121"/>
                <w:spacing w:val="1"/>
                <w:lang w:val="en-US"/>
              </w:rPr>
              <w:t xml:space="preserve"> </w:t>
            </w:r>
            <w:r w:rsidRPr="00B8250E">
              <w:rPr>
                <w:lang w:val="fr-FR"/>
              </w:rPr>
              <w:t xml:space="preserve">Faculté de philosophie, Niš, 2021. </w:t>
            </w:r>
            <w:r w:rsidRPr="00E02C64">
              <w:rPr>
                <w:lang w:val="fr-FR"/>
              </w:rPr>
              <w:t>UDC : 811.133.1'276.6:34</w:t>
            </w:r>
            <w:r>
              <w:rPr>
                <w:color w:val="212121"/>
              </w:rPr>
              <w:t>]:</w:t>
            </w:r>
            <w:r w:rsidRPr="00E02C64">
              <w:rPr>
                <w:lang w:val="fr-FR"/>
              </w:rPr>
              <w:t>81'255</w:t>
            </w:r>
            <w:r>
              <w:rPr>
                <w:lang w:val="fr-FR"/>
              </w:rPr>
              <w:t xml:space="preserve"> </w:t>
            </w:r>
            <w:r w:rsidRPr="00E02C64">
              <w:rPr>
                <w:lang w:val="fr-FR"/>
              </w:rPr>
              <w:t>DOI:</w:t>
            </w:r>
          </w:p>
          <w:p w14:paraId="0C52C6D4" w14:textId="0000E6A3" w:rsidR="0087718B" w:rsidRPr="0082465B" w:rsidRDefault="0087718B" w:rsidP="0087718B">
            <w:pPr>
              <w:rPr>
                <w:lang w:val="ru-RU"/>
              </w:rPr>
            </w:pPr>
            <w:r w:rsidRPr="00E02C64">
              <w:rPr>
                <w:lang w:val="fr-FR"/>
              </w:rPr>
              <w:t>https://doi.org/10.46630/phm.13.2021.30</w:t>
            </w:r>
            <w:r>
              <w:rPr>
                <w:lang w:val="fr-FR"/>
              </w:rPr>
              <w:t>;</w:t>
            </w:r>
            <w:r w:rsidRPr="00E02C64">
              <w:rPr>
                <w:lang w:val="fr-FR"/>
              </w:rPr>
              <w:t xml:space="preserve"> 4</w:t>
            </w:r>
            <w:r>
              <w:rPr>
                <w:lang w:val="fr-FR"/>
              </w:rPr>
              <w:t>86</w:t>
            </w:r>
            <w:r w:rsidRPr="00E02C64">
              <w:rPr>
                <w:lang w:val="fr-FR"/>
              </w:rPr>
              <w:t>–4</w:t>
            </w:r>
            <w:r>
              <w:rPr>
                <w:lang w:val="fr-FR"/>
              </w:rPr>
              <w:t>99.</w:t>
            </w:r>
          </w:p>
        </w:tc>
        <w:tc>
          <w:tcPr>
            <w:tcW w:w="1061" w:type="dxa"/>
            <w:gridSpan w:val="2"/>
            <w:vMerge w:val="restart"/>
            <w:vAlign w:val="center"/>
          </w:tcPr>
          <w:p w14:paraId="5EA263F1" w14:textId="59A77D71" w:rsidR="0087718B" w:rsidRPr="0082465B" w:rsidRDefault="0087718B" w:rsidP="0087718B">
            <w:pPr>
              <w:jc w:val="center"/>
              <w:rPr>
                <w:lang w:val="ru-RU"/>
              </w:rPr>
            </w:pPr>
            <w:r w:rsidRPr="009B2D54">
              <w:rPr>
                <w:lang w:val="ru-RU"/>
              </w:rPr>
              <w:t>M51</w:t>
            </w:r>
          </w:p>
        </w:tc>
      </w:tr>
      <w:tr w:rsidR="0087718B" w:rsidRPr="0082465B" w14:paraId="47087CD6" w14:textId="77777777" w:rsidTr="0041648B">
        <w:trPr>
          <w:trHeight w:val="340"/>
          <w:jc w:val="center"/>
        </w:trPr>
        <w:tc>
          <w:tcPr>
            <w:tcW w:w="547" w:type="dxa"/>
            <w:vMerge/>
            <w:shd w:val="clear" w:color="auto" w:fill="F3F3F3"/>
            <w:vAlign w:val="center"/>
          </w:tcPr>
          <w:p w14:paraId="51A9FB85" w14:textId="77777777" w:rsidR="0087718B" w:rsidRPr="0082465B" w:rsidRDefault="0087718B" w:rsidP="0087718B">
            <w:pPr>
              <w:jc w:val="center"/>
              <w:rPr>
                <w:sz w:val="18"/>
                <w:szCs w:val="18"/>
                <w:lang w:val="ru-RU"/>
              </w:rPr>
            </w:pPr>
          </w:p>
        </w:tc>
        <w:tc>
          <w:tcPr>
            <w:tcW w:w="9178" w:type="dxa"/>
            <w:gridSpan w:val="6"/>
          </w:tcPr>
          <w:p w14:paraId="0123052C" w14:textId="5F63CBA2" w:rsidR="0087718B" w:rsidRPr="00525D78" w:rsidRDefault="00525D78" w:rsidP="0087718B">
            <w:pPr>
              <w:rPr>
                <w:iCs/>
                <w:lang w:val="ru-RU"/>
              </w:rPr>
            </w:pPr>
            <w:r w:rsidRPr="00525D78">
              <w:rPr>
                <w:iCs/>
                <w:lang w:val="ru-RU"/>
              </w:rPr>
              <w:t xml:space="preserve">Полазећи од </w:t>
            </w:r>
            <w:r w:rsidR="00CC1522" w:rsidRPr="00CC1522">
              <w:rPr>
                <w:iCs/>
                <w:lang w:val="ru-RU"/>
              </w:rPr>
              <w:t>ситуа</w:t>
            </w:r>
            <w:r w:rsidR="00CC1522">
              <w:rPr>
                <w:iCs/>
                <w:lang w:val="ru-RU"/>
              </w:rPr>
              <w:t>т</w:t>
            </w:r>
            <w:r w:rsidR="00CC1522" w:rsidRPr="00CC1522">
              <w:rPr>
                <w:iCs/>
                <w:lang w:val="ru-RU"/>
              </w:rPr>
              <w:t>и</w:t>
            </w:r>
            <w:r w:rsidR="00CC1522">
              <w:rPr>
                <w:iCs/>
                <w:lang w:val="ru-RU"/>
              </w:rPr>
              <w:t>в</w:t>
            </w:r>
            <w:r w:rsidR="00CC1522" w:rsidRPr="00CC1522">
              <w:rPr>
                <w:iCs/>
                <w:lang w:val="ru-RU"/>
              </w:rPr>
              <w:t xml:space="preserve">ног </w:t>
            </w:r>
            <w:r w:rsidRPr="00525D78">
              <w:rPr>
                <w:iCs/>
                <w:lang w:val="ru-RU"/>
              </w:rPr>
              <w:t>(денотативног) теоријског модела превода и принципа функционалне еквиваленције (</w:t>
            </w:r>
            <w:r>
              <w:rPr>
                <w:iCs/>
                <w:lang w:val="en-US"/>
              </w:rPr>
              <w:t>CATF</w:t>
            </w:r>
            <w:r w:rsidR="00CC1522">
              <w:rPr>
                <w:iCs/>
                <w:lang w:val="en-US"/>
              </w:rPr>
              <w:t>OR</w:t>
            </w:r>
            <w:r>
              <w:rPr>
                <w:iCs/>
                <w:lang w:val="en-US"/>
              </w:rPr>
              <w:t>D</w:t>
            </w:r>
            <w:r w:rsidRPr="00525D78">
              <w:rPr>
                <w:iCs/>
                <w:lang w:val="ru-RU"/>
              </w:rPr>
              <w:t xml:space="preserve"> 1965), посебну пажњу посвеће</w:t>
            </w:r>
            <w:r>
              <w:rPr>
                <w:iCs/>
                <w:lang w:val="ru-RU"/>
              </w:rPr>
              <w:t>на је</w:t>
            </w:r>
            <w:r w:rsidRPr="00525D78">
              <w:rPr>
                <w:iCs/>
                <w:lang w:val="ru-RU"/>
              </w:rPr>
              <w:t xml:space="preserve"> типовима семантичких односа, односно синонимији између француских и</w:t>
            </w:r>
            <w:r w:rsidR="00362EE3">
              <w:rPr>
                <w:iCs/>
                <w:lang w:val="ru-RU"/>
              </w:rPr>
              <w:t xml:space="preserve"> српских</w:t>
            </w:r>
            <w:r w:rsidR="00362EE3" w:rsidRPr="00525D78">
              <w:rPr>
                <w:iCs/>
                <w:lang w:val="ru-RU"/>
              </w:rPr>
              <w:t xml:space="preserve"> правних појмова</w:t>
            </w:r>
            <w:r w:rsidRPr="00525D78">
              <w:rPr>
                <w:iCs/>
                <w:lang w:val="ru-RU"/>
              </w:rPr>
              <w:t xml:space="preserve">. </w:t>
            </w:r>
            <w:r>
              <w:rPr>
                <w:iCs/>
                <w:lang w:val="ru-RU"/>
              </w:rPr>
              <w:t>Приликом анали</w:t>
            </w:r>
            <w:r w:rsidR="00393C0F">
              <w:rPr>
                <w:iCs/>
                <w:lang w:val="sr-Cyrl-RS"/>
              </w:rPr>
              <w:t>з</w:t>
            </w:r>
            <w:r>
              <w:rPr>
                <w:iCs/>
                <w:lang w:val="ru-RU"/>
              </w:rPr>
              <w:t>е</w:t>
            </w:r>
            <w:r w:rsidRPr="00525D78">
              <w:rPr>
                <w:iCs/>
                <w:lang w:val="ru-RU"/>
              </w:rPr>
              <w:t xml:space="preserve"> француск</w:t>
            </w:r>
            <w:r>
              <w:rPr>
                <w:iCs/>
                <w:lang w:val="ru-RU"/>
              </w:rPr>
              <w:t>ог</w:t>
            </w:r>
            <w:r w:rsidRPr="00525D78">
              <w:rPr>
                <w:iCs/>
                <w:lang w:val="ru-RU"/>
              </w:rPr>
              <w:t xml:space="preserve"> оригинал</w:t>
            </w:r>
            <w:r>
              <w:rPr>
                <w:iCs/>
                <w:lang w:val="ru-RU"/>
              </w:rPr>
              <w:t>а</w:t>
            </w:r>
            <w:r w:rsidRPr="00525D78">
              <w:rPr>
                <w:iCs/>
                <w:lang w:val="ru-RU"/>
              </w:rPr>
              <w:t xml:space="preserve"> и српск</w:t>
            </w:r>
            <w:r>
              <w:rPr>
                <w:iCs/>
                <w:lang w:val="ru-RU"/>
              </w:rPr>
              <w:t>ог</w:t>
            </w:r>
            <w:r w:rsidRPr="00525D78">
              <w:rPr>
                <w:iCs/>
                <w:lang w:val="ru-RU"/>
              </w:rPr>
              <w:t xml:space="preserve"> превод</w:t>
            </w:r>
            <w:r>
              <w:rPr>
                <w:iCs/>
                <w:lang w:val="ru-RU"/>
              </w:rPr>
              <w:t>а</w:t>
            </w:r>
            <w:r w:rsidRPr="00525D78">
              <w:rPr>
                <w:iCs/>
                <w:lang w:val="ru-RU"/>
              </w:rPr>
              <w:t xml:space="preserve"> Споразума о отвореном небу и сродних аката, упркос јасно дефинисаним упутствима у Приручнику за превод правних аката ЕУ, постоји недоследност у терминологији, што доводи до забуне у тумачењу документа. Такође</w:t>
            </w:r>
            <w:r w:rsidR="00CC1522">
              <w:rPr>
                <w:iCs/>
                <w:lang w:val="ru-RU"/>
              </w:rPr>
              <w:t>,</w:t>
            </w:r>
            <w:r w:rsidRPr="00525D78">
              <w:rPr>
                <w:iCs/>
                <w:lang w:val="ru-RU"/>
              </w:rPr>
              <w:t xml:space="preserve"> </w:t>
            </w:r>
            <w:r>
              <w:rPr>
                <w:iCs/>
                <w:lang w:val="ru-RU"/>
              </w:rPr>
              <w:t>показана је чињеница</w:t>
            </w:r>
            <w:r w:rsidRPr="00525D78">
              <w:rPr>
                <w:iCs/>
                <w:lang w:val="ru-RU"/>
              </w:rPr>
              <w:t xml:space="preserve"> да у неким случајевима преводилац није користио адекватна преводилачка решења и да значења лексема датих у одговарајућем контексту нису довољно изнијансирана.</w:t>
            </w:r>
          </w:p>
        </w:tc>
        <w:tc>
          <w:tcPr>
            <w:tcW w:w="1061" w:type="dxa"/>
            <w:gridSpan w:val="2"/>
            <w:vMerge/>
            <w:vAlign w:val="center"/>
          </w:tcPr>
          <w:p w14:paraId="378A1305" w14:textId="77777777" w:rsidR="0087718B" w:rsidRPr="0082465B" w:rsidRDefault="0087718B" w:rsidP="0087718B">
            <w:pPr>
              <w:rPr>
                <w:lang w:val="ru-RU"/>
              </w:rPr>
            </w:pPr>
          </w:p>
        </w:tc>
      </w:tr>
      <w:tr w:rsidR="0087718B" w:rsidRPr="0082465B" w14:paraId="249DF7BF" w14:textId="77777777" w:rsidTr="0041648B">
        <w:trPr>
          <w:trHeight w:val="340"/>
          <w:jc w:val="center"/>
        </w:trPr>
        <w:tc>
          <w:tcPr>
            <w:tcW w:w="547" w:type="dxa"/>
            <w:vMerge/>
            <w:shd w:val="clear" w:color="auto" w:fill="F3F3F3"/>
            <w:vAlign w:val="center"/>
          </w:tcPr>
          <w:p w14:paraId="2BA9F0C4" w14:textId="77777777" w:rsidR="0087718B" w:rsidRPr="0082465B" w:rsidRDefault="0087718B" w:rsidP="0087718B">
            <w:pPr>
              <w:jc w:val="center"/>
              <w:rPr>
                <w:sz w:val="18"/>
                <w:szCs w:val="18"/>
                <w:lang w:val="ru-RU"/>
              </w:rPr>
            </w:pPr>
          </w:p>
        </w:tc>
        <w:tc>
          <w:tcPr>
            <w:tcW w:w="5038" w:type="dxa"/>
            <w:gridSpan w:val="3"/>
            <w:vAlign w:val="center"/>
          </w:tcPr>
          <w:p w14:paraId="31864C92" w14:textId="77777777" w:rsidR="0087718B" w:rsidRPr="0082465B" w:rsidRDefault="0087718B" w:rsidP="0087718B">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08344DD1" w14:textId="77777777" w:rsidR="0087718B" w:rsidRPr="00E2672F" w:rsidRDefault="0087718B" w:rsidP="0087718B">
            <w:pPr>
              <w:jc w:val="center"/>
              <w:rPr>
                <w:b/>
                <w:sz w:val="18"/>
                <w:szCs w:val="18"/>
                <w:u w:val="single"/>
                <w:lang w:val="ru-RU"/>
              </w:rPr>
            </w:pPr>
            <w:r w:rsidRPr="00E2672F">
              <w:rPr>
                <w:b/>
                <w:sz w:val="18"/>
                <w:szCs w:val="18"/>
                <w:u w:val="single"/>
                <w:lang w:val="ru-RU"/>
              </w:rPr>
              <w:t>ДА</w:t>
            </w:r>
          </w:p>
        </w:tc>
        <w:tc>
          <w:tcPr>
            <w:tcW w:w="900" w:type="dxa"/>
            <w:vAlign w:val="center"/>
          </w:tcPr>
          <w:p w14:paraId="5999F70F" w14:textId="77777777" w:rsidR="0087718B" w:rsidRPr="0082465B" w:rsidRDefault="0087718B" w:rsidP="0087718B">
            <w:pPr>
              <w:jc w:val="center"/>
              <w:rPr>
                <w:sz w:val="18"/>
                <w:szCs w:val="18"/>
                <w:lang w:val="ru-RU"/>
              </w:rPr>
            </w:pPr>
            <w:r w:rsidRPr="0082465B">
              <w:rPr>
                <w:sz w:val="18"/>
                <w:szCs w:val="18"/>
                <w:lang w:val="ru-RU"/>
              </w:rPr>
              <w:t>НЕ</w:t>
            </w:r>
          </w:p>
        </w:tc>
        <w:tc>
          <w:tcPr>
            <w:tcW w:w="2520" w:type="dxa"/>
            <w:vAlign w:val="center"/>
          </w:tcPr>
          <w:p w14:paraId="02A7D3C5" w14:textId="77777777" w:rsidR="0087718B" w:rsidRPr="0082465B" w:rsidRDefault="0087718B" w:rsidP="0087718B">
            <w:pPr>
              <w:jc w:val="center"/>
              <w:rPr>
                <w:sz w:val="18"/>
                <w:szCs w:val="18"/>
                <w:lang w:val="ru-RU"/>
              </w:rPr>
            </w:pPr>
            <w:r w:rsidRPr="0082465B">
              <w:rPr>
                <w:sz w:val="18"/>
                <w:szCs w:val="18"/>
                <w:lang w:val="ru-RU"/>
              </w:rPr>
              <w:t>ДЕЛИМИЧНО</w:t>
            </w:r>
          </w:p>
        </w:tc>
        <w:tc>
          <w:tcPr>
            <w:tcW w:w="1061" w:type="dxa"/>
            <w:gridSpan w:val="2"/>
            <w:vMerge/>
            <w:vAlign w:val="center"/>
          </w:tcPr>
          <w:p w14:paraId="7B73CD75" w14:textId="77777777" w:rsidR="0087718B" w:rsidRPr="0082465B" w:rsidRDefault="0087718B" w:rsidP="0087718B">
            <w:pPr>
              <w:rPr>
                <w:lang w:val="ru-RU"/>
              </w:rPr>
            </w:pPr>
          </w:p>
        </w:tc>
      </w:tr>
      <w:tr w:rsidR="0087718B" w:rsidRPr="0082465B" w14:paraId="276420D8" w14:textId="77777777" w:rsidTr="0087718B">
        <w:trPr>
          <w:trHeight w:val="340"/>
          <w:jc w:val="center"/>
        </w:trPr>
        <w:tc>
          <w:tcPr>
            <w:tcW w:w="547" w:type="dxa"/>
            <w:vMerge w:val="restart"/>
            <w:shd w:val="clear" w:color="auto" w:fill="F3F3F3"/>
            <w:vAlign w:val="center"/>
          </w:tcPr>
          <w:p w14:paraId="5B3616B4" w14:textId="77777777" w:rsidR="0087718B" w:rsidRPr="0082465B" w:rsidRDefault="0087718B" w:rsidP="0087718B">
            <w:pPr>
              <w:jc w:val="center"/>
              <w:rPr>
                <w:sz w:val="18"/>
                <w:szCs w:val="18"/>
                <w:lang w:val="ru-RU"/>
              </w:rPr>
            </w:pPr>
            <w:r w:rsidRPr="0082465B">
              <w:rPr>
                <w:sz w:val="18"/>
                <w:szCs w:val="18"/>
                <w:lang w:val="ru-RU"/>
              </w:rPr>
              <w:t>3</w:t>
            </w:r>
          </w:p>
        </w:tc>
        <w:tc>
          <w:tcPr>
            <w:tcW w:w="9178" w:type="dxa"/>
            <w:gridSpan w:val="6"/>
            <w:vAlign w:val="center"/>
          </w:tcPr>
          <w:p w14:paraId="49223DAF" w14:textId="77777777" w:rsidR="0087718B" w:rsidRPr="00C81B1D" w:rsidRDefault="0087718B" w:rsidP="0087718B">
            <w:pPr>
              <w:pStyle w:val="TableParagraph"/>
              <w:spacing w:line="276" w:lineRule="auto"/>
              <w:ind w:left="23" w:right="17"/>
              <w:jc w:val="both"/>
              <w:rPr>
                <w:sz w:val="24"/>
              </w:rPr>
            </w:pPr>
            <w:r w:rsidRPr="00C81B1D">
              <w:rPr>
                <w:b/>
                <w:color w:val="231F20"/>
                <w:sz w:val="24"/>
                <w:lang w:val="sr-Cyrl-RS"/>
              </w:rPr>
              <w:t>Нађа Миљковић</w:t>
            </w:r>
            <w:r>
              <w:rPr>
                <w:color w:val="231F20"/>
                <w:sz w:val="24"/>
              </w:rPr>
              <w:t>,</w:t>
            </w:r>
            <w:r>
              <w:rPr>
                <w:color w:val="231F20"/>
                <w:spacing w:val="1"/>
                <w:sz w:val="24"/>
              </w:rPr>
              <w:t xml:space="preserve"> </w:t>
            </w:r>
            <w:r>
              <w:rPr>
                <w:color w:val="231F20"/>
                <w:sz w:val="24"/>
              </w:rPr>
              <w:t>„</w:t>
            </w:r>
            <w:r w:rsidRPr="00C81B1D">
              <w:rPr>
                <w:sz w:val="24"/>
              </w:rPr>
              <w:t>Полисемија као један од проблема превођења са</w:t>
            </w:r>
            <w:r w:rsidRPr="00C81B1D">
              <w:rPr>
                <w:sz w:val="24"/>
                <w:lang w:val="sr-Cyrl-RS"/>
              </w:rPr>
              <w:t xml:space="preserve"> </w:t>
            </w:r>
            <w:r w:rsidRPr="00C81B1D">
              <w:rPr>
                <w:sz w:val="24"/>
              </w:rPr>
              <w:t>француског на српски језик на примеру споразума о</w:t>
            </w:r>
            <w:r w:rsidRPr="00C81B1D">
              <w:rPr>
                <w:sz w:val="24"/>
                <w:lang w:val="sr-Cyrl-RS"/>
              </w:rPr>
              <w:t xml:space="preserve"> </w:t>
            </w:r>
            <w:r w:rsidRPr="00C81B1D">
              <w:rPr>
                <w:sz w:val="24"/>
              </w:rPr>
              <w:t>отвореном небу и пратећих аката”.</w:t>
            </w:r>
            <w:r w:rsidRPr="00C81B1D">
              <w:rPr>
                <w:spacing w:val="1"/>
                <w:sz w:val="24"/>
              </w:rPr>
              <w:t xml:space="preserve"> </w:t>
            </w:r>
            <w:r w:rsidRPr="00C81B1D">
              <w:rPr>
                <w:i/>
                <w:sz w:val="24"/>
              </w:rPr>
              <w:t>Зборник</w:t>
            </w:r>
            <w:r w:rsidRPr="00C81B1D">
              <w:rPr>
                <w:i/>
                <w:spacing w:val="1"/>
                <w:sz w:val="24"/>
              </w:rPr>
              <w:t xml:space="preserve"> </w:t>
            </w:r>
            <w:r w:rsidRPr="00C81B1D">
              <w:rPr>
                <w:i/>
                <w:sz w:val="24"/>
              </w:rPr>
              <w:t>радова</w:t>
            </w:r>
            <w:r w:rsidRPr="00C81B1D">
              <w:rPr>
                <w:i/>
                <w:spacing w:val="1"/>
                <w:sz w:val="24"/>
              </w:rPr>
              <w:t xml:space="preserve"> </w:t>
            </w:r>
            <w:r w:rsidRPr="00C81B1D">
              <w:rPr>
                <w:i/>
                <w:sz w:val="24"/>
              </w:rPr>
              <w:t>Учитељског</w:t>
            </w:r>
            <w:r w:rsidRPr="00C81B1D">
              <w:rPr>
                <w:i/>
                <w:spacing w:val="1"/>
                <w:sz w:val="24"/>
              </w:rPr>
              <w:t xml:space="preserve"> </w:t>
            </w:r>
            <w:r w:rsidRPr="00C81B1D">
              <w:rPr>
                <w:i/>
                <w:sz w:val="24"/>
              </w:rPr>
              <w:t>факултета</w:t>
            </w:r>
            <w:r w:rsidRPr="00C81B1D">
              <w:rPr>
                <w:i/>
                <w:spacing w:val="34"/>
                <w:sz w:val="24"/>
              </w:rPr>
              <w:t xml:space="preserve"> </w:t>
            </w:r>
            <w:r w:rsidRPr="00C81B1D">
              <w:rPr>
                <w:i/>
                <w:sz w:val="24"/>
              </w:rPr>
              <w:t>у</w:t>
            </w:r>
            <w:r w:rsidRPr="00C81B1D">
              <w:rPr>
                <w:i/>
                <w:spacing w:val="33"/>
                <w:sz w:val="24"/>
              </w:rPr>
              <w:t xml:space="preserve"> </w:t>
            </w:r>
            <w:r w:rsidRPr="00C81B1D">
              <w:rPr>
                <w:i/>
                <w:sz w:val="24"/>
              </w:rPr>
              <w:t>Призрену</w:t>
            </w:r>
            <w:r w:rsidRPr="00C81B1D">
              <w:rPr>
                <w:i/>
                <w:spacing w:val="37"/>
                <w:sz w:val="24"/>
              </w:rPr>
              <w:t xml:space="preserve"> </w:t>
            </w:r>
            <w:r w:rsidRPr="00C81B1D">
              <w:rPr>
                <w:i/>
                <w:sz w:val="24"/>
              </w:rPr>
              <w:t>–</w:t>
            </w:r>
            <w:r w:rsidRPr="00C81B1D">
              <w:rPr>
                <w:i/>
                <w:spacing w:val="35"/>
                <w:sz w:val="24"/>
              </w:rPr>
              <w:t xml:space="preserve"> </w:t>
            </w:r>
            <w:r w:rsidRPr="00C81B1D">
              <w:rPr>
                <w:i/>
                <w:sz w:val="24"/>
              </w:rPr>
              <w:t>Лепосавићу,</w:t>
            </w:r>
            <w:r w:rsidRPr="00C81B1D">
              <w:rPr>
                <w:i/>
                <w:spacing w:val="36"/>
                <w:sz w:val="24"/>
              </w:rPr>
              <w:t xml:space="preserve"> </w:t>
            </w:r>
            <w:r w:rsidRPr="00C81B1D">
              <w:rPr>
                <w:i/>
                <w:sz w:val="24"/>
              </w:rPr>
              <w:t>no.</w:t>
            </w:r>
            <w:r w:rsidRPr="00C81B1D">
              <w:rPr>
                <w:i/>
                <w:spacing w:val="36"/>
                <w:sz w:val="24"/>
              </w:rPr>
              <w:t xml:space="preserve"> </w:t>
            </w:r>
            <w:r w:rsidRPr="00C81B1D">
              <w:rPr>
                <w:i/>
                <w:sz w:val="24"/>
              </w:rPr>
              <w:t>14</w:t>
            </w:r>
            <w:r w:rsidRPr="00C81B1D">
              <w:rPr>
                <w:sz w:val="24"/>
              </w:rPr>
              <w:t>,</w:t>
            </w:r>
            <w:r w:rsidRPr="00C81B1D">
              <w:rPr>
                <w:spacing w:val="36"/>
                <w:sz w:val="24"/>
              </w:rPr>
              <w:t xml:space="preserve"> </w:t>
            </w:r>
            <w:r w:rsidRPr="00C81B1D">
              <w:rPr>
                <w:sz w:val="24"/>
              </w:rPr>
              <w:t>2020,</w:t>
            </w:r>
            <w:r w:rsidRPr="00C81B1D">
              <w:rPr>
                <w:spacing w:val="34"/>
                <w:sz w:val="24"/>
              </w:rPr>
              <w:t xml:space="preserve"> </w:t>
            </w:r>
            <w:r w:rsidRPr="00C81B1D">
              <w:rPr>
                <w:sz w:val="24"/>
              </w:rPr>
              <w:t>131–147.</w:t>
            </w:r>
          </w:p>
          <w:p w14:paraId="4511D9B2" w14:textId="41A53658" w:rsidR="0087718B" w:rsidRPr="0082465B" w:rsidRDefault="0087718B" w:rsidP="0087718B">
            <w:pPr>
              <w:rPr>
                <w:lang w:val="ru-RU"/>
              </w:rPr>
            </w:pPr>
            <w:r w:rsidRPr="00C81B1D">
              <w:t>811.133.1'373.7:811.163.41´373.7 81´373.7</w:t>
            </w:r>
            <w:r w:rsidRPr="00C81B1D">
              <w:rPr>
                <w:spacing w:val="1"/>
              </w:rPr>
              <w:t xml:space="preserve"> </w:t>
            </w:r>
            <w:r w:rsidRPr="00C81B1D">
              <w:t>COBISS.SR-ID</w:t>
            </w:r>
            <w:r w:rsidRPr="00C81B1D">
              <w:rPr>
                <w:spacing w:val="-5"/>
              </w:rPr>
              <w:t xml:space="preserve"> </w:t>
            </w:r>
            <w:r w:rsidRPr="00C81B1D">
              <w:t>25336841.</w:t>
            </w:r>
          </w:p>
        </w:tc>
        <w:tc>
          <w:tcPr>
            <w:tcW w:w="1061" w:type="dxa"/>
            <w:gridSpan w:val="2"/>
            <w:vMerge w:val="restart"/>
            <w:vAlign w:val="center"/>
          </w:tcPr>
          <w:p w14:paraId="58D9677E" w14:textId="0D638FDE" w:rsidR="0087718B" w:rsidRPr="0082465B" w:rsidRDefault="0087718B" w:rsidP="0087718B">
            <w:pPr>
              <w:jc w:val="center"/>
              <w:rPr>
                <w:lang w:val="ru-RU"/>
              </w:rPr>
            </w:pPr>
            <w:r>
              <w:rPr>
                <w:color w:val="231F20"/>
              </w:rPr>
              <w:t>M52</w:t>
            </w:r>
          </w:p>
        </w:tc>
      </w:tr>
      <w:tr w:rsidR="0087718B" w:rsidRPr="0082465B" w14:paraId="70603875" w14:textId="77777777" w:rsidTr="0041648B">
        <w:trPr>
          <w:trHeight w:val="340"/>
          <w:jc w:val="center"/>
        </w:trPr>
        <w:tc>
          <w:tcPr>
            <w:tcW w:w="547" w:type="dxa"/>
            <w:vMerge/>
            <w:shd w:val="clear" w:color="auto" w:fill="F3F3F3"/>
            <w:vAlign w:val="center"/>
          </w:tcPr>
          <w:p w14:paraId="474CD0AA" w14:textId="77777777" w:rsidR="0087718B" w:rsidRPr="0082465B" w:rsidRDefault="0087718B" w:rsidP="0087718B">
            <w:pPr>
              <w:jc w:val="center"/>
              <w:rPr>
                <w:sz w:val="18"/>
                <w:szCs w:val="18"/>
                <w:lang w:val="ru-RU"/>
              </w:rPr>
            </w:pPr>
          </w:p>
        </w:tc>
        <w:tc>
          <w:tcPr>
            <w:tcW w:w="9178" w:type="dxa"/>
            <w:gridSpan w:val="6"/>
          </w:tcPr>
          <w:p w14:paraId="345C7977" w14:textId="6AD05DD5" w:rsidR="00284430" w:rsidRPr="00BA0B5D" w:rsidRDefault="00BA0B5D" w:rsidP="00284430">
            <w:pPr>
              <w:rPr>
                <w:iCs/>
                <w:lang w:val="ru-RU"/>
              </w:rPr>
            </w:pPr>
            <w:r w:rsidRPr="00BA0B5D">
              <w:rPr>
                <w:iCs/>
                <w:lang w:val="ru-RU"/>
              </w:rPr>
              <w:t>Рад се бави, са аспекта традуктологије и лексичке семантике,</w:t>
            </w:r>
            <w:r>
              <w:rPr>
                <w:iCs/>
                <w:lang w:val="ru-RU"/>
              </w:rPr>
              <w:t xml:space="preserve"> </w:t>
            </w:r>
            <w:r w:rsidRPr="00BA0B5D">
              <w:rPr>
                <w:iCs/>
                <w:lang w:val="ru-RU"/>
              </w:rPr>
              <w:t>анализом превода правне терминологије Мултилатералног споразума</w:t>
            </w:r>
            <w:r>
              <w:rPr>
                <w:iCs/>
                <w:lang w:val="ru-RU"/>
              </w:rPr>
              <w:t xml:space="preserve"> </w:t>
            </w:r>
            <w:r w:rsidRPr="00BA0B5D">
              <w:rPr>
                <w:iCs/>
                <w:lang w:val="ru-RU"/>
              </w:rPr>
              <w:t xml:space="preserve">између европске заједнице и њених држава чланица, </w:t>
            </w:r>
          </w:p>
          <w:p w14:paraId="68EDED8F" w14:textId="63D1CEBE" w:rsidR="0087718B" w:rsidRPr="00BA0B5D" w:rsidRDefault="00BA0B5D" w:rsidP="00284430">
            <w:pPr>
              <w:rPr>
                <w:iCs/>
                <w:lang w:val="ru-RU"/>
              </w:rPr>
            </w:pPr>
            <w:r w:rsidRPr="00BA0B5D">
              <w:rPr>
                <w:iCs/>
                <w:lang w:val="ru-RU"/>
              </w:rPr>
              <w:t>о успостављању заједничког европског</w:t>
            </w:r>
            <w:r>
              <w:rPr>
                <w:iCs/>
                <w:lang w:val="ru-RU"/>
              </w:rPr>
              <w:t xml:space="preserve"> </w:t>
            </w:r>
            <w:r w:rsidRPr="00BA0B5D">
              <w:rPr>
                <w:iCs/>
                <w:lang w:val="ru-RU"/>
              </w:rPr>
              <w:t>ваздухопловног подручја као и пратећих аката који подразумевају</w:t>
            </w:r>
            <w:r>
              <w:rPr>
                <w:iCs/>
                <w:lang w:val="ru-RU"/>
              </w:rPr>
              <w:t xml:space="preserve"> </w:t>
            </w:r>
            <w:r w:rsidRPr="00BA0B5D">
              <w:rPr>
                <w:iCs/>
                <w:lang w:val="ru-RU"/>
              </w:rPr>
              <w:t>имплементацију Европских прописа садржаних у Анексу I претходно</w:t>
            </w:r>
            <w:r>
              <w:rPr>
                <w:iCs/>
                <w:lang w:val="ru-RU"/>
              </w:rPr>
              <w:t xml:space="preserve"> </w:t>
            </w:r>
            <w:r w:rsidRPr="00BA0B5D">
              <w:rPr>
                <w:iCs/>
                <w:lang w:val="ru-RU"/>
              </w:rPr>
              <w:t>наведеног споразума у домаће законодавство са француског на српски језик</w:t>
            </w:r>
            <w:r>
              <w:rPr>
                <w:iCs/>
                <w:lang w:val="ru-RU"/>
              </w:rPr>
              <w:t xml:space="preserve"> </w:t>
            </w:r>
            <w:r w:rsidRPr="00BA0B5D">
              <w:rPr>
                <w:iCs/>
                <w:lang w:val="ru-RU"/>
              </w:rPr>
              <w:t>како бисмо сагледали све проблеме са којима се преводилац суочава и</w:t>
            </w:r>
            <w:r>
              <w:rPr>
                <w:iCs/>
                <w:lang w:val="ru-RU"/>
              </w:rPr>
              <w:t xml:space="preserve"> </w:t>
            </w:r>
            <w:r w:rsidRPr="00BA0B5D">
              <w:rPr>
                <w:iCs/>
                <w:lang w:val="ru-RU"/>
              </w:rPr>
              <w:t>понудили решења за њихово превазилажење. Полазећи од ситуативног</w:t>
            </w:r>
            <w:r>
              <w:rPr>
                <w:iCs/>
                <w:lang w:val="ru-RU"/>
              </w:rPr>
              <w:t xml:space="preserve"> </w:t>
            </w:r>
            <w:r w:rsidRPr="00BA0B5D">
              <w:rPr>
                <w:iCs/>
                <w:lang w:val="ru-RU"/>
              </w:rPr>
              <w:t>(денотативног) теоријског модела превођења и принципа функционалне</w:t>
            </w:r>
            <w:r>
              <w:rPr>
                <w:iCs/>
                <w:lang w:val="ru-RU"/>
              </w:rPr>
              <w:t xml:space="preserve"> </w:t>
            </w:r>
            <w:r w:rsidRPr="00BA0B5D">
              <w:rPr>
                <w:iCs/>
                <w:lang w:val="ru-RU"/>
              </w:rPr>
              <w:t>еквиваленције, посебн</w:t>
            </w:r>
            <w:r w:rsidR="00284430">
              <w:rPr>
                <w:iCs/>
                <w:lang w:val="ru-RU"/>
              </w:rPr>
              <w:t>а</w:t>
            </w:r>
            <w:r w:rsidRPr="00BA0B5D">
              <w:rPr>
                <w:iCs/>
                <w:lang w:val="ru-RU"/>
              </w:rPr>
              <w:t xml:space="preserve"> пажњ</w:t>
            </w:r>
            <w:r w:rsidR="00284430">
              <w:rPr>
                <w:iCs/>
                <w:lang w:val="ru-RU"/>
              </w:rPr>
              <w:t>а</w:t>
            </w:r>
            <w:r w:rsidRPr="00BA0B5D">
              <w:rPr>
                <w:iCs/>
                <w:lang w:val="ru-RU"/>
              </w:rPr>
              <w:t xml:space="preserve"> усмер</w:t>
            </w:r>
            <w:r w:rsidR="00284430">
              <w:rPr>
                <w:iCs/>
                <w:lang w:val="ru-RU"/>
              </w:rPr>
              <w:t>ена је</w:t>
            </w:r>
            <w:r w:rsidRPr="00BA0B5D">
              <w:rPr>
                <w:iCs/>
                <w:lang w:val="ru-RU"/>
              </w:rPr>
              <w:t xml:space="preserve"> на типове семантичких</w:t>
            </w:r>
            <w:r>
              <w:rPr>
                <w:iCs/>
                <w:lang w:val="ru-RU"/>
              </w:rPr>
              <w:t xml:space="preserve"> </w:t>
            </w:r>
            <w:r w:rsidRPr="00BA0B5D">
              <w:rPr>
                <w:iCs/>
                <w:lang w:val="ru-RU"/>
              </w:rPr>
              <w:t>релација (моносемија, полисемија, синонимија) између француских и српских</w:t>
            </w:r>
            <w:r>
              <w:rPr>
                <w:iCs/>
                <w:lang w:val="ru-RU"/>
              </w:rPr>
              <w:t xml:space="preserve"> </w:t>
            </w:r>
            <w:r w:rsidRPr="00BA0B5D">
              <w:rPr>
                <w:iCs/>
                <w:lang w:val="ru-RU"/>
              </w:rPr>
              <w:t>правних термина.</w:t>
            </w:r>
          </w:p>
        </w:tc>
        <w:tc>
          <w:tcPr>
            <w:tcW w:w="1061" w:type="dxa"/>
            <w:gridSpan w:val="2"/>
            <w:vMerge/>
            <w:vAlign w:val="center"/>
          </w:tcPr>
          <w:p w14:paraId="0ABF850F" w14:textId="77777777" w:rsidR="0087718B" w:rsidRPr="0082465B" w:rsidRDefault="0087718B" w:rsidP="0087718B">
            <w:pPr>
              <w:rPr>
                <w:lang w:val="ru-RU"/>
              </w:rPr>
            </w:pPr>
          </w:p>
        </w:tc>
      </w:tr>
      <w:tr w:rsidR="0087718B" w:rsidRPr="0082465B" w14:paraId="1E53CC85" w14:textId="77777777" w:rsidTr="0041648B">
        <w:trPr>
          <w:trHeight w:val="340"/>
          <w:jc w:val="center"/>
        </w:trPr>
        <w:tc>
          <w:tcPr>
            <w:tcW w:w="547" w:type="dxa"/>
            <w:vMerge/>
            <w:shd w:val="clear" w:color="auto" w:fill="F3F3F3"/>
            <w:vAlign w:val="center"/>
          </w:tcPr>
          <w:p w14:paraId="3662E08F" w14:textId="77777777" w:rsidR="0087718B" w:rsidRPr="0082465B" w:rsidRDefault="0087718B" w:rsidP="0087718B">
            <w:pPr>
              <w:jc w:val="center"/>
              <w:rPr>
                <w:sz w:val="18"/>
                <w:szCs w:val="18"/>
                <w:lang w:val="ru-RU"/>
              </w:rPr>
            </w:pPr>
          </w:p>
        </w:tc>
        <w:tc>
          <w:tcPr>
            <w:tcW w:w="5038" w:type="dxa"/>
            <w:gridSpan w:val="3"/>
            <w:vAlign w:val="center"/>
          </w:tcPr>
          <w:p w14:paraId="0A4D91C3" w14:textId="77777777" w:rsidR="0087718B" w:rsidRPr="0082465B" w:rsidRDefault="0087718B" w:rsidP="0087718B">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5CDDA813" w14:textId="77777777" w:rsidR="0087718B" w:rsidRPr="00E2672F" w:rsidRDefault="0087718B" w:rsidP="0087718B">
            <w:pPr>
              <w:jc w:val="center"/>
              <w:rPr>
                <w:b/>
                <w:sz w:val="18"/>
                <w:szCs w:val="18"/>
                <w:u w:val="single"/>
                <w:lang w:val="ru-RU"/>
              </w:rPr>
            </w:pPr>
            <w:r w:rsidRPr="00E2672F">
              <w:rPr>
                <w:b/>
                <w:sz w:val="18"/>
                <w:szCs w:val="18"/>
                <w:u w:val="single"/>
                <w:lang w:val="ru-RU"/>
              </w:rPr>
              <w:t>ДА</w:t>
            </w:r>
          </w:p>
        </w:tc>
        <w:tc>
          <w:tcPr>
            <w:tcW w:w="900" w:type="dxa"/>
            <w:vAlign w:val="center"/>
          </w:tcPr>
          <w:p w14:paraId="3E85D09F" w14:textId="77777777" w:rsidR="0087718B" w:rsidRPr="0082465B" w:rsidRDefault="0087718B" w:rsidP="0087718B">
            <w:pPr>
              <w:jc w:val="center"/>
              <w:rPr>
                <w:sz w:val="18"/>
                <w:szCs w:val="18"/>
                <w:lang w:val="ru-RU"/>
              </w:rPr>
            </w:pPr>
            <w:r w:rsidRPr="0082465B">
              <w:rPr>
                <w:sz w:val="18"/>
                <w:szCs w:val="18"/>
                <w:lang w:val="ru-RU"/>
              </w:rPr>
              <w:t>НЕ</w:t>
            </w:r>
          </w:p>
        </w:tc>
        <w:tc>
          <w:tcPr>
            <w:tcW w:w="2520" w:type="dxa"/>
            <w:vAlign w:val="center"/>
          </w:tcPr>
          <w:p w14:paraId="2EA136EF" w14:textId="77777777" w:rsidR="0087718B" w:rsidRPr="0082465B" w:rsidRDefault="0087718B" w:rsidP="0087718B">
            <w:pPr>
              <w:jc w:val="center"/>
              <w:rPr>
                <w:sz w:val="18"/>
                <w:szCs w:val="18"/>
                <w:lang w:val="ru-RU"/>
              </w:rPr>
            </w:pPr>
            <w:r w:rsidRPr="0082465B">
              <w:rPr>
                <w:sz w:val="18"/>
                <w:szCs w:val="18"/>
                <w:lang w:val="ru-RU"/>
              </w:rPr>
              <w:t>ДЕЛИМИЧНО</w:t>
            </w:r>
          </w:p>
        </w:tc>
        <w:tc>
          <w:tcPr>
            <w:tcW w:w="1061" w:type="dxa"/>
            <w:gridSpan w:val="2"/>
            <w:vMerge/>
            <w:vAlign w:val="center"/>
          </w:tcPr>
          <w:p w14:paraId="79C53A20" w14:textId="77777777" w:rsidR="0087718B" w:rsidRPr="0082465B" w:rsidRDefault="0087718B" w:rsidP="0087718B">
            <w:pPr>
              <w:rPr>
                <w:lang w:val="ru-RU"/>
              </w:rPr>
            </w:pPr>
          </w:p>
        </w:tc>
      </w:tr>
      <w:tr w:rsidR="0087718B" w:rsidRPr="0082465B" w14:paraId="2A6A5E8A" w14:textId="77777777" w:rsidTr="0087718B">
        <w:trPr>
          <w:trHeight w:val="340"/>
          <w:jc w:val="center"/>
        </w:trPr>
        <w:tc>
          <w:tcPr>
            <w:tcW w:w="547" w:type="dxa"/>
            <w:vMerge w:val="restart"/>
            <w:shd w:val="clear" w:color="auto" w:fill="F3F3F3"/>
            <w:vAlign w:val="center"/>
          </w:tcPr>
          <w:p w14:paraId="0FD9DD91" w14:textId="77777777" w:rsidR="0087718B" w:rsidRPr="0082465B" w:rsidRDefault="0087718B" w:rsidP="0087718B">
            <w:pPr>
              <w:jc w:val="center"/>
              <w:rPr>
                <w:sz w:val="18"/>
                <w:szCs w:val="18"/>
                <w:lang w:val="ru-RU"/>
              </w:rPr>
            </w:pPr>
            <w:r w:rsidRPr="0082465B">
              <w:rPr>
                <w:sz w:val="18"/>
                <w:szCs w:val="18"/>
                <w:lang w:val="ru-RU"/>
              </w:rPr>
              <w:t>4</w:t>
            </w:r>
          </w:p>
        </w:tc>
        <w:tc>
          <w:tcPr>
            <w:tcW w:w="9178" w:type="dxa"/>
            <w:gridSpan w:val="6"/>
            <w:vAlign w:val="center"/>
          </w:tcPr>
          <w:p w14:paraId="3415AF96" w14:textId="703F0CA0" w:rsidR="0087718B" w:rsidRPr="0082465B" w:rsidRDefault="0087718B" w:rsidP="0087718B">
            <w:pPr>
              <w:rPr>
                <w:lang w:val="ru-RU"/>
              </w:rPr>
            </w:pPr>
            <w:r w:rsidRPr="00C81B1D">
              <w:rPr>
                <w:b/>
                <w:sz w:val="24"/>
                <w:lang w:val="sr-Cyrl-RS"/>
              </w:rPr>
              <w:t>Nađa Miljković</w:t>
            </w:r>
            <w:r w:rsidRPr="00C81B1D">
              <w:rPr>
                <w:sz w:val="24"/>
                <w:lang w:val="sr-Latn-RS"/>
              </w:rPr>
              <w:t>,</w:t>
            </w:r>
            <w:r w:rsidRPr="00C81B1D">
              <w:rPr>
                <w:sz w:val="24"/>
                <w:lang w:val="sr-Cyrl-RS"/>
              </w:rPr>
              <w:t xml:space="preserve"> Ivan Jovanović</w:t>
            </w:r>
            <w:r w:rsidRPr="00C81B1D">
              <w:rPr>
                <w:sz w:val="24"/>
                <w:lang w:val="sr-Latn-RS"/>
              </w:rPr>
              <w:t xml:space="preserve">, </w:t>
            </w:r>
            <w:r w:rsidRPr="00C81B1D">
              <w:rPr>
                <w:sz w:val="24"/>
              </w:rPr>
              <w:t>„</w:t>
            </w:r>
            <w:r w:rsidRPr="00C81B1D">
              <w:rPr>
                <w:sz w:val="24"/>
                <w:lang w:val="sr-Cyrl-RS"/>
              </w:rPr>
              <w:t>Koncept straha u francuskoj i srpskoj somatskoj frazeologiji</w:t>
            </w:r>
            <w:r w:rsidRPr="00C81B1D">
              <w:rPr>
                <w:sz w:val="24"/>
              </w:rPr>
              <w:t>”</w:t>
            </w:r>
            <w:r w:rsidRPr="00C81B1D">
              <w:rPr>
                <w:sz w:val="24"/>
                <w:lang w:val="sr-Cyrl-RS"/>
              </w:rPr>
              <w:t xml:space="preserve">. </w:t>
            </w:r>
            <w:r w:rsidRPr="00C81B1D">
              <w:rPr>
                <w:i/>
                <w:iCs/>
                <w:sz w:val="24"/>
                <w:lang w:val="sr-Cyrl-RS"/>
              </w:rPr>
              <w:t>Radovi Filozofskog fakulteta, br. 21</w:t>
            </w:r>
            <w:r w:rsidRPr="00C81B1D">
              <w:rPr>
                <w:sz w:val="24"/>
                <w:lang w:val="sr-Cyrl-RS"/>
              </w:rPr>
              <w:t>, 2020.  Pale: Filozofski fakultet; ISSN 1512-5858; UDK 80+3; UDK 811.133.1’373.7:811.163.41’373.7; DOI: 10.7251/FIN1921083M; 83-102</w:t>
            </w:r>
            <w:r w:rsidRPr="007F19C3">
              <w:rPr>
                <w:color w:val="231F20"/>
                <w:sz w:val="24"/>
                <w:lang w:val="sr-Cyrl-RS"/>
              </w:rPr>
              <w:t>.</w:t>
            </w:r>
          </w:p>
        </w:tc>
        <w:tc>
          <w:tcPr>
            <w:tcW w:w="1061" w:type="dxa"/>
            <w:gridSpan w:val="2"/>
            <w:vMerge w:val="restart"/>
            <w:vAlign w:val="center"/>
          </w:tcPr>
          <w:p w14:paraId="3EFDD1E7" w14:textId="66B53F04" w:rsidR="0087718B" w:rsidRPr="0087718B" w:rsidRDefault="0087718B" w:rsidP="0087718B">
            <w:pPr>
              <w:jc w:val="center"/>
              <w:rPr>
                <w:lang w:val="ru-RU"/>
              </w:rPr>
            </w:pPr>
            <w:r w:rsidRPr="0087718B">
              <w:rPr>
                <w:lang w:val="en-US"/>
              </w:rPr>
              <w:t>M52</w:t>
            </w:r>
          </w:p>
        </w:tc>
      </w:tr>
      <w:tr w:rsidR="0087718B" w:rsidRPr="0082465B" w14:paraId="12D4CB75" w14:textId="77777777" w:rsidTr="0041648B">
        <w:trPr>
          <w:trHeight w:val="340"/>
          <w:jc w:val="center"/>
        </w:trPr>
        <w:tc>
          <w:tcPr>
            <w:tcW w:w="547" w:type="dxa"/>
            <w:vMerge/>
            <w:shd w:val="clear" w:color="auto" w:fill="F3F3F3"/>
            <w:vAlign w:val="center"/>
          </w:tcPr>
          <w:p w14:paraId="4DB9A2E2" w14:textId="77777777" w:rsidR="0087718B" w:rsidRPr="0082465B" w:rsidRDefault="0087718B" w:rsidP="0087718B">
            <w:pPr>
              <w:jc w:val="center"/>
              <w:rPr>
                <w:sz w:val="18"/>
                <w:szCs w:val="18"/>
                <w:lang w:val="ru-RU"/>
              </w:rPr>
            </w:pPr>
          </w:p>
        </w:tc>
        <w:tc>
          <w:tcPr>
            <w:tcW w:w="9178" w:type="dxa"/>
            <w:gridSpan w:val="6"/>
          </w:tcPr>
          <w:p w14:paraId="65AA8E44" w14:textId="112ECEB4" w:rsidR="0087718B" w:rsidRPr="00BC7425" w:rsidRDefault="00C81B1D" w:rsidP="00BC7425">
            <w:pPr>
              <w:rPr>
                <w:iCs/>
                <w:lang w:val="ru-RU"/>
              </w:rPr>
            </w:pPr>
            <w:r w:rsidRPr="00C81B1D">
              <w:rPr>
                <w:iCs/>
                <w:lang w:val="ru-RU"/>
              </w:rPr>
              <w:t>У раду се, контрастивним приступом, на семантичком и концептуалном плану анализирају француски и српски фразеологизми који се односе на емоцију страха манифестованог телесним путем. Сматрајући страх за једну од најважнијих емоција за опстанак човека, она обухвата велики број фразеологизама у свакодневници француског и српског језика. Показано је на који начин се соматичност лингвистичког изражавања концепта страха реализује у виду телесних реакција. У светлу когнитивне теорије концептуализације и по лингвистичком моделу концептуалне метафоре Џорџа Лејкофа и Марка Џонсона (1980), анализирани корпус разврстан је по концептуалним пољима на која метафорички реферирају фразеологизми.</w:t>
            </w:r>
          </w:p>
        </w:tc>
        <w:tc>
          <w:tcPr>
            <w:tcW w:w="1061" w:type="dxa"/>
            <w:gridSpan w:val="2"/>
            <w:vMerge/>
            <w:vAlign w:val="center"/>
          </w:tcPr>
          <w:p w14:paraId="5B20C28F" w14:textId="77777777" w:rsidR="0087718B" w:rsidRPr="0082465B" w:rsidRDefault="0087718B" w:rsidP="0087718B">
            <w:pPr>
              <w:rPr>
                <w:lang w:val="ru-RU"/>
              </w:rPr>
            </w:pPr>
          </w:p>
        </w:tc>
      </w:tr>
      <w:tr w:rsidR="0087718B" w:rsidRPr="0082465B" w14:paraId="1F1A6BEE" w14:textId="77777777" w:rsidTr="0041648B">
        <w:trPr>
          <w:trHeight w:val="340"/>
          <w:jc w:val="center"/>
        </w:trPr>
        <w:tc>
          <w:tcPr>
            <w:tcW w:w="547" w:type="dxa"/>
            <w:vMerge/>
            <w:shd w:val="clear" w:color="auto" w:fill="F3F3F3"/>
            <w:vAlign w:val="center"/>
          </w:tcPr>
          <w:p w14:paraId="088E0360" w14:textId="77777777" w:rsidR="0087718B" w:rsidRPr="0082465B" w:rsidRDefault="0087718B" w:rsidP="0087718B">
            <w:pPr>
              <w:jc w:val="center"/>
              <w:rPr>
                <w:sz w:val="18"/>
                <w:szCs w:val="18"/>
                <w:lang w:val="ru-RU"/>
              </w:rPr>
            </w:pPr>
          </w:p>
        </w:tc>
        <w:tc>
          <w:tcPr>
            <w:tcW w:w="5038" w:type="dxa"/>
            <w:gridSpan w:val="3"/>
            <w:vAlign w:val="center"/>
          </w:tcPr>
          <w:p w14:paraId="4B24325F" w14:textId="77777777" w:rsidR="0087718B" w:rsidRPr="0082465B" w:rsidRDefault="0087718B" w:rsidP="0087718B">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46AD3EB4" w14:textId="77777777" w:rsidR="0087718B" w:rsidRPr="00E2672F" w:rsidRDefault="0087718B" w:rsidP="0087718B">
            <w:pPr>
              <w:jc w:val="center"/>
              <w:rPr>
                <w:b/>
                <w:sz w:val="18"/>
                <w:szCs w:val="18"/>
                <w:u w:val="single"/>
                <w:lang w:val="ru-RU"/>
              </w:rPr>
            </w:pPr>
            <w:r w:rsidRPr="00E2672F">
              <w:rPr>
                <w:b/>
                <w:sz w:val="18"/>
                <w:szCs w:val="18"/>
                <w:u w:val="single"/>
                <w:lang w:val="ru-RU"/>
              </w:rPr>
              <w:t>ДА</w:t>
            </w:r>
          </w:p>
        </w:tc>
        <w:tc>
          <w:tcPr>
            <w:tcW w:w="900" w:type="dxa"/>
            <w:vAlign w:val="center"/>
          </w:tcPr>
          <w:p w14:paraId="7F4B5135" w14:textId="77777777" w:rsidR="0087718B" w:rsidRPr="0082465B" w:rsidRDefault="0087718B" w:rsidP="0087718B">
            <w:pPr>
              <w:jc w:val="center"/>
              <w:rPr>
                <w:sz w:val="18"/>
                <w:szCs w:val="18"/>
                <w:lang w:val="ru-RU"/>
              </w:rPr>
            </w:pPr>
            <w:r w:rsidRPr="0082465B">
              <w:rPr>
                <w:sz w:val="18"/>
                <w:szCs w:val="18"/>
                <w:lang w:val="ru-RU"/>
              </w:rPr>
              <w:t>НЕ</w:t>
            </w:r>
          </w:p>
        </w:tc>
        <w:tc>
          <w:tcPr>
            <w:tcW w:w="2520" w:type="dxa"/>
            <w:vAlign w:val="center"/>
          </w:tcPr>
          <w:p w14:paraId="07776BF2" w14:textId="77777777" w:rsidR="0087718B" w:rsidRPr="0082465B" w:rsidRDefault="0087718B" w:rsidP="0087718B">
            <w:pPr>
              <w:jc w:val="center"/>
              <w:rPr>
                <w:sz w:val="18"/>
                <w:szCs w:val="18"/>
                <w:lang w:val="ru-RU"/>
              </w:rPr>
            </w:pPr>
            <w:r w:rsidRPr="0082465B">
              <w:rPr>
                <w:sz w:val="18"/>
                <w:szCs w:val="18"/>
                <w:lang w:val="ru-RU"/>
              </w:rPr>
              <w:t>ДЕЛИМИЧНО</w:t>
            </w:r>
          </w:p>
        </w:tc>
        <w:tc>
          <w:tcPr>
            <w:tcW w:w="1061" w:type="dxa"/>
            <w:gridSpan w:val="2"/>
            <w:vMerge/>
            <w:vAlign w:val="center"/>
          </w:tcPr>
          <w:p w14:paraId="0B74E8FA" w14:textId="77777777" w:rsidR="0087718B" w:rsidRPr="0082465B" w:rsidRDefault="0087718B" w:rsidP="0087718B">
            <w:pPr>
              <w:rPr>
                <w:lang w:val="ru-RU"/>
              </w:rPr>
            </w:pPr>
          </w:p>
        </w:tc>
      </w:tr>
      <w:tr w:rsidR="0087718B" w:rsidRPr="0082465B" w14:paraId="516BEDB6" w14:textId="77777777" w:rsidTr="0041648B">
        <w:trPr>
          <w:trHeight w:val="340"/>
          <w:jc w:val="center"/>
        </w:trPr>
        <w:tc>
          <w:tcPr>
            <w:tcW w:w="10786" w:type="dxa"/>
            <w:gridSpan w:val="9"/>
            <w:shd w:val="clear" w:color="auto" w:fill="D9D9D9"/>
            <w:vAlign w:val="center"/>
          </w:tcPr>
          <w:p w14:paraId="2FE07818" w14:textId="77777777" w:rsidR="0087718B" w:rsidRPr="0082465B" w:rsidRDefault="0087718B" w:rsidP="0087718B">
            <w:pPr>
              <w:jc w:val="center"/>
              <w:rPr>
                <w:b/>
                <w:lang w:val="ru-RU"/>
              </w:rPr>
            </w:pPr>
            <w:r w:rsidRPr="0082465B">
              <w:rPr>
                <w:rFonts w:eastAsia="TimesNewRomanPS-BoldMT"/>
                <w:b/>
                <w:lang w:val="sr-Cyrl-CS"/>
              </w:rPr>
              <w:lastRenderedPageBreak/>
              <w:t xml:space="preserve">ИСПУЊЕНОСТ УСЛОВА КАНДИДАТА ЗА </w:t>
            </w:r>
            <w:r w:rsidRPr="0082465B">
              <w:rPr>
                <w:rFonts w:eastAsia="TimesNewRomanPS-BoldMT"/>
                <w:b/>
                <w:lang w:val="sr-Cyrl-RS"/>
              </w:rPr>
              <w:t>ПОДНОШЕЊЕ ЗАХТЕВА ЗА ОДОБРАВАЊЕ</w:t>
            </w:r>
            <w:r w:rsidRPr="0082465B">
              <w:rPr>
                <w:rFonts w:eastAsia="TimesNewRomanPS-BoldMT"/>
                <w:b/>
                <w:lang w:val="sr-Cyrl-CS"/>
              </w:rPr>
              <w:t xml:space="preserve"> ТЕМЕ</w:t>
            </w:r>
          </w:p>
        </w:tc>
      </w:tr>
      <w:tr w:rsidR="0087718B" w:rsidRPr="0082465B" w14:paraId="1B449162" w14:textId="77777777" w:rsidTr="0041648B">
        <w:trPr>
          <w:trHeight w:val="340"/>
          <w:jc w:val="center"/>
        </w:trPr>
        <w:tc>
          <w:tcPr>
            <w:tcW w:w="9725" w:type="dxa"/>
            <w:gridSpan w:val="7"/>
            <w:tcBorders>
              <w:bottom w:val="single" w:sz="4" w:space="0" w:color="C0C0C0"/>
            </w:tcBorders>
            <w:shd w:val="clear" w:color="auto" w:fill="F3F3F3"/>
            <w:vAlign w:val="center"/>
          </w:tcPr>
          <w:p w14:paraId="348B336A" w14:textId="77777777" w:rsidR="0087718B" w:rsidRPr="0082465B" w:rsidRDefault="0087718B" w:rsidP="0087718B">
            <w:pPr>
              <w:rPr>
                <w:b/>
                <w:sz w:val="20"/>
                <w:szCs w:val="20"/>
                <w:lang w:val="sr-Cyrl-RS"/>
              </w:rPr>
            </w:pPr>
            <w:r w:rsidRPr="0082465B">
              <w:rPr>
                <w:b/>
                <w:sz w:val="20"/>
                <w:szCs w:val="20"/>
                <w:lang w:val="ru-RU"/>
              </w:rPr>
              <w:t>Кандидат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r w:rsidRPr="0082465B">
              <w:rPr>
                <w:b/>
                <w:sz w:val="20"/>
                <w:szCs w:val="20"/>
                <w:lang w:val="sr-Cyrl-RS"/>
              </w:rPr>
              <w:t xml:space="preserve">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14:paraId="5B402A3F" w14:textId="77777777" w:rsidR="0087718B" w:rsidRPr="00C81B1D" w:rsidRDefault="0087718B" w:rsidP="0087718B">
            <w:pPr>
              <w:jc w:val="center"/>
              <w:rPr>
                <w:b/>
                <w:sz w:val="20"/>
                <w:szCs w:val="20"/>
                <w:u w:val="single"/>
                <w:lang w:val="ru-RU"/>
              </w:rPr>
            </w:pPr>
            <w:r w:rsidRPr="00C81B1D">
              <w:rPr>
                <w:b/>
                <w:sz w:val="20"/>
                <w:szCs w:val="20"/>
                <w:u w:val="single"/>
                <w:lang w:val="ru-RU"/>
              </w:rPr>
              <w:t>ДА</w:t>
            </w:r>
          </w:p>
        </w:tc>
        <w:tc>
          <w:tcPr>
            <w:tcW w:w="521" w:type="dxa"/>
            <w:tcBorders>
              <w:bottom w:val="single" w:sz="4" w:space="0" w:color="C0C0C0"/>
            </w:tcBorders>
            <w:shd w:val="clear" w:color="auto" w:fill="F3F3F3"/>
            <w:vAlign w:val="center"/>
          </w:tcPr>
          <w:p w14:paraId="47A18A54" w14:textId="77777777" w:rsidR="0087718B" w:rsidRPr="0082465B" w:rsidRDefault="0087718B" w:rsidP="0087718B">
            <w:pPr>
              <w:jc w:val="center"/>
              <w:rPr>
                <w:b/>
                <w:sz w:val="20"/>
                <w:szCs w:val="20"/>
                <w:lang w:val="ru-RU"/>
              </w:rPr>
            </w:pPr>
            <w:r w:rsidRPr="0082465B">
              <w:rPr>
                <w:b/>
                <w:sz w:val="20"/>
                <w:szCs w:val="20"/>
                <w:lang w:val="ru-RU"/>
              </w:rPr>
              <w:t>НЕ</w:t>
            </w:r>
          </w:p>
        </w:tc>
      </w:tr>
      <w:tr w:rsidR="0087718B" w:rsidRPr="0082465B" w14:paraId="3E0A44BF" w14:textId="77777777" w:rsidTr="0041648B">
        <w:trPr>
          <w:trHeight w:val="340"/>
          <w:jc w:val="center"/>
        </w:trPr>
        <w:tc>
          <w:tcPr>
            <w:tcW w:w="10786" w:type="dxa"/>
            <w:gridSpan w:val="9"/>
            <w:shd w:val="clear" w:color="auto" w:fill="auto"/>
            <w:vAlign w:val="center"/>
          </w:tcPr>
          <w:p w14:paraId="308A206A" w14:textId="0A714D75" w:rsidR="0087718B" w:rsidRPr="00782ABA" w:rsidRDefault="00C81B1D" w:rsidP="00782ABA">
            <w:pPr>
              <w:rPr>
                <w:lang w:val="sr-Cyrl-RS"/>
              </w:rPr>
            </w:pPr>
            <w:r>
              <w:rPr>
                <w:lang w:val="sr-Cyrl-RS"/>
              </w:rPr>
              <w:t>Кандидаткиња Нађа Миљковић</w:t>
            </w:r>
            <w:r w:rsidRPr="001745FA">
              <w:rPr>
                <w:lang w:val="sr-Cyrl-RS"/>
              </w:rPr>
              <w:t>, мастер филолог (француски језик и књижевност), испуњава све законске услове за подношење захтева за одобравање теме докторске дисертације (члан 30. Закона о високом образовању, члан 152. Статута Универзитета у Нишу, члан 135–137. Статута Филозофског факултета, Правилник о поступку припреме и условима за одбрану докторске дисертације Универзитета у Нишу од 4. 6. 2018. године, СНУ број 8/16-01-005/18-014 и Правилник о докторским студијама Филозофског факултет у Нишу бр. 209/1-3-01 од 19. 6. 2019. године). К</w:t>
            </w:r>
            <w:r>
              <w:rPr>
                <w:lang w:val="sr-Cyrl-RS"/>
              </w:rPr>
              <w:t>андидаткиња је испунила</w:t>
            </w:r>
            <w:r w:rsidRPr="001745FA">
              <w:rPr>
                <w:lang w:val="sr-Cyrl-RS"/>
              </w:rPr>
              <w:t xml:space="preserve"> све обавезе предвиђене студијским програмом докторских академских студија филологије </w:t>
            </w:r>
            <w:r w:rsidR="00782ABA">
              <w:rPr>
                <w:lang w:val="sr-Cyrl-RS"/>
              </w:rPr>
              <w:t xml:space="preserve">на Филозофском факултету у Нишу. </w:t>
            </w:r>
            <w:r w:rsidRPr="001745FA">
              <w:rPr>
                <w:lang w:val="sr-Cyrl-RS"/>
              </w:rPr>
              <w:t>Прило</w:t>
            </w:r>
            <w:r w:rsidR="00782ABA">
              <w:rPr>
                <w:lang w:val="sr-Cyrl-RS"/>
              </w:rPr>
              <w:t>жила</w:t>
            </w:r>
            <w:r w:rsidRPr="001745FA">
              <w:rPr>
                <w:lang w:val="sr-Cyrl-RS"/>
              </w:rPr>
              <w:t xml:space="preserve"> је биографске податке, списак објављених радова и саме радове: од </w:t>
            </w:r>
            <w:r w:rsidRPr="00E901E8">
              <w:rPr>
                <w:lang w:val="sr-Cyrl-RS"/>
              </w:rPr>
              <w:t>4</w:t>
            </w:r>
            <w:r>
              <w:rPr>
                <w:lang w:val="sr-Cyrl-RS"/>
              </w:rPr>
              <w:t xml:space="preserve"> приложена рада</w:t>
            </w:r>
            <w:r w:rsidRPr="001745FA">
              <w:rPr>
                <w:lang w:val="sr-Cyrl-RS"/>
              </w:rPr>
              <w:t xml:space="preserve">, </w:t>
            </w:r>
            <w:r w:rsidRPr="00E901E8">
              <w:rPr>
                <w:lang w:val="sr-Cyrl-RS"/>
              </w:rPr>
              <w:t>сви</w:t>
            </w:r>
            <w:r w:rsidRPr="001745FA">
              <w:rPr>
                <w:lang w:val="sr-Cyrl-RS"/>
              </w:rPr>
              <w:t xml:space="preserve"> </w:t>
            </w:r>
            <w:r>
              <w:rPr>
                <w:lang w:val="sr-Cyrl-RS"/>
              </w:rPr>
              <w:t xml:space="preserve">радови </w:t>
            </w:r>
            <w:r w:rsidRPr="001745FA">
              <w:rPr>
                <w:lang w:val="sr-Cyrl-RS"/>
              </w:rPr>
              <w:t>припада</w:t>
            </w:r>
            <w:r>
              <w:rPr>
                <w:lang w:val="sr-Cyrl-RS"/>
              </w:rPr>
              <w:t>ју</w:t>
            </w:r>
            <w:r w:rsidRPr="001745FA">
              <w:rPr>
                <w:lang w:val="sr-Cyrl-RS"/>
              </w:rPr>
              <w:t xml:space="preserve"> ужој научној области докторске дисертације (Филолошке науке: Француски језик) међу којима </w:t>
            </w:r>
            <w:r w:rsidR="00782ABA">
              <w:rPr>
                <w:lang w:val="sr-Cyrl-RS"/>
              </w:rPr>
              <w:t>три</w:t>
            </w:r>
            <w:r>
              <w:rPr>
                <w:lang w:val="sr-Cyrl-RS"/>
              </w:rPr>
              <w:t xml:space="preserve"> рада</w:t>
            </w:r>
            <w:r w:rsidRPr="001745FA">
              <w:rPr>
                <w:lang w:val="sr-Cyrl-RS"/>
              </w:rPr>
              <w:t xml:space="preserve"> припада</w:t>
            </w:r>
            <w:r>
              <w:rPr>
                <w:lang w:val="sr-Cyrl-RS"/>
              </w:rPr>
              <w:t>ју</w:t>
            </w:r>
            <w:r w:rsidRPr="001745FA">
              <w:rPr>
                <w:lang w:val="sr-Cyrl-RS"/>
              </w:rPr>
              <w:t xml:space="preserve"> научно</w:t>
            </w:r>
            <w:r>
              <w:rPr>
                <w:lang w:val="sr-Cyrl-RS"/>
              </w:rPr>
              <w:t xml:space="preserve">ј дисциплини </w:t>
            </w:r>
            <w:r w:rsidR="00782ABA" w:rsidRPr="00782ABA">
              <w:rPr>
                <w:i/>
                <w:lang w:val="sr-Cyrl-RS"/>
              </w:rPr>
              <w:t>Језик струке</w:t>
            </w:r>
            <w:r w:rsidRPr="001745FA">
              <w:rPr>
                <w:lang w:val="sr-Cyrl-RS"/>
              </w:rPr>
              <w:t xml:space="preserve">, </w:t>
            </w:r>
            <w:r>
              <w:rPr>
                <w:lang w:val="sr-Cyrl-RS"/>
              </w:rPr>
              <w:t xml:space="preserve">а </w:t>
            </w:r>
            <w:r w:rsidR="00782ABA">
              <w:rPr>
                <w:lang w:val="sr-Cyrl-RS"/>
              </w:rPr>
              <w:t xml:space="preserve">један рад научној дисциплини </w:t>
            </w:r>
            <w:r w:rsidR="00782ABA">
              <w:rPr>
                <w:i/>
                <w:lang w:val="sr-Cyrl-RS"/>
              </w:rPr>
              <w:t>Фразеологија</w:t>
            </w:r>
            <w:r w:rsidRPr="001745FA">
              <w:rPr>
                <w:lang w:val="sr-Cyrl-RS"/>
              </w:rPr>
              <w:t xml:space="preserve">. </w:t>
            </w:r>
            <w:r w:rsidR="00782ABA">
              <w:rPr>
                <w:lang w:val="sr-Cyrl-RS"/>
              </w:rPr>
              <w:t>Приложила</w:t>
            </w:r>
            <w:r w:rsidRPr="001745FA">
              <w:rPr>
                <w:lang w:val="sr-Cyrl-RS"/>
              </w:rPr>
              <w:t xml:space="preserve"> је име предложеног ментора и његову изјаву о прихватању менторства, детаљан предлог и образложење теме и истраживања које планира да спроведе у оквиру рада на докторској дисертацији.  </w:t>
            </w:r>
          </w:p>
        </w:tc>
      </w:tr>
      <w:tr w:rsidR="0087718B" w:rsidRPr="0082465B" w14:paraId="24E77832" w14:textId="77777777" w:rsidTr="0041648B">
        <w:trPr>
          <w:trHeight w:val="340"/>
          <w:jc w:val="center"/>
        </w:trPr>
        <w:tc>
          <w:tcPr>
            <w:tcW w:w="10786" w:type="dxa"/>
            <w:gridSpan w:val="9"/>
            <w:shd w:val="clear" w:color="auto" w:fill="D9D9D9"/>
            <w:vAlign w:val="center"/>
          </w:tcPr>
          <w:p w14:paraId="2AFC1CBE" w14:textId="77777777" w:rsidR="0087718B" w:rsidRPr="0082465B" w:rsidRDefault="0087718B" w:rsidP="0087718B">
            <w:pPr>
              <w:jc w:val="center"/>
              <w:rPr>
                <w:b/>
                <w:lang w:val="ru-RU"/>
              </w:rPr>
            </w:pPr>
            <w:r w:rsidRPr="0082465B">
              <w:rPr>
                <w:rFonts w:eastAsia="TimesNewRomanPS-BoldMT"/>
                <w:b/>
                <w:lang w:val="sr-Cyrl-CS"/>
              </w:rPr>
              <w:t>ИСПУЊЕНОСТ УСЛОВА МЕНТОРА</w:t>
            </w:r>
          </w:p>
        </w:tc>
      </w:tr>
      <w:tr w:rsidR="0087718B" w:rsidRPr="0082465B" w14:paraId="306E7BDF" w14:textId="77777777" w:rsidTr="0041648B">
        <w:trPr>
          <w:trHeight w:val="72"/>
          <w:jc w:val="center"/>
        </w:trPr>
        <w:tc>
          <w:tcPr>
            <w:tcW w:w="2336" w:type="dxa"/>
            <w:gridSpan w:val="2"/>
            <w:shd w:val="clear" w:color="auto" w:fill="F3F3F3"/>
            <w:tcMar>
              <w:left w:w="57" w:type="dxa"/>
              <w:right w:w="57" w:type="dxa"/>
            </w:tcMar>
            <w:vAlign w:val="center"/>
          </w:tcPr>
          <w:p w14:paraId="5EFAE177" w14:textId="77777777" w:rsidR="0087718B" w:rsidRPr="0082465B" w:rsidRDefault="0087718B" w:rsidP="0087718B">
            <w:pPr>
              <w:rPr>
                <w:sz w:val="18"/>
                <w:szCs w:val="18"/>
                <w:lang w:val="ru-RU"/>
              </w:rPr>
            </w:pPr>
            <w:r w:rsidRPr="0082465B">
              <w:rPr>
                <w:rFonts w:eastAsia="TimesNewRomanPS-BoldMT"/>
                <w:sz w:val="18"/>
                <w:szCs w:val="18"/>
                <w:lang w:val="sr-Cyrl-CS"/>
              </w:rPr>
              <w:t>Име и презиме</w:t>
            </w:r>
            <w:r w:rsidRPr="0082465B">
              <w:rPr>
                <w:rFonts w:eastAsia="TimesNewRomanPS-BoldMT"/>
                <w:sz w:val="18"/>
                <w:szCs w:val="18"/>
              </w:rPr>
              <w:t>,</w:t>
            </w:r>
            <w:r w:rsidRPr="0082465B">
              <w:rPr>
                <w:rFonts w:eastAsia="TimesNewRomanPS-BoldMT"/>
                <w:sz w:val="18"/>
                <w:szCs w:val="18"/>
                <w:lang w:val="sr-Cyrl-CS"/>
              </w:rPr>
              <w:t xml:space="preserve"> звање</w:t>
            </w:r>
          </w:p>
        </w:tc>
        <w:tc>
          <w:tcPr>
            <w:tcW w:w="8450" w:type="dxa"/>
            <w:gridSpan w:val="7"/>
            <w:tcMar>
              <w:left w:w="57" w:type="dxa"/>
              <w:right w:w="57" w:type="dxa"/>
            </w:tcMar>
            <w:vAlign w:val="center"/>
          </w:tcPr>
          <w:p w14:paraId="59A88120" w14:textId="2D56924C" w:rsidR="0087718B" w:rsidRPr="0082465B" w:rsidRDefault="0087718B" w:rsidP="0087718B">
            <w:pPr>
              <w:rPr>
                <w:lang w:val="ru-RU"/>
              </w:rPr>
            </w:pPr>
            <w:r w:rsidRPr="002D5306">
              <w:t>Иван Јовановић</w:t>
            </w:r>
            <w:r>
              <w:t xml:space="preserve">, </w:t>
            </w:r>
            <w:r w:rsidRPr="002D5306">
              <w:t>Ванредни професор</w:t>
            </w:r>
          </w:p>
        </w:tc>
      </w:tr>
      <w:tr w:rsidR="0087718B" w:rsidRPr="0082465B" w14:paraId="181C2E15" w14:textId="77777777" w:rsidTr="003D4A55">
        <w:trPr>
          <w:trHeight w:val="20"/>
          <w:jc w:val="center"/>
        </w:trPr>
        <w:tc>
          <w:tcPr>
            <w:tcW w:w="2336" w:type="dxa"/>
            <w:gridSpan w:val="2"/>
            <w:shd w:val="clear" w:color="auto" w:fill="F3F3F3"/>
            <w:tcMar>
              <w:left w:w="57" w:type="dxa"/>
              <w:right w:w="57" w:type="dxa"/>
            </w:tcMar>
            <w:vAlign w:val="center"/>
          </w:tcPr>
          <w:p w14:paraId="1992EC49" w14:textId="77777777" w:rsidR="0087718B" w:rsidRPr="0082465B" w:rsidRDefault="0087718B" w:rsidP="0087718B">
            <w:pPr>
              <w:rPr>
                <w:sz w:val="18"/>
                <w:szCs w:val="18"/>
                <w:lang w:val="ru-RU"/>
              </w:rPr>
            </w:pPr>
            <w:r w:rsidRPr="0082465B">
              <w:rPr>
                <w:rFonts w:eastAsia="TimesNewRomanPS-BoldMT"/>
                <w:sz w:val="18"/>
                <w:szCs w:val="18"/>
                <w:lang w:val="sr-Cyrl-CS"/>
              </w:rPr>
              <w:t>Ужа научна област за коју је изабран у звање</w:t>
            </w:r>
          </w:p>
        </w:tc>
        <w:tc>
          <w:tcPr>
            <w:tcW w:w="8450" w:type="dxa"/>
            <w:gridSpan w:val="7"/>
            <w:tcMar>
              <w:left w:w="57" w:type="dxa"/>
              <w:right w:w="57" w:type="dxa"/>
            </w:tcMar>
          </w:tcPr>
          <w:p w14:paraId="347F70EE" w14:textId="5FFE4CB8" w:rsidR="0087718B" w:rsidRPr="0082465B" w:rsidRDefault="0087718B" w:rsidP="0087718B">
            <w:pPr>
              <w:rPr>
                <w:lang w:val="ru-RU"/>
              </w:rPr>
            </w:pPr>
            <w:r w:rsidRPr="002D5306">
              <w:t>Филолошке науке, Француски језик</w:t>
            </w:r>
          </w:p>
        </w:tc>
      </w:tr>
      <w:tr w:rsidR="0087718B" w:rsidRPr="0082465B" w14:paraId="7D4F6845" w14:textId="77777777" w:rsidTr="003D4A55">
        <w:trPr>
          <w:trHeight w:val="20"/>
          <w:jc w:val="center"/>
        </w:trPr>
        <w:tc>
          <w:tcPr>
            <w:tcW w:w="2336" w:type="dxa"/>
            <w:gridSpan w:val="2"/>
            <w:shd w:val="clear" w:color="auto" w:fill="F3F3F3"/>
            <w:tcMar>
              <w:left w:w="57" w:type="dxa"/>
              <w:right w:w="57" w:type="dxa"/>
            </w:tcMar>
            <w:vAlign w:val="center"/>
          </w:tcPr>
          <w:p w14:paraId="0C20AA62" w14:textId="77777777" w:rsidR="0087718B" w:rsidRPr="0082465B" w:rsidRDefault="0087718B" w:rsidP="0087718B">
            <w:pPr>
              <w:rPr>
                <w:sz w:val="18"/>
                <w:szCs w:val="18"/>
                <w:lang w:val="ru-RU"/>
              </w:rPr>
            </w:pPr>
            <w:r w:rsidRPr="0082465B">
              <w:rPr>
                <w:rFonts w:eastAsia="TimesNewRomanPS-BoldMT"/>
                <w:sz w:val="18"/>
                <w:szCs w:val="18"/>
                <w:lang w:val="sr-Cyrl-CS"/>
              </w:rPr>
              <w:t>Датум избора</w:t>
            </w:r>
          </w:p>
        </w:tc>
        <w:tc>
          <w:tcPr>
            <w:tcW w:w="8450" w:type="dxa"/>
            <w:gridSpan w:val="7"/>
            <w:tcMar>
              <w:left w:w="57" w:type="dxa"/>
              <w:right w:w="57" w:type="dxa"/>
            </w:tcMar>
          </w:tcPr>
          <w:p w14:paraId="5C352168" w14:textId="39D21F50" w:rsidR="0087718B" w:rsidRPr="0082465B" w:rsidRDefault="0087718B" w:rsidP="0087718B">
            <w:pPr>
              <w:rPr>
                <w:lang w:val="ru-RU"/>
              </w:rPr>
            </w:pPr>
            <w:r w:rsidRPr="002D5306">
              <w:t>19. март 2019. године</w:t>
            </w:r>
          </w:p>
        </w:tc>
      </w:tr>
      <w:tr w:rsidR="0087718B" w:rsidRPr="0082465B" w14:paraId="115966F3" w14:textId="77777777" w:rsidTr="003D4A55">
        <w:trPr>
          <w:trHeight w:val="20"/>
          <w:jc w:val="center"/>
        </w:trPr>
        <w:tc>
          <w:tcPr>
            <w:tcW w:w="2336" w:type="dxa"/>
            <w:gridSpan w:val="2"/>
            <w:shd w:val="clear" w:color="auto" w:fill="F3F3F3"/>
            <w:tcMar>
              <w:left w:w="57" w:type="dxa"/>
              <w:right w:w="57" w:type="dxa"/>
            </w:tcMar>
            <w:vAlign w:val="center"/>
          </w:tcPr>
          <w:p w14:paraId="6A6028EF" w14:textId="77777777" w:rsidR="0087718B" w:rsidRPr="0082465B" w:rsidRDefault="0087718B" w:rsidP="0087718B">
            <w:pPr>
              <w:rPr>
                <w:rFonts w:eastAsia="TimesNewRomanPS-BoldMT"/>
                <w:sz w:val="18"/>
                <w:szCs w:val="18"/>
                <w:lang w:val="sr-Cyrl-CS"/>
              </w:rPr>
            </w:pPr>
            <w:r w:rsidRPr="0082465B">
              <w:rPr>
                <w:sz w:val="18"/>
                <w:szCs w:val="18"/>
                <w:lang w:val="sr-Cyrl-CS"/>
              </w:rPr>
              <w:t>Установа у којој је запослен</w:t>
            </w:r>
          </w:p>
        </w:tc>
        <w:tc>
          <w:tcPr>
            <w:tcW w:w="8450" w:type="dxa"/>
            <w:gridSpan w:val="7"/>
            <w:tcMar>
              <w:left w:w="57" w:type="dxa"/>
              <w:right w:w="57" w:type="dxa"/>
            </w:tcMar>
          </w:tcPr>
          <w:p w14:paraId="060F3B0F" w14:textId="4D080C30" w:rsidR="0087718B" w:rsidRPr="0082465B" w:rsidRDefault="0087718B" w:rsidP="0087718B">
            <w:pPr>
              <w:rPr>
                <w:lang w:val="ru-RU"/>
              </w:rPr>
            </w:pPr>
            <w:r w:rsidRPr="002D5306">
              <w:t>Филозофски факултет у Нишу</w:t>
            </w:r>
          </w:p>
        </w:tc>
      </w:tr>
      <w:tr w:rsidR="0087718B" w:rsidRPr="0082465B" w14:paraId="30BD4AD1" w14:textId="77777777" w:rsidTr="003D4A55">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14:paraId="2DCF2A1B" w14:textId="77777777" w:rsidR="0087718B" w:rsidRPr="0082465B" w:rsidRDefault="0087718B" w:rsidP="0087718B">
            <w:pPr>
              <w:rPr>
                <w:rFonts w:eastAsia="TimesNewRomanPS-BoldMT"/>
                <w:sz w:val="18"/>
                <w:szCs w:val="18"/>
                <w:lang w:val="sr-Cyrl-CS"/>
              </w:rPr>
            </w:pPr>
            <w:r w:rsidRPr="0082465B">
              <w:rPr>
                <w:rFonts w:eastAsia="TimesNewRomanPS-BoldMT"/>
                <w:sz w:val="18"/>
                <w:szCs w:val="18"/>
                <w:lang w:val="sr-Cyrl-CS"/>
              </w:rPr>
              <w:t>Е-пошта</w:t>
            </w:r>
          </w:p>
        </w:tc>
        <w:tc>
          <w:tcPr>
            <w:tcW w:w="8450" w:type="dxa"/>
            <w:gridSpan w:val="7"/>
            <w:tcBorders>
              <w:bottom w:val="single" w:sz="4" w:space="0" w:color="C0C0C0"/>
            </w:tcBorders>
            <w:tcMar>
              <w:left w:w="57" w:type="dxa"/>
              <w:right w:w="57" w:type="dxa"/>
            </w:tcMar>
          </w:tcPr>
          <w:p w14:paraId="7F8F1FA0" w14:textId="48C87C42" w:rsidR="0087718B" w:rsidRPr="0082465B" w:rsidRDefault="0087718B" w:rsidP="0087718B">
            <w:pPr>
              <w:rPr>
                <w:lang w:val="ru-RU"/>
              </w:rPr>
            </w:pPr>
            <w:r w:rsidRPr="002D5306">
              <w:t>ivan</w:t>
            </w:r>
            <w:r w:rsidRPr="002D5306">
              <w:rPr>
                <w:lang w:val="sr-Cyrl-CS"/>
              </w:rPr>
              <w:t>.</w:t>
            </w:r>
            <w:r w:rsidRPr="002D5306">
              <w:t>jovanovic</w:t>
            </w:r>
            <w:r w:rsidRPr="002D5306">
              <w:rPr>
                <w:lang w:val="sr-Cyrl-CS"/>
              </w:rPr>
              <w:t>@</w:t>
            </w:r>
            <w:r w:rsidRPr="002D5306">
              <w:t>filfak</w:t>
            </w:r>
            <w:r w:rsidRPr="002D5306">
              <w:rPr>
                <w:lang w:val="sr-Cyrl-CS"/>
              </w:rPr>
              <w:t>.</w:t>
            </w:r>
            <w:r w:rsidRPr="002D5306">
              <w:t>ni</w:t>
            </w:r>
            <w:r w:rsidRPr="002D5306">
              <w:rPr>
                <w:lang w:val="sr-Cyrl-CS"/>
              </w:rPr>
              <w:t>.</w:t>
            </w:r>
            <w:r w:rsidRPr="002D5306">
              <w:t>ac</w:t>
            </w:r>
            <w:r w:rsidRPr="002D5306">
              <w:rPr>
                <w:lang w:val="sr-Cyrl-CS"/>
              </w:rPr>
              <w:t>.</w:t>
            </w:r>
            <w:r w:rsidRPr="002D5306">
              <w:t>rs</w:t>
            </w:r>
          </w:p>
        </w:tc>
      </w:tr>
      <w:tr w:rsidR="0087718B" w:rsidRPr="0082465B" w14:paraId="3FE20C04" w14:textId="77777777" w:rsidTr="0041648B">
        <w:trPr>
          <w:trHeight w:val="340"/>
          <w:jc w:val="center"/>
        </w:trPr>
        <w:tc>
          <w:tcPr>
            <w:tcW w:w="10786" w:type="dxa"/>
            <w:gridSpan w:val="9"/>
            <w:shd w:val="clear" w:color="auto" w:fill="F3F3F3"/>
            <w:vAlign w:val="center"/>
          </w:tcPr>
          <w:p w14:paraId="68EBF9FB" w14:textId="77777777" w:rsidR="0087718B" w:rsidRPr="0082465B" w:rsidRDefault="0087718B" w:rsidP="0087718B">
            <w:pPr>
              <w:jc w:val="center"/>
              <w:rPr>
                <w:b/>
                <w:sz w:val="20"/>
                <w:szCs w:val="20"/>
                <w:lang w:val="ru-RU"/>
              </w:rPr>
            </w:pPr>
            <w:r w:rsidRPr="0082465B">
              <w:rPr>
                <w:b/>
                <w:sz w:val="20"/>
                <w:szCs w:val="20"/>
                <w:lang w:val="ru-RU"/>
              </w:rPr>
              <w:t>Најзначајнији радови ментора из научне области којој припада тема докторске дисертације</w:t>
            </w:r>
          </w:p>
        </w:tc>
      </w:tr>
      <w:tr w:rsidR="0087718B" w:rsidRPr="0082465B" w14:paraId="4FC3A43B" w14:textId="77777777" w:rsidTr="0041648B">
        <w:trPr>
          <w:trHeight w:val="340"/>
          <w:jc w:val="center"/>
        </w:trPr>
        <w:tc>
          <w:tcPr>
            <w:tcW w:w="547" w:type="dxa"/>
            <w:shd w:val="clear" w:color="auto" w:fill="F3F3F3"/>
            <w:vAlign w:val="center"/>
          </w:tcPr>
          <w:p w14:paraId="5DF3DCA1" w14:textId="77777777" w:rsidR="0087718B" w:rsidRPr="0082465B" w:rsidRDefault="0087718B" w:rsidP="0087718B">
            <w:pPr>
              <w:rPr>
                <w:b/>
                <w:sz w:val="18"/>
                <w:szCs w:val="18"/>
                <w:lang w:val="ru-RU"/>
              </w:rPr>
            </w:pPr>
            <w:r w:rsidRPr="0082465B">
              <w:rPr>
                <w:b/>
                <w:sz w:val="18"/>
                <w:szCs w:val="18"/>
                <w:lang w:val="ru-RU"/>
              </w:rPr>
              <w:t>Р. бр.</w:t>
            </w:r>
          </w:p>
        </w:tc>
        <w:tc>
          <w:tcPr>
            <w:tcW w:w="9178" w:type="dxa"/>
            <w:gridSpan w:val="6"/>
            <w:vAlign w:val="center"/>
          </w:tcPr>
          <w:p w14:paraId="6F63EAE5" w14:textId="77777777" w:rsidR="0087718B" w:rsidRPr="0082465B" w:rsidRDefault="0087718B" w:rsidP="0087718B">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14:paraId="67374E4C" w14:textId="77777777" w:rsidR="0087718B" w:rsidRPr="0082465B" w:rsidRDefault="0087718B" w:rsidP="0087718B">
            <w:pPr>
              <w:jc w:val="center"/>
              <w:rPr>
                <w:b/>
                <w:sz w:val="18"/>
                <w:szCs w:val="18"/>
                <w:lang w:val="ru-RU"/>
              </w:rPr>
            </w:pPr>
            <w:r w:rsidRPr="0082465B">
              <w:rPr>
                <w:b/>
                <w:sz w:val="18"/>
                <w:szCs w:val="18"/>
                <w:lang w:val="ru-RU"/>
              </w:rPr>
              <w:t>Категорија</w:t>
            </w:r>
          </w:p>
        </w:tc>
      </w:tr>
      <w:tr w:rsidR="0087718B" w:rsidRPr="0082465B" w14:paraId="2BEF673E" w14:textId="77777777" w:rsidTr="00C8006C">
        <w:trPr>
          <w:trHeight w:val="340"/>
          <w:jc w:val="center"/>
        </w:trPr>
        <w:tc>
          <w:tcPr>
            <w:tcW w:w="547" w:type="dxa"/>
            <w:shd w:val="clear" w:color="auto" w:fill="F3F3F3"/>
            <w:vAlign w:val="center"/>
          </w:tcPr>
          <w:p w14:paraId="1F80577C" w14:textId="77777777" w:rsidR="0087718B" w:rsidRPr="0082465B" w:rsidRDefault="0087718B" w:rsidP="0087718B">
            <w:pPr>
              <w:jc w:val="center"/>
              <w:rPr>
                <w:sz w:val="18"/>
                <w:szCs w:val="18"/>
                <w:lang w:val="ru-RU"/>
              </w:rPr>
            </w:pPr>
            <w:r w:rsidRPr="0082465B">
              <w:rPr>
                <w:sz w:val="18"/>
                <w:szCs w:val="18"/>
                <w:lang w:val="ru-RU"/>
              </w:rPr>
              <w:t>1</w:t>
            </w:r>
          </w:p>
        </w:tc>
        <w:tc>
          <w:tcPr>
            <w:tcW w:w="9178" w:type="dxa"/>
            <w:gridSpan w:val="6"/>
          </w:tcPr>
          <w:p w14:paraId="19A8E0AE" w14:textId="0C8D0559" w:rsidR="0087718B" w:rsidRPr="0082465B" w:rsidRDefault="0087718B" w:rsidP="0087718B">
            <w:pPr>
              <w:rPr>
                <w:lang w:val="ru-RU"/>
              </w:rPr>
            </w:pPr>
            <w:r>
              <w:t>Иван</w:t>
            </w:r>
            <w:r>
              <w:rPr>
                <w:spacing w:val="29"/>
              </w:rPr>
              <w:t xml:space="preserve"> </w:t>
            </w:r>
            <w:r>
              <w:t>Јовановић,</w:t>
            </w:r>
            <w:r>
              <w:rPr>
                <w:spacing w:val="32"/>
              </w:rPr>
              <w:t xml:space="preserve"> </w:t>
            </w:r>
            <w:r>
              <w:t>„Француске</w:t>
            </w:r>
            <w:r>
              <w:rPr>
                <w:spacing w:val="26"/>
              </w:rPr>
              <w:t xml:space="preserve"> </w:t>
            </w:r>
            <w:r>
              <w:t>пословице</w:t>
            </w:r>
            <w:r>
              <w:rPr>
                <w:spacing w:val="26"/>
              </w:rPr>
              <w:t xml:space="preserve"> </w:t>
            </w:r>
            <w:r>
              <w:t>с</w:t>
            </w:r>
            <w:r>
              <w:rPr>
                <w:spacing w:val="30"/>
              </w:rPr>
              <w:t xml:space="preserve"> </w:t>
            </w:r>
            <w:r>
              <w:t>лексемом</w:t>
            </w:r>
            <w:r>
              <w:rPr>
                <w:spacing w:val="37"/>
              </w:rPr>
              <w:t xml:space="preserve"> </w:t>
            </w:r>
            <w:r>
              <w:t>Dieu</w:t>
            </w:r>
            <w:r>
              <w:rPr>
                <w:spacing w:val="32"/>
              </w:rPr>
              <w:t xml:space="preserve"> </w:t>
            </w:r>
            <w:r>
              <w:t>–</w:t>
            </w:r>
            <w:r>
              <w:rPr>
                <w:spacing w:val="33"/>
              </w:rPr>
              <w:t xml:space="preserve"> </w:t>
            </w:r>
            <w:r>
              <w:t>Бог</w:t>
            </w:r>
            <w:r>
              <w:rPr>
                <w:spacing w:val="33"/>
              </w:rPr>
              <w:t xml:space="preserve"> </w:t>
            </w:r>
            <w:r>
              <w:t>и</w:t>
            </w:r>
            <w:r>
              <w:rPr>
                <w:spacing w:val="29"/>
              </w:rPr>
              <w:t xml:space="preserve"> </w:t>
            </w:r>
            <w:r>
              <w:t>њихови</w:t>
            </w:r>
            <w:r>
              <w:rPr>
                <w:spacing w:val="30"/>
              </w:rPr>
              <w:t xml:space="preserve"> </w:t>
            </w:r>
            <w:r>
              <w:t>српски</w:t>
            </w:r>
            <w:r>
              <w:rPr>
                <w:spacing w:val="30"/>
              </w:rPr>
              <w:t xml:space="preserve"> </w:t>
            </w:r>
            <w:r>
              <w:t>еквиваленти”,</w:t>
            </w:r>
            <w:r w:rsidRPr="004C72EE">
              <w:rPr>
                <w:lang w:val="ru-RU"/>
              </w:rPr>
              <w:t xml:space="preserve"> </w:t>
            </w:r>
            <w:r>
              <w:rPr>
                <w:i/>
              </w:rPr>
              <w:t>Црквене</w:t>
            </w:r>
            <w:r>
              <w:rPr>
                <w:i/>
                <w:spacing w:val="-2"/>
              </w:rPr>
              <w:t xml:space="preserve"> </w:t>
            </w:r>
            <w:r>
              <w:rPr>
                <w:i/>
              </w:rPr>
              <w:t>студије</w:t>
            </w:r>
            <w:r>
              <w:t>,</w:t>
            </w:r>
            <w:r>
              <w:rPr>
                <w:spacing w:val="2"/>
              </w:rPr>
              <w:t xml:space="preserve"> </w:t>
            </w:r>
            <w:r>
              <w:t>Центар за</w:t>
            </w:r>
            <w:r>
              <w:rPr>
                <w:spacing w:val="-2"/>
              </w:rPr>
              <w:t xml:space="preserve"> </w:t>
            </w:r>
            <w:r>
              <w:t>црквене</w:t>
            </w:r>
            <w:r>
              <w:rPr>
                <w:spacing w:val="-6"/>
              </w:rPr>
              <w:t xml:space="preserve"> </w:t>
            </w:r>
            <w:r>
              <w:t>студије,</w:t>
            </w:r>
            <w:r>
              <w:rPr>
                <w:spacing w:val="2"/>
              </w:rPr>
              <w:t xml:space="preserve"> </w:t>
            </w:r>
            <w:r>
              <w:t>Ниш,</w:t>
            </w:r>
            <w:r>
              <w:rPr>
                <w:spacing w:val="-3"/>
              </w:rPr>
              <w:t xml:space="preserve"> </w:t>
            </w:r>
            <w:r>
              <w:t>2014,</w:t>
            </w:r>
            <w:r>
              <w:rPr>
                <w:spacing w:val="-3"/>
              </w:rPr>
              <w:t xml:space="preserve"> </w:t>
            </w:r>
            <w:r>
              <w:t>11,</w:t>
            </w:r>
            <w:r>
              <w:rPr>
                <w:spacing w:val="-2"/>
              </w:rPr>
              <w:t xml:space="preserve"> </w:t>
            </w:r>
            <w:r>
              <w:t>стр.</w:t>
            </w:r>
            <w:r>
              <w:rPr>
                <w:spacing w:val="-3"/>
              </w:rPr>
              <w:t xml:space="preserve"> </w:t>
            </w:r>
            <w:r>
              <w:t>643–651.</w:t>
            </w:r>
          </w:p>
        </w:tc>
        <w:tc>
          <w:tcPr>
            <w:tcW w:w="1061" w:type="dxa"/>
            <w:gridSpan w:val="2"/>
          </w:tcPr>
          <w:p w14:paraId="5D8EC094" w14:textId="77777777" w:rsidR="0087718B" w:rsidRDefault="0087718B" w:rsidP="0087718B">
            <w:pPr>
              <w:pStyle w:val="TableParagraph"/>
              <w:spacing w:before="8"/>
              <w:ind w:left="0"/>
              <w:rPr>
                <w:sz w:val="20"/>
              </w:rPr>
            </w:pPr>
          </w:p>
          <w:p w14:paraId="7EC02243" w14:textId="487EDACA" w:rsidR="0087718B" w:rsidRPr="0082465B" w:rsidRDefault="0087718B" w:rsidP="0087718B">
            <w:pPr>
              <w:rPr>
                <w:lang w:val="ru-RU"/>
              </w:rPr>
            </w:pPr>
            <w:r>
              <w:rPr>
                <w:sz w:val="24"/>
              </w:rPr>
              <w:t>М24</w:t>
            </w:r>
          </w:p>
        </w:tc>
      </w:tr>
      <w:tr w:rsidR="0087718B" w:rsidRPr="0082465B" w14:paraId="2103EAAB" w14:textId="77777777" w:rsidTr="00C8006C">
        <w:trPr>
          <w:trHeight w:val="340"/>
          <w:jc w:val="center"/>
        </w:trPr>
        <w:tc>
          <w:tcPr>
            <w:tcW w:w="547" w:type="dxa"/>
            <w:shd w:val="clear" w:color="auto" w:fill="F3F3F3"/>
            <w:vAlign w:val="center"/>
          </w:tcPr>
          <w:p w14:paraId="1A587597" w14:textId="77777777" w:rsidR="0087718B" w:rsidRPr="0082465B" w:rsidRDefault="0087718B" w:rsidP="0087718B">
            <w:pPr>
              <w:jc w:val="center"/>
              <w:rPr>
                <w:sz w:val="18"/>
                <w:szCs w:val="18"/>
                <w:lang w:val="ru-RU"/>
              </w:rPr>
            </w:pPr>
            <w:r w:rsidRPr="0082465B">
              <w:rPr>
                <w:sz w:val="18"/>
                <w:szCs w:val="18"/>
                <w:lang w:val="ru-RU"/>
              </w:rPr>
              <w:t>2</w:t>
            </w:r>
          </w:p>
        </w:tc>
        <w:tc>
          <w:tcPr>
            <w:tcW w:w="9178" w:type="dxa"/>
            <w:gridSpan w:val="6"/>
          </w:tcPr>
          <w:p w14:paraId="4EA3E0F2" w14:textId="41D9BD0A" w:rsidR="0087718B" w:rsidRPr="0082465B" w:rsidRDefault="0087718B" w:rsidP="0087718B">
            <w:pPr>
              <w:rPr>
                <w:lang w:val="ru-RU"/>
              </w:rPr>
            </w:pPr>
            <w:r>
              <w:t>Иван Јовановић, „О проблемима превођења религијске терминологије с француског на српски</w:t>
            </w:r>
            <w:r>
              <w:rPr>
                <w:spacing w:val="1"/>
              </w:rPr>
              <w:t xml:space="preserve"> </w:t>
            </w:r>
            <w:r>
              <w:t xml:space="preserve">језик: пример </w:t>
            </w:r>
            <w:r>
              <w:rPr>
                <w:i/>
              </w:rPr>
              <w:t xml:space="preserve">Теологије болести </w:t>
            </w:r>
            <w:r>
              <w:t xml:space="preserve">Жан-Клод Ларшеа”, </w:t>
            </w:r>
            <w:r>
              <w:rPr>
                <w:i/>
              </w:rPr>
              <w:t>Црквене студије</w:t>
            </w:r>
            <w:r>
              <w:t>, Ниш, 2017, 14, стр. 639–</w:t>
            </w:r>
            <w:r>
              <w:rPr>
                <w:spacing w:val="1"/>
              </w:rPr>
              <w:t xml:space="preserve"> </w:t>
            </w:r>
            <w:r>
              <w:t>660.</w:t>
            </w:r>
          </w:p>
        </w:tc>
        <w:tc>
          <w:tcPr>
            <w:tcW w:w="1061" w:type="dxa"/>
            <w:gridSpan w:val="2"/>
          </w:tcPr>
          <w:p w14:paraId="459C4156" w14:textId="77777777" w:rsidR="0087718B" w:rsidRDefault="0087718B" w:rsidP="0087718B">
            <w:pPr>
              <w:pStyle w:val="TableParagraph"/>
              <w:spacing w:before="8"/>
              <w:ind w:left="0"/>
              <w:rPr>
                <w:sz w:val="20"/>
              </w:rPr>
            </w:pPr>
          </w:p>
          <w:p w14:paraId="7FF97B80" w14:textId="168364CC" w:rsidR="0087718B" w:rsidRPr="0082465B" w:rsidRDefault="0087718B" w:rsidP="0087718B">
            <w:pPr>
              <w:rPr>
                <w:lang w:val="ru-RU"/>
              </w:rPr>
            </w:pPr>
            <w:r>
              <w:rPr>
                <w:sz w:val="24"/>
              </w:rPr>
              <w:t>М24</w:t>
            </w:r>
          </w:p>
        </w:tc>
      </w:tr>
      <w:tr w:rsidR="0087718B" w:rsidRPr="0082465B" w14:paraId="0DE1457E" w14:textId="77777777" w:rsidTr="00C8006C">
        <w:trPr>
          <w:trHeight w:val="340"/>
          <w:jc w:val="center"/>
        </w:trPr>
        <w:tc>
          <w:tcPr>
            <w:tcW w:w="547" w:type="dxa"/>
            <w:shd w:val="clear" w:color="auto" w:fill="F3F3F3"/>
            <w:vAlign w:val="center"/>
          </w:tcPr>
          <w:p w14:paraId="2E4E5DB1" w14:textId="77777777" w:rsidR="0087718B" w:rsidRPr="0082465B" w:rsidRDefault="0087718B" w:rsidP="0087718B">
            <w:pPr>
              <w:jc w:val="center"/>
              <w:rPr>
                <w:sz w:val="18"/>
                <w:szCs w:val="18"/>
                <w:lang w:val="ru-RU"/>
              </w:rPr>
            </w:pPr>
            <w:r w:rsidRPr="0082465B">
              <w:rPr>
                <w:sz w:val="18"/>
                <w:szCs w:val="18"/>
                <w:lang w:val="ru-RU"/>
              </w:rPr>
              <w:t>3</w:t>
            </w:r>
          </w:p>
        </w:tc>
        <w:tc>
          <w:tcPr>
            <w:tcW w:w="9178" w:type="dxa"/>
            <w:gridSpan w:val="6"/>
          </w:tcPr>
          <w:p w14:paraId="0F6D124A" w14:textId="7C969E45" w:rsidR="0087718B" w:rsidRPr="004C72EE" w:rsidRDefault="0087718B" w:rsidP="0087718B">
            <w:pPr>
              <w:pStyle w:val="TableParagraph"/>
              <w:spacing w:line="251" w:lineRule="exact"/>
              <w:ind w:left="19"/>
              <w:jc w:val="both"/>
            </w:pPr>
            <w:r>
              <w:t>Ivan</w:t>
            </w:r>
            <w:r>
              <w:rPr>
                <w:spacing w:val="-9"/>
              </w:rPr>
              <w:t xml:space="preserve"> </w:t>
            </w:r>
            <w:r>
              <w:t>Jovanović, „Le</w:t>
            </w:r>
            <w:r>
              <w:rPr>
                <w:spacing w:val="-9"/>
              </w:rPr>
              <w:t xml:space="preserve"> </w:t>
            </w:r>
            <w:r>
              <w:t>Patriache</w:t>
            </w:r>
            <w:r>
              <w:rPr>
                <w:spacing w:val="-10"/>
              </w:rPr>
              <w:t xml:space="preserve"> </w:t>
            </w:r>
            <w:r>
              <w:t>Paul</w:t>
            </w:r>
            <w:r>
              <w:rPr>
                <w:spacing w:val="-6"/>
              </w:rPr>
              <w:t xml:space="preserve"> </w:t>
            </w:r>
            <w:r>
              <w:t>de</w:t>
            </w:r>
            <w:r>
              <w:rPr>
                <w:spacing w:val="-10"/>
              </w:rPr>
              <w:t xml:space="preserve"> </w:t>
            </w:r>
            <w:r>
              <w:t>Serbie</w:t>
            </w:r>
            <w:r>
              <w:rPr>
                <w:spacing w:val="-9"/>
              </w:rPr>
              <w:t xml:space="preserve"> </w:t>
            </w:r>
            <w:r>
              <w:t>:</w:t>
            </w:r>
            <w:r>
              <w:rPr>
                <w:spacing w:val="-7"/>
              </w:rPr>
              <w:t xml:space="preserve"> </w:t>
            </w:r>
            <w:r>
              <w:t>un</w:t>
            </w:r>
            <w:r>
              <w:rPr>
                <w:spacing w:val="-7"/>
              </w:rPr>
              <w:t xml:space="preserve"> </w:t>
            </w:r>
            <w:r>
              <w:t>Saint</w:t>
            </w:r>
            <w:r>
              <w:rPr>
                <w:spacing w:val="-2"/>
              </w:rPr>
              <w:t xml:space="preserve"> </w:t>
            </w:r>
            <w:r>
              <w:t>de</w:t>
            </w:r>
            <w:r>
              <w:rPr>
                <w:spacing w:val="-9"/>
              </w:rPr>
              <w:t xml:space="preserve"> </w:t>
            </w:r>
            <w:r>
              <w:t>Notre</w:t>
            </w:r>
            <w:r>
              <w:rPr>
                <w:spacing w:val="-10"/>
              </w:rPr>
              <w:t xml:space="preserve"> </w:t>
            </w:r>
            <w:r>
              <w:t>Tempsde</w:t>
            </w:r>
            <w:r>
              <w:rPr>
                <w:spacing w:val="-10"/>
              </w:rPr>
              <w:t xml:space="preserve"> </w:t>
            </w:r>
            <w:r>
              <w:t>Jean-Claude</w:t>
            </w:r>
            <w:r>
              <w:rPr>
                <w:spacing w:val="-9"/>
              </w:rPr>
              <w:t xml:space="preserve"> </w:t>
            </w:r>
            <w:r>
              <w:t>Larchet</w:t>
            </w:r>
            <w:r>
              <w:rPr>
                <w:spacing w:val="-2"/>
              </w:rPr>
              <w:t xml:space="preserve"> </w:t>
            </w:r>
            <w:r>
              <w:t>traduit</w:t>
            </w:r>
            <w:r>
              <w:rPr>
                <w:spacing w:val="-1"/>
              </w:rPr>
              <w:t xml:space="preserve"> </w:t>
            </w:r>
            <w:r>
              <w:t>par</w:t>
            </w:r>
            <w:r w:rsidRPr="004C72EE">
              <w:rPr>
                <w:lang w:val="fr-FR"/>
              </w:rPr>
              <w:t xml:space="preserve"> </w:t>
            </w:r>
            <w:r>
              <w:t>Nenad Stamenković: analyse traductologique”,</w:t>
            </w:r>
            <w:r>
              <w:rPr>
                <w:spacing w:val="1"/>
              </w:rPr>
              <w:t xml:space="preserve"> </w:t>
            </w:r>
            <w:r>
              <w:rPr>
                <w:i/>
              </w:rPr>
              <w:t>Црквене</w:t>
            </w:r>
            <w:r>
              <w:rPr>
                <w:i/>
                <w:spacing w:val="1"/>
              </w:rPr>
              <w:t xml:space="preserve"> </w:t>
            </w:r>
            <w:r>
              <w:rPr>
                <w:i/>
              </w:rPr>
              <w:t>студије</w:t>
            </w:r>
            <w:r>
              <w:t>,</w:t>
            </w:r>
            <w:r>
              <w:rPr>
                <w:spacing w:val="1"/>
              </w:rPr>
              <w:t xml:space="preserve"> </w:t>
            </w:r>
            <w:r>
              <w:t>Центар</w:t>
            </w:r>
            <w:r>
              <w:rPr>
                <w:spacing w:val="1"/>
              </w:rPr>
              <w:t xml:space="preserve"> </w:t>
            </w:r>
            <w:r>
              <w:t>за</w:t>
            </w:r>
            <w:r>
              <w:rPr>
                <w:spacing w:val="1"/>
              </w:rPr>
              <w:t xml:space="preserve"> </w:t>
            </w:r>
            <w:r>
              <w:t>црквене студије,</w:t>
            </w:r>
            <w:r>
              <w:rPr>
                <w:spacing w:val="1"/>
              </w:rPr>
              <w:t xml:space="preserve"> </w:t>
            </w:r>
            <w:r>
              <w:t>Ниш,</w:t>
            </w:r>
            <w:r>
              <w:rPr>
                <w:spacing w:val="-52"/>
              </w:rPr>
              <w:t xml:space="preserve"> </w:t>
            </w:r>
            <w:r>
              <w:t>2019,</w:t>
            </w:r>
            <w:r>
              <w:rPr>
                <w:spacing w:val="-2"/>
              </w:rPr>
              <w:t xml:space="preserve"> </w:t>
            </w:r>
            <w:r>
              <w:t>16/2,</w:t>
            </w:r>
            <w:r>
              <w:rPr>
                <w:spacing w:val="4"/>
              </w:rPr>
              <w:t xml:space="preserve"> </w:t>
            </w:r>
            <w:r>
              <w:t>731–751.</w:t>
            </w:r>
          </w:p>
        </w:tc>
        <w:tc>
          <w:tcPr>
            <w:tcW w:w="1061" w:type="dxa"/>
            <w:gridSpan w:val="2"/>
          </w:tcPr>
          <w:p w14:paraId="49BEB6CF" w14:textId="77777777" w:rsidR="0087718B" w:rsidRDefault="0087718B" w:rsidP="0087718B">
            <w:pPr>
              <w:pStyle w:val="TableParagraph"/>
              <w:spacing w:before="8"/>
              <w:ind w:left="0"/>
              <w:rPr>
                <w:sz w:val="20"/>
              </w:rPr>
            </w:pPr>
          </w:p>
          <w:p w14:paraId="66636331" w14:textId="3477EEBA" w:rsidR="0087718B" w:rsidRPr="0082465B" w:rsidRDefault="0087718B" w:rsidP="0087718B">
            <w:pPr>
              <w:rPr>
                <w:lang w:val="ru-RU"/>
              </w:rPr>
            </w:pPr>
            <w:r>
              <w:rPr>
                <w:sz w:val="24"/>
              </w:rPr>
              <w:t>М24</w:t>
            </w:r>
          </w:p>
        </w:tc>
      </w:tr>
      <w:tr w:rsidR="0087718B" w:rsidRPr="0082465B" w14:paraId="4AE45DA7" w14:textId="77777777" w:rsidTr="00C8006C">
        <w:trPr>
          <w:trHeight w:val="340"/>
          <w:jc w:val="center"/>
        </w:trPr>
        <w:tc>
          <w:tcPr>
            <w:tcW w:w="547" w:type="dxa"/>
            <w:shd w:val="clear" w:color="auto" w:fill="F3F3F3"/>
            <w:vAlign w:val="center"/>
          </w:tcPr>
          <w:p w14:paraId="16339B76" w14:textId="77777777" w:rsidR="0087718B" w:rsidRPr="0082465B" w:rsidRDefault="0087718B" w:rsidP="0087718B">
            <w:pPr>
              <w:jc w:val="center"/>
              <w:rPr>
                <w:sz w:val="18"/>
                <w:szCs w:val="18"/>
                <w:lang w:val="ru-RU"/>
              </w:rPr>
            </w:pPr>
            <w:r w:rsidRPr="0082465B">
              <w:rPr>
                <w:sz w:val="18"/>
                <w:szCs w:val="18"/>
                <w:lang w:val="ru-RU"/>
              </w:rPr>
              <w:t>4</w:t>
            </w:r>
          </w:p>
        </w:tc>
        <w:tc>
          <w:tcPr>
            <w:tcW w:w="9178" w:type="dxa"/>
            <w:gridSpan w:val="6"/>
          </w:tcPr>
          <w:p w14:paraId="54DFC98B" w14:textId="362FEA2A" w:rsidR="0087718B" w:rsidRPr="0082465B" w:rsidRDefault="0087718B" w:rsidP="0087718B">
            <w:pPr>
              <w:rPr>
                <w:lang w:val="ru-RU"/>
              </w:rPr>
            </w:pPr>
            <w:r>
              <w:t>Иван Јовановић. „Семантика зоонимске фразеологије библијског порекла у француском и српском</w:t>
            </w:r>
            <w:r>
              <w:rPr>
                <w:spacing w:val="-53"/>
              </w:rPr>
              <w:t xml:space="preserve"> </w:t>
            </w:r>
            <w:r>
              <w:t>језику”.</w:t>
            </w:r>
            <w:r>
              <w:rPr>
                <w:spacing w:val="1"/>
              </w:rPr>
              <w:t xml:space="preserve"> </w:t>
            </w:r>
            <w:r>
              <w:rPr>
                <w:i/>
              </w:rPr>
              <w:t>Црквене</w:t>
            </w:r>
            <w:r>
              <w:rPr>
                <w:i/>
                <w:spacing w:val="1"/>
              </w:rPr>
              <w:t xml:space="preserve"> </w:t>
            </w:r>
            <w:r>
              <w:rPr>
                <w:i/>
              </w:rPr>
              <w:t>студије</w:t>
            </w:r>
            <w:r>
              <w:t>,</w:t>
            </w:r>
            <w:r>
              <w:rPr>
                <w:spacing w:val="1"/>
              </w:rPr>
              <w:t xml:space="preserve"> </w:t>
            </w:r>
            <w:r>
              <w:t>бр.</w:t>
            </w:r>
            <w:r>
              <w:rPr>
                <w:spacing w:val="1"/>
              </w:rPr>
              <w:t xml:space="preserve"> </w:t>
            </w:r>
            <w:r>
              <w:t>17,</w:t>
            </w:r>
            <w:r>
              <w:rPr>
                <w:spacing w:val="1"/>
              </w:rPr>
              <w:t xml:space="preserve"> </w:t>
            </w:r>
            <w:r>
              <w:t>Центар</w:t>
            </w:r>
            <w:r>
              <w:rPr>
                <w:spacing w:val="1"/>
              </w:rPr>
              <w:t xml:space="preserve"> </w:t>
            </w:r>
            <w:r>
              <w:t>за</w:t>
            </w:r>
            <w:r>
              <w:rPr>
                <w:spacing w:val="1"/>
              </w:rPr>
              <w:t xml:space="preserve"> </w:t>
            </w:r>
            <w:r>
              <w:t>црквене</w:t>
            </w:r>
            <w:r>
              <w:rPr>
                <w:spacing w:val="1"/>
              </w:rPr>
              <w:t xml:space="preserve"> </w:t>
            </w:r>
            <w:r>
              <w:t>студије,</w:t>
            </w:r>
            <w:r>
              <w:rPr>
                <w:spacing w:val="1"/>
              </w:rPr>
              <w:t xml:space="preserve"> </w:t>
            </w:r>
            <w:r>
              <w:t>Ниш,</w:t>
            </w:r>
            <w:r>
              <w:rPr>
                <w:spacing w:val="1"/>
              </w:rPr>
              <w:t xml:space="preserve"> </w:t>
            </w:r>
            <w:r>
              <w:t>2020.</w:t>
            </w:r>
            <w:r>
              <w:rPr>
                <w:spacing w:val="1"/>
              </w:rPr>
              <w:t xml:space="preserve"> </w:t>
            </w:r>
            <w:r>
              <w:t>ISSN</w:t>
            </w:r>
            <w:r>
              <w:rPr>
                <w:spacing w:val="1"/>
              </w:rPr>
              <w:t xml:space="preserve"> </w:t>
            </w:r>
            <w:r>
              <w:t>1820-2446;</w:t>
            </w:r>
            <w:r>
              <w:rPr>
                <w:spacing w:val="1"/>
              </w:rPr>
              <w:t xml:space="preserve"> </w:t>
            </w:r>
            <w:r>
              <w:t>COBISS.SR-ID 115723532,</w:t>
            </w:r>
            <w:r>
              <w:rPr>
                <w:spacing w:val="-2"/>
              </w:rPr>
              <w:t xml:space="preserve"> </w:t>
            </w:r>
            <w:r>
              <w:t>стр.</w:t>
            </w:r>
            <w:r>
              <w:rPr>
                <w:spacing w:val="-2"/>
              </w:rPr>
              <w:t xml:space="preserve"> </w:t>
            </w:r>
            <w:r>
              <w:t>355–370.</w:t>
            </w:r>
            <w:r>
              <w:rPr>
                <w:spacing w:val="-1"/>
              </w:rPr>
              <w:t xml:space="preserve"> </w:t>
            </w:r>
            <w:r>
              <w:t>УДК</w:t>
            </w:r>
            <w:r>
              <w:rPr>
                <w:spacing w:val="-2"/>
              </w:rPr>
              <w:t xml:space="preserve"> </w:t>
            </w:r>
            <w:r>
              <w:t>81'373.7</w:t>
            </w:r>
            <w:r>
              <w:rPr>
                <w:spacing w:val="-3"/>
              </w:rPr>
              <w:t xml:space="preserve"> </w:t>
            </w:r>
            <w:r>
              <w:t>Главни</w:t>
            </w:r>
            <w:r>
              <w:rPr>
                <w:spacing w:val="2"/>
              </w:rPr>
              <w:t xml:space="preserve"> </w:t>
            </w:r>
            <w:r>
              <w:t>уредник:</w:t>
            </w:r>
            <w:r>
              <w:rPr>
                <w:spacing w:val="-3"/>
              </w:rPr>
              <w:t xml:space="preserve"> </w:t>
            </w:r>
            <w:r>
              <w:t>Драгиша</w:t>
            </w:r>
            <w:r>
              <w:rPr>
                <w:spacing w:val="-1"/>
              </w:rPr>
              <w:t xml:space="preserve"> </w:t>
            </w:r>
            <w:r>
              <w:t>Бојовић</w:t>
            </w:r>
          </w:p>
        </w:tc>
        <w:tc>
          <w:tcPr>
            <w:tcW w:w="1061" w:type="dxa"/>
            <w:gridSpan w:val="2"/>
          </w:tcPr>
          <w:p w14:paraId="780E3301" w14:textId="77777777" w:rsidR="0087718B" w:rsidRDefault="0087718B" w:rsidP="0087718B">
            <w:pPr>
              <w:pStyle w:val="TableParagraph"/>
              <w:spacing w:before="8"/>
              <w:ind w:left="0"/>
              <w:rPr>
                <w:sz w:val="20"/>
              </w:rPr>
            </w:pPr>
          </w:p>
          <w:p w14:paraId="2843C4DF" w14:textId="53C79A9C" w:rsidR="0087718B" w:rsidRPr="0082465B" w:rsidRDefault="0087718B" w:rsidP="0087718B">
            <w:pPr>
              <w:rPr>
                <w:lang w:val="ru-RU"/>
              </w:rPr>
            </w:pPr>
            <w:r>
              <w:rPr>
                <w:sz w:val="24"/>
              </w:rPr>
              <w:t>М24</w:t>
            </w:r>
          </w:p>
        </w:tc>
      </w:tr>
      <w:tr w:rsidR="0087718B" w:rsidRPr="0082465B" w14:paraId="43A94BBB" w14:textId="77777777" w:rsidTr="0041648B">
        <w:trPr>
          <w:trHeight w:val="340"/>
          <w:jc w:val="center"/>
        </w:trPr>
        <w:tc>
          <w:tcPr>
            <w:tcW w:w="547" w:type="dxa"/>
            <w:shd w:val="clear" w:color="auto" w:fill="F3F3F3"/>
            <w:vAlign w:val="center"/>
          </w:tcPr>
          <w:p w14:paraId="35E9A3D0" w14:textId="77777777" w:rsidR="0087718B" w:rsidRPr="0082465B" w:rsidRDefault="0087718B" w:rsidP="0087718B">
            <w:pPr>
              <w:jc w:val="center"/>
              <w:rPr>
                <w:sz w:val="18"/>
                <w:szCs w:val="18"/>
                <w:lang w:val="ru-RU"/>
              </w:rPr>
            </w:pPr>
            <w:r w:rsidRPr="0082465B">
              <w:rPr>
                <w:sz w:val="18"/>
                <w:szCs w:val="18"/>
                <w:lang w:val="ru-RU"/>
              </w:rPr>
              <w:t>5</w:t>
            </w:r>
          </w:p>
        </w:tc>
        <w:tc>
          <w:tcPr>
            <w:tcW w:w="9178" w:type="dxa"/>
            <w:gridSpan w:val="6"/>
            <w:vAlign w:val="center"/>
          </w:tcPr>
          <w:p w14:paraId="7F750841" w14:textId="77777777" w:rsidR="0087718B" w:rsidRDefault="0087718B" w:rsidP="0087718B">
            <w:pPr>
              <w:pStyle w:val="TableParagraph"/>
              <w:spacing w:line="251" w:lineRule="exact"/>
              <w:ind w:left="19"/>
              <w:jc w:val="both"/>
              <w:rPr>
                <w:i/>
              </w:rPr>
            </w:pPr>
            <w:r>
              <w:t>Ivan</w:t>
            </w:r>
            <w:r>
              <w:rPr>
                <w:spacing w:val="22"/>
              </w:rPr>
              <w:t xml:space="preserve"> </w:t>
            </w:r>
            <w:r>
              <w:t>Jovanović,</w:t>
            </w:r>
            <w:r>
              <w:rPr>
                <w:spacing w:val="31"/>
              </w:rPr>
              <w:t xml:space="preserve"> </w:t>
            </w:r>
            <w:r>
              <w:t>„De</w:t>
            </w:r>
            <w:r>
              <w:rPr>
                <w:spacing w:val="21"/>
              </w:rPr>
              <w:t xml:space="preserve"> </w:t>
            </w:r>
            <w:r>
              <w:t>l’aspect</w:t>
            </w:r>
            <w:r>
              <w:rPr>
                <w:spacing w:val="28"/>
              </w:rPr>
              <w:t xml:space="preserve"> </w:t>
            </w:r>
            <w:r>
              <w:t>sémantique</w:t>
            </w:r>
            <w:r>
              <w:rPr>
                <w:spacing w:val="26"/>
              </w:rPr>
              <w:t xml:space="preserve"> </w:t>
            </w:r>
            <w:r>
              <w:t>des</w:t>
            </w:r>
            <w:r>
              <w:rPr>
                <w:spacing w:val="27"/>
              </w:rPr>
              <w:t xml:space="preserve"> </w:t>
            </w:r>
            <w:r>
              <w:t>phrasèmes</w:t>
            </w:r>
            <w:r>
              <w:rPr>
                <w:spacing w:val="28"/>
              </w:rPr>
              <w:t xml:space="preserve"> </w:t>
            </w:r>
            <w:r>
              <w:t>obscènes</w:t>
            </w:r>
            <w:r>
              <w:rPr>
                <w:spacing w:val="27"/>
              </w:rPr>
              <w:t xml:space="preserve"> </w:t>
            </w:r>
            <w:r>
              <w:t>en</w:t>
            </w:r>
            <w:r>
              <w:rPr>
                <w:spacing w:val="23"/>
              </w:rPr>
              <w:t xml:space="preserve"> </w:t>
            </w:r>
            <w:r>
              <w:t>français</w:t>
            </w:r>
            <w:r>
              <w:rPr>
                <w:spacing w:val="27"/>
              </w:rPr>
              <w:t xml:space="preserve"> </w:t>
            </w:r>
            <w:r>
              <w:t>et</w:t>
            </w:r>
            <w:r>
              <w:rPr>
                <w:spacing w:val="28"/>
              </w:rPr>
              <w:t xml:space="preserve"> </w:t>
            </w:r>
            <w:r>
              <w:t>en</w:t>
            </w:r>
            <w:r>
              <w:rPr>
                <w:spacing w:val="23"/>
              </w:rPr>
              <w:t xml:space="preserve"> </w:t>
            </w:r>
            <w:r>
              <w:t>serbe”,</w:t>
            </w:r>
            <w:r>
              <w:rPr>
                <w:spacing w:val="30"/>
              </w:rPr>
              <w:t xml:space="preserve"> </w:t>
            </w:r>
            <w:r>
              <w:rPr>
                <w:i/>
              </w:rPr>
              <w:t>Les</w:t>
            </w:r>
            <w:r>
              <w:rPr>
                <w:i/>
                <w:spacing w:val="23"/>
              </w:rPr>
              <w:t xml:space="preserve"> </w:t>
            </w:r>
            <w:r>
              <w:rPr>
                <w:i/>
              </w:rPr>
              <w:t>études</w:t>
            </w:r>
          </w:p>
          <w:p w14:paraId="5F3E3BBA" w14:textId="47CA9DCC" w:rsidR="0087718B" w:rsidRPr="0082465B" w:rsidRDefault="0087718B" w:rsidP="0087718B">
            <w:pPr>
              <w:rPr>
                <w:lang w:val="ru-RU"/>
              </w:rPr>
            </w:pPr>
            <w:r>
              <w:rPr>
                <w:i/>
              </w:rPr>
              <w:t>française</w:t>
            </w:r>
            <w:r>
              <w:rPr>
                <w:i/>
                <w:spacing w:val="-6"/>
              </w:rPr>
              <w:t xml:space="preserve"> </w:t>
            </w:r>
            <w:r>
              <w:rPr>
                <w:i/>
              </w:rPr>
              <w:t>aujourd’hui</w:t>
            </w:r>
            <w:r>
              <w:rPr>
                <w:i/>
                <w:spacing w:val="-2"/>
              </w:rPr>
              <w:t xml:space="preserve"> </w:t>
            </w:r>
            <w:r>
              <w:rPr>
                <w:i/>
              </w:rPr>
              <w:t>:</w:t>
            </w:r>
            <w:r>
              <w:rPr>
                <w:i/>
                <w:spacing w:val="-6"/>
              </w:rPr>
              <w:t xml:space="preserve"> </w:t>
            </w:r>
            <w:r>
              <w:rPr>
                <w:i/>
              </w:rPr>
              <w:t>la</w:t>
            </w:r>
            <w:r>
              <w:rPr>
                <w:i/>
                <w:spacing w:val="-9"/>
              </w:rPr>
              <w:t xml:space="preserve"> </w:t>
            </w:r>
            <w:r>
              <w:rPr>
                <w:i/>
              </w:rPr>
              <w:t>francophonie</w:t>
            </w:r>
            <w:r>
              <w:rPr>
                <w:i/>
                <w:spacing w:val="-7"/>
              </w:rPr>
              <w:t xml:space="preserve"> </w:t>
            </w:r>
            <w:r>
              <w:rPr>
                <w:i/>
              </w:rPr>
              <w:t>dans</w:t>
            </w:r>
            <w:r>
              <w:rPr>
                <w:i/>
                <w:spacing w:val="-4"/>
              </w:rPr>
              <w:t xml:space="preserve"> </w:t>
            </w:r>
            <w:r>
              <w:rPr>
                <w:i/>
              </w:rPr>
              <w:t>tous</w:t>
            </w:r>
            <w:r>
              <w:rPr>
                <w:i/>
                <w:spacing w:val="-9"/>
              </w:rPr>
              <w:t xml:space="preserve"> </w:t>
            </w:r>
            <w:r>
              <w:rPr>
                <w:i/>
              </w:rPr>
              <w:t>les</w:t>
            </w:r>
            <w:r>
              <w:rPr>
                <w:i/>
                <w:spacing w:val="-3"/>
              </w:rPr>
              <w:t xml:space="preserve"> </w:t>
            </w:r>
            <w:r>
              <w:rPr>
                <w:i/>
              </w:rPr>
              <w:t>sens</w:t>
            </w:r>
            <w:r>
              <w:t>,</w:t>
            </w:r>
            <w:r>
              <w:rPr>
                <w:spacing w:val="-7"/>
              </w:rPr>
              <w:t xml:space="preserve"> </w:t>
            </w:r>
            <w:r>
              <w:t>Faculté</w:t>
            </w:r>
            <w:r>
              <w:rPr>
                <w:spacing w:val="-7"/>
              </w:rPr>
              <w:t xml:space="preserve"> </w:t>
            </w:r>
            <w:r>
              <w:t>de</w:t>
            </w:r>
            <w:r>
              <w:rPr>
                <w:spacing w:val="-11"/>
              </w:rPr>
              <w:t xml:space="preserve"> </w:t>
            </w:r>
            <w:r>
              <w:t>Philosophie</w:t>
            </w:r>
            <w:r>
              <w:rPr>
                <w:spacing w:val="-12"/>
              </w:rPr>
              <w:t xml:space="preserve"> </w:t>
            </w:r>
            <w:r>
              <w:t>de</w:t>
            </w:r>
            <w:r>
              <w:rPr>
                <w:spacing w:val="-8"/>
              </w:rPr>
              <w:t xml:space="preserve"> </w:t>
            </w:r>
            <w:r>
              <w:t>Novi</w:t>
            </w:r>
            <w:r>
              <w:rPr>
                <w:spacing w:val="-7"/>
              </w:rPr>
              <w:t xml:space="preserve"> </w:t>
            </w:r>
            <w:r>
              <w:t>Sad,</w:t>
            </w:r>
            <w:r>
              <w:rPr>
                <w:spacing w:val="-3"/>
              </w:rPr>
              <w:t xml:space="preserve"> </w:t>
            </w:r>
            <w:r>
              <w:t>Novi</w:t>
            </w:r>
            <w:r>
              <w:rPr>
                <w:spacing w:val="-8"/>
              </w:rPr>
              <w:t xml:space="preserve"> </w:t>
            </w:r>
            <w:r>
              <w:t>Sad,</w:t>
            </w:r>
            <w:r>
              <w:rPr>
                <w:spacing w:val="-52"/>
              </w:rPr>
              <w:t xml:space="preserve"> </w:t>
            </w:r>
            <w:r>
              <w:t>2017,</w:t>
            </w:r>
            <w:r>
              <w:rPr>
                <w:spacing w:val="-1"/>
              </w:rPr>
              <w:t xml:space="preserve"> </w:t>
            </w:r>
            <w:r>
              <w:t>147–162.</w:t>
            </w:r>
          </w:p>
        </w:tc>
        <w:tc>
          <w:tcPr>
            <w:tcW w:w="1061" w:type="dxa"/>
            <w:gridSpan w:val="2"/>
            <w:vAlign w:val="center"/>
          </w:tcPr>
          <w:p w14:paraId="71862E40" w14:textId="615DFA20" w:rsidR="0087718B" w:rsidRPr="0082465B" w:rsidRDefault="0087718B" w:rsidP="0087718B">
            <w:pPr>
              <w:rPr>
                <w:lang w:val="ru-RU"/>
              </w:rPr>
            </w:pPr>
            <w:r>
              <w:rPr>
                <w:sz w:val="24"/>
              </w:rPr>
              <w:t>М51</w:t>
            </w:r>
          </w:p>
        </w:tc>
      </w:tr>
    </w:tbl>
    <w:p w14:paraId="50CB0FC9" w14:textId="77777777" w:rsidR="00EA0590" w:rsidRPr="005D659E" w:rsidRDefault="00EA0590" w:rsidP="00EA0590">
      <w:pPr>
        <w:rPr>
          <w:vanish/>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086"/>
        <w:gridCol w:w="998"/>
        <w:gridCol w:w="1128"/>
      </w:tblGrid>
      <w:tr w:rsidR="00EA0590" w14:paraId="67BF2A33" w14:textId="77777777" w:rsidTr="0041648B">
        <w:tc>
          <w:tcPr>
            <w:tcW w:w="10773" w:type="dxa"/>
            <w:gridSpan w:val="4"/>
            <w:shd w:val="clear" w:color="auto" w:fill="D9D9D9"/>
          </w:tcPr>
          <w:p w14:paraId="19297D78" w14:textId="77777777" w:rsidR="00EA0590" w:rsidRPr="00AF65AC" w:rsidRDefault="00EA0590" w:rsidP="0041648B">
            <w:pPr>
              <w:jc w:val="center"/>
            </w:pPr>
            <w:r w:rsidRPr="00AF65AC">
              <w:rPr>
                <w:b/>
                <w:sz w:val="18"/>
                <w:szCs w:val="18"/>
                <w:lang w:val="sr-Cyrl-CS" w:eastAsia="sr-Latn-RS"/>
              </w:rPr>
              <w:t>Менторства у последње три године</w:t>
            </w:r>
          </w:p>
        </w:tc>
      </w:tr>
      <w:tr w:rsidR="00EA0590" w14:paraId="1DDF74D9" w14:textId="77777777" w:rsidTr="0041648B">
        <w:tc>
          <w:tcPr>
            <w:tcW w:w="561" w:type="dxa"/>
            <w:shd w:val="clear" w:color="auto" w:fill="D9D9D9"/>
            <w:vAlign w:val="center"/>
          </w:tcPr>
          <w:p w14:paraId="2BC2DCEA" w14:textId="77777777" w:rsidR="00EA0590" w:rsidRPr="005D659E" w:rsidRDefault="00EA0590" w:rsidP="0041648B">
            <w:pPr>
              <w:spacing w:before="100" w:beforeAutospacing="1" w:after="100" w:afterAutospacing="1" w:line="157" w:lineRule="atLeast"/>
              <w:ind w:left="-102" w:right="-105"/>
              <w:rPr>
                <w:lang w:val="sr-Latn-RS" w:eastAsia="sr-Latn-RS"/>
              </w:rPr>
            </w:pPr>
            <w:r w:rsidRPr="005D659E">
              <w:rPr>
                <w:b/>
                <w:sz w:val="18"/>
                <w:szCs w:val="18"/>
                <w:lang w:val="ru-RU" w:eastAsia="sr-Latn-RS"/>
              </w:rPr>
              <w:t xml:space="preserve">Р.  </w:t>
            </w:r>
            <w:r w:rsidRPr="005D659E">
              <w:rPr>
                <w:rFonts w:ascii="Calibri" w:hAnsi="Calibri"/>
                <w:b/>
                <w:sz w:val="18"/>
                <w:szCs w:val="18"/>
                <w:lang w:val="sr-Cyrl-RS" w:eastAsia="sr-Latn-RS"/>
              </w:rPr>
              <w:t>б</w:t>
            </w:r>
            <w:r w:rsidRPr="005D659E">
              <w:rPr>
                <w:b/>
                <w:sz w:val="18"/>
                <w:szCs w:val="18"/>
                <w:lang w:val="ru-RU" w:eastAsia="sr-Latn-RS"/>
              </w:rPr>
              <w:t>р.</w:t>
            </w:r>
          </w:p>
        </w:tc>
        <w:tc>
          <w:tcPr>
            <w:tcW w:w="8086" w:type="dxa"/>
            <w:shd w:val="clear" w:color="auto" w:fill="D9D9D9"/>
            <w:vAlign w:val="center"/>
          </w:tcPr>
          <w:p w14:paraId="6DA1D68B" w14:textId="77777777" w:rsidR="00EA0590" w:rsidRPr="00B91B4C" w:rsidRDefault="00EA0590" w:rsidP="0041648B">
            <w:pPr>
              <w:spacing w:before="100" w:beforeAutospacing="1" w:after="100" w:afterAutospacing="1" w:line="157" w:lineRule="atLeast"/>
              <w:jc w:val="center"/>
              <w:rPr>
                <w:highlight w:val="yellow"/>
                <w:lang w:val="sr-Latn-RS" w:eastAsia="sr-Latn-RS"/>
              </w:rPr>
            </w:pPr>
            <w:r w:rsidRPr="00AF65AC">
              <w:rPr>
                <w:b/>
                <w:sz w:val="18"/>
                <w:szCs w:val="18"/>
                <w:lang w:val="sr-Latn-RS" w:eastAsia="sr-Latn-RS"/>
              </w:rPr>
              <w:t>Име и презиме докторанда, тема докторске дисертације, факултет/универзитет</w:t>
            </w:r>
          </w:p>
        </w:tc>
        <w:tc>
          <w:tcPr>
            <w:tcW w:w="998" w:type="dxa"/>
            <w:shd w:val="clear" w:color="auto" w:fill="D9D9D9"/>
            <w:vAlign w:val="center"/>
          </w:tcPr>
          <w:p w14:paraId="74B09505" w14:textId="77777777" w:rsidR="00EA0590" w:rsidRPr="00AF65AC" w:rsidRDefault="00EA0590" w:rsidP="0041648B">
            <w:pPr>
              <w:spacing w:before="100" w:beforeAutospacing="1" w:after="100" w:afterAutospacing="1" w:line="157" w:lineRule="atLeast"/>
              <w:jc w:val="center"/>
              <w:rPr>
                <w:lang w:val="sr-Latn-RS" w:eastAsia="sr-Latn-RS"/>
              </w:rPr>
            </w:pPr>
            <w:r w:rsidRPr="00AF65AC">
              <w:rPr>
                <w:b/>
                <w:sz w:val="18"/>
                <w:szCs w:val="18"/>
                <w:lang w:val="sr-Latn-RS" w:eastAsia="sr-Latn-RS"/>
              </w:rPr>
              <w:t>Датум именов.</w:t>
            </w:r>
          </w:p>
        </w:tc>
        <w:tc>
          <w:tcPr>
            <w:tcW w:w="1128" w:type="dxa"/>
            <w:shd w:val="clear" w:color="auto" w:fill="D9D9D9"/>
          </w:tcPr>
          <w:p w14:paraId="3551CAD7" w14:textId="77777777" w:rsidR="00EA0590" w:rsidRPr="00AF65AC" w:rsidRDefault="00EA0590" w:rsidP="0041648B">
            <w:pPr>
              <w:spacing w:before="100" w:beforeAutospacing="1" w:after="100" w:afterAutospacing="1" w:line="157" w:lineRule="atLeast"/>
              <w:jc w:val="center"/>
              <w:rPr>
                <w:b/>
                <w:sz w:val="18"/>
                <w:szCs w:val="18"/>
                <w:lang w:val="sr-Cyrl-CS" w:eastAsia="sr-Latn-RS"/>
              </w:rPr>
            </w:pPr>
            <w:r w:rsidRPr="00AF65AC">
              <w:rPr>
                <w:b/>
                <w:sz w:val="18"/>
                <w:szCs w:val="18"/>
                <w:lang w:val="sr-Cyrl-CS" w:eastAsia="sr-Latn-RS"/>
              </w:rPr>
              <w:t>Датум одбране</w:t>
            </w:r>
          </w:p>
        </w:tc>
      </w:tr>
      <w:tr w:rsidR="004E2AA3" w14:paraId="43A726EC" w14:textId="77777777" w:rsidTr="004E2AA3">
        <w:tc>
          <w:tcPr>
            <w:tcW w:w="561" w:type="dxa"/>
            <w:shd w:val="clear" w:color="auto" w:fill="D9D9D9"/>
          </w:tcPr>
          <w:p w14:paraId="20925B09" w14:textId="77777777" w:rsidR="004E2AA3" w:rsidRPr="005D659E" w:rsidRDefault="004E2AA3" w:rsidP="004E2AA3">
            <w:pPr>
              <w:rPr>
                <w:rFonts w:ascii="Calibri" w:hAnsi="Calibri"/>
                <w:lang w:val="sr-Cyrl-RS"/>
              </w:rPr>
            </w:pPr>
            <w:r w:rsidRPr="005D659E">
              <w:rPr>
                <w:rFonts w:ascii="Calibri" w:hAnsi="Calibri"/>
                <w:lang w:val="sr-Cyrl-RS"/>
              </w:rPr>
              <w:t>1.</w:t>
            </w:r>
          </w:p>
        </w:tc>
        <w:tc>
          <w:tcPr>
            <w:tcW w:w="8086" w:type="dxa"/>
            <w:shd w:val="clear" w:color="auto" w:fill="auto"/>
          </w:tcPr>
          <w:p w14:paraId="29BB3692" w14:textId="2DC7BEA2" w:rsidR="004E2AA3" w:rsidRPr="00B91B4C" w:rsidRDefault="004E2AA3" w:rsidP="004E2AA3">
            <w:pPr>
              <w:jc w:val="left"/>
              <w:rPr>
                <w:highlight w:val="yellow"/>
              </w:rPr>
            </w:pPr>
            <w:r w:rsidRPr="00E45A1F">
              <w:t xml:space="preserve"> Наташа Игњатовић, Улога и компетенције наставника у подучавању изговора у савременој настави француског као страног језика, Филозофски факултет, Универзитет у Нишу</w:t>
            </w:r>
          </w:p>
        </w:tc>
        <w:tc>
          <w:tcPr>
            <w:tcW w:w="998" w:type="dxa"/>
            <w:shd w:val="clear" w:color="auto" w:fill="auto"/>
            <w:vAlign w:val="center"/>
          </w:tcPr>
          <w:p w14:paraId="0E2951C3" w14:textId="62E9166E" w:rsidR="004E2AA3" w:rsidRPr="00AF65AC" w:rsidRDefault="004E2AA3" w:rsidP="004E2AA3">
            <w:pPr>
              <w:jc w:val="center"/>
            </w:pPr>
            <w:r w:rsidRPr="00E45A1F">
              <w:t>9. 6. 2020.</w:t>
            </w:r>
          </w:p>
        </w:tc>
        <w:tc>
          <w:tcPr>
            <w:tcW w:w="1128" w:type="dxa"/>
            <w:shd w:val="clear" w:color="auto" w:fill="auto"/>
            <w:vAlign w:val="center"/>
          </w:tcPr>
          <w:p w14:paraId="62326DB2" w14:textId="230E620A" w:rsidR="004E2AA3" w:rsidRPr="00AF65AC" w:rsidRDefault="004E2AA3" w:rsidP="004E2AA3">
            <w:pPr>
              <w:jc w:val="center"/>
            </w:pPr>
            <w:r w:rsidRPr="00E45A1F">
              <w:t>/</w:t>
            </w:r>
          </w:p>
        </w:tc>
      </w:tr>
      <w:tr w:rsidR="004E2AA3" w14:paraId="6470D22A" w14:textId="77777777" w:rsidTr="004E2AA3">
        <w:tc>
          <w:tcPr>
            <w:tcW w:w="561" w:type="dxa"/>
            <w:shd w:val="clear" w:color="auto" w:fill="D9D9D9"/>
          </w:tcPr>
          <w:p w14:paraId="7E8CFCBA" w14:textId="77777777" w:rsidR="004E2AA3" w:rsidRPr="005D659E" w:rsidRDefault="004E2AA3" w:rsidP="004E2AA3">
            <w:pPr>
              <w:rPr>
                <w:rFonts w:ascii="Calibri" w:hAnsi="Calibri"/>
                <w:lang w:val="sr-Cyrl-RS"/>
              </w:rPr>
            </w:pPr>
            <w:r w:rsidRPr="005D659E">
              <w:rPr>
                <w:rFonts w:ascii="Calibri" w:hAnsi="Calibri"/>
                <w:lang w:val="sr-Cyrl-RS"/>
              </w:rPr>
              <w:t>2.</w:t>
            </w:r>
          </w:p>
        </w:tc>
        <w:tc>
          <w:tcPr>
            <w:tcW w:w="8086" w:type="dxa"/>
            <w:shd w:val="clear" w:color="auto" w:fill="auto"/>
          </w:tcPr>
          <w:p w14:paraId="01C87957" w14:textId="79D3D892" w:rsidR="004E2AA3" w:rsidRPr="00B91B4C" w:rsidRDefault="004E2AA3" w:rsidP="004E2AA3">
            <w:pPr>
              <w:jc w:val="left"/>
              <w:rPr>
                <w:highlight w:val="yellow"/>
              </w:rPr>
            </w:pPr>
            <w:r w:rsidRPr="00E45A1F">
              <w:t>Стефан Здравковић, Називи птица у француској и српској фразеологији и паремиологији: когнитивнолингвистички и лингвокултуролошки приступ, Филозофски факултет, Универзитет у Нишу</w:t>
            </w:r>
          </w:p>
        </w:tc>
        <w:tc>
          <w:tcPr>
            <w:tcW w:w="998" w:type="dxa"/>
            <w:shd w:val="clear" w:color="auto" w:fill="auto"/>
            <w:vAlign w:val="center"/>
          </w:tcPr>
          <w:p w14:paraId="02E3A533" w14:textId="4F28490E" w:rsidR="004E2AA3" w:rsidRPr="00B91B4C" w:rsidRDefault="004E2AA3" w:rsidP="004E2AA3">
            <w:pPr>
              <w:jc w:val="center"/>
              <w:rPr>
                <w:highlight w:val="yellow"/>
              </w:rPr>
            </w:pPr>
            <w:r w:rsidRPr="00E45A1F">
              <w:t>23. 9. 2022.</w:t>
            </w:r>
          </w:p>
        </w:tc>
        <w:tc>
          <w:tcPr>
            <w:tcW w:w="1128" w:type="dxa"/>
            <w:shd w:val="clear" w:color="auto" w:fill="auto"/>
            <w:vAlign w:val="center"/>
          </w:tcPr>
          <w:p w14:paraId="7245378B" w14:textId="57878D34" w:rsidR="004E2AA3" w:rsidRPr="00B91B4C" w:rsidRDefault="004E2AA3" w:rsidP="004E2AA3">
            <w:pPr>
              <w:jc w:val="center"/>
              <w:rPr>
                <w:highlight w:val="yellow"/>
              </w:rPr>
            </w:pPr>
            <w:r w:rsidRPr="00E45A1F">
              <w:t>/</w:t>
            </w:r>
          </w:p>
        </w:tc>
      </w:tr>
      <w:tr w:rsidR="00EA0590" w14:paraId="4DA973CE" w14:textId="77777777" w:rsidTr="0041648B">
        <w:tc>
          <w:tcPr>
            <w:tcW w:w="561" w:type="dxa"/>
            <w:shd w:val="clear" w:color="auto" w:fill="D9D9D9"/>
          </w:tcPr>
          <w:p w14:paraId="573B8593" w14:textId="77777777" w:rsidR="00EA0590" w:rsidRPr="005D659E" w:rsidRDefault="00EA0590" w:rsidP="0041648B">
            <w:pPr>
              <w:rPr>
                <w:rFonts w:ascii="Calibri" w:hAnsi="Calibri"/>
                <w:lang w:val="sr-Cyrl-RS"/>
              </w:rPr>
            </w:pPr>
            <w:r w:rsidRPr="005D659E">
              <w:rPr>
                <w:rFonts w:ascii="Calibri" w:hAnsi="Calibri"/>
                <w:lang w:val="sr-Cyrl-RS"/>
              </w:rPr>
              <w:t>3.</w:t>
            </w:r>
          </w:p>
        </w:tc>
        <w:tc>
          <w:tcPr>
            <w:tcW w:w="8086" w:type="dxa"/>
            <w:shd w:val="clear" w:color="auto" w:fill="auto"/>
          </w:tcPr>
          <w:p w14:paraId="21803CF5" w14:textId="07B402BD" w:rsidR="00EA0590" w:rsidRPr="00782ABA" w:rsidRDefault="00782ABA" w:rsidP="0041648B">
            <w:pPr>
              <w:rPr>
                <w:highlight w:val="yellow"/>
                <w:lang w:val="sr-Cyrl-RS"/>
              </w:rPr>
            </w:pPr>
            <w:r>
              <w:rPr>
                <w:lang w:val="sr-Cyrl-RS"/>
              </w:rPr>
              <w:t>Јована Томић Куркић, Утицај српског као матерњег језика на усвајање француског као страног језика, Филолошко-уметнички факултет, Универзитет у Крагујевцу</w:t>
            </w:r>
          </w:p>
        </w:tc>
        <w:tc>
          <w:tcPr>
            <w:tcW w:w="998" w:type="dxa"/>
            <w:shd w:val="clear" w:color="auto" w:fill="auto"/>
          </w:tcPr>
          <w:p w14:paraId="4FAF53B3" w14:textId="28AF68AA" w:rsidR="00EA0590" w:rsidRPr="00782ABA" w:rsidRDefault="00782ABA" w:rsidP="00782ABA">
            <w:pPr>
              <w:jc w:val="left"/>
              <w:rPr>
                <w:highlight w:val="yellow"/>
                <w:lang w:val="sr-Cyrl-RS"/>
              </w:rPr>
            </w:pPr>
            <w:r w:rsidRPr="00782ABA">
              <w:rPr>
                <w:lang w:val="sr-Cyrl-RS"/>
              </w:rPr>
              <w:t>21. 12. 2022.</w:t>
            </w:r>
          </w:p>
        </w:tc>
        <w:tc>
          <w:tcPr>
            <w:tcW w:w="1128" w:type="dxa"/>
            <w:shd w:val="clear" w:color="auto" w:fill="auto"/>
          </w:tcPr>
          <w:p w14:paraId="142AEBEC" w14:textId="6C4EF814" w:rsidR="00EA0590" w:rsidRPr="00782ABA" w:rsidRDefault="00782ABA" w:rsidP="0041648B">
            <w:pPr>
              <w:rPr>
                <w:highlight w:val="yellow"/>
                <w:lang w:val="sr-Cyrl-RS"/>
              </w:rPr>
            </w:pPr>
            <w:r w:rsidRPr="00782ABA">
              <w:rPr>
                <w:lang w:val="sr-Cyrl-RS"/>
              </w:rPr>
              <w:t>/</w:t>
            </w:r>
          </w:p>
        </w:tc>
      </w:tr>
    </w:tbl>
    <w:p w14:paraId="57C93522" w14:textId="77777777" w:rsidR="00EA0590" w:rsidRPr="005D659E" w:rsidRDefault="00EA0590" w:rsidP="00EA0590">
      <w:pPr>
        <w:rPr>
          <w:vanish/>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5"/>
        <w:gridCol w:w="181"/>
        <w:gridCol w:w="1798"/>
        <w:gridCol w:w="1080"/>
        <w:gridCol w:w="682"/>
        <w:gridCol w:w="2835"/>
        <w:gridCol w:w="1276"/>
        <w:gridCol w:w="1504"/>
        <w:gridCol w:w="540"/>
        <w:gridCol w:w="525"/>
      </w:tblGrid>
      <w:tr w:rsidR="00EA0590" w:rsidRPr="0082465B" w14:paraId="6B65F033" w14:textId="77777777" w:rsidTr="00601E0E">
        <w:trPr>
          <w:trHeight w:val="340"/>
          <w:jc w:val="center"/>
        </w:trPr>
        <w:tc>
          <w:tcPr>
            <w:tcW w:w="9721" w:type="dxa"/>
            <w:gridSpan w:val="8"/>
            <w:tcBorders>
              <w:bottom w:val="single" w:sz="4" w:space="0" w:color="C0C0C0"/>
            </w:tcBorders>
            <w:shd w:val="clear" w:color="auto" w:fill="F3F3F3"/>
            <w:vAlign w:val="center"/>
          </w:tcPr>
          <w:p w14:paraId="5D084F83" w14:textId="77777777" w:rsidR="00EA0590" w:rsidRPr="0082465B" w:rsidRDefault="00EA0590" w:rsidP="0041648B">
            <w:pPr>
              <w:rPr>
                <w:b/>
                <w:sz w:val="20"/>
                <w:szCs w:val="20"/>
                <w:lang w:val="ru-RU"/>
              </w:rPr>
            </w:pPr>
            <w:r w:rsidRPr="0082465B">
              <w:rPr>
                <w:b/>
                <w:sz w:val="20"/>
                <w:szCs w:val="20"/>
                <w:lang w:val="ru-RU"/>
              </w:rPr>
              <w:t>Ментор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22DF3F97" w14:textId="77777777" w:rsidR="00EA0590" w:rsidRPr="00E2672F" w:rsidRDefault="00EA0590" w:rsidP="0041648B">
            <w:pPr>
              <w:jc w:val="center"/>
              <w:rPr>
                <w:b/>
                <w:sz w:val="20"/>
                <w:szCs w:val="20"/>
                <w:u w:val="single"/>
                <w:lang w:val="ru-RU"/>
              </w:rPr>
            </w:pPr>
            <w:r w:rsidRPr="00E2672F">
              <w:rPr>
                <w:b/>
                <w:sz w:val="20"/>
                <w:szCs w:val="20"/>
                <w:u w:val="single"/>
                <w:lang w:val="ru-RU"/>
              </w:rPr>
              <w:t>ДА</w:t>
            </w:r>
          </w:p>
        </w:tc>
        <w:tc>
          <w:tcPr>
            <w:tcW w:w="525" w:type="dxa"/>
            <w:tcBorders>
              <w:bottom w:val="single" w:sz="4" w:space="0" w:color="C0C0C0"/>
            </w:tcBorders>
            <w:shd w:val="clear" w:color="auto" w:fill="F3F3F3"/>
            <w:vAlign w:val="center"/>
          </w:tcPr>
          <w:p w14:paraId="69974604" w14:textId="77777777" w:rsidR="00EA0590" w:rsidRPr="0082465B" w:rsidRDefault="00EA0590" w:rsidP="0041648B">
            <w:pPr>
              <w:jc w:val="center"/>
              <w:rPr>
                <w:b/>
                <w:sz w:val="20"/>
                <w:szCs w:val="20"/>
                <w:lang w:val="ru-RU"/>
              </w:rPr>
            </w:pPr>
            <w:r w:rsidRPr="0082465B">
              <w:rPr>
                <w:b/>
                <w:sz w:val="20"/>
                <w:szCs w:val="20"/>
                <w:lang w:val="ru-RU"/>
              </w:rPr>
              <w:t>НЕ</w:t>
            </w:r>
          </w:p>
        </w:tc>
      </w:tr>
      <w:tr w:rsidR="00EA0590" w:rsidRPr="0082465B" w14:paraId="26D82014" w14:textId="77777777" w:rsidTr="0041648B">
        <w:trPr>
          <w:trHeight w:val="340"/>
          <w:jc w:val="center"/>
        </w:trPr>
        <w:tc>
          <w:tcPr>
            <w:tcW w:w="10786" w:type="dxa"/>
            <w:gridSpan w:val="10"/>
            <w:shd w:val="clear" w:color="auto" w:fill="auto"/>
            <w:vAlign w:val="center"/>
          </w:tcPr>
          <w:p w14:paraId="40BCD22F" w14:textId="0BC1864E" w:rsidR="00EA0590" w:rsidRPr="00BF60D0" w:rsidRDefault="00BF60D0" w:rsidP="0041648B">
            <w:pPr>
              <w:rPr>
                <w:color w:val="808080"/>
                <w:sz w:val="20"/>
                <w:szCs w:val="20"/>
                <w:lang w:val="ru-RU"/>
              </w:rPr>
            </w:pPr>
            <w:r w:rsidRPr="001745FA">
              <w:rPr>
                <w:iCs/>
                <w:lang w:val="sr-Cyrl-RS"/>
              </w:rPr>
              <w:lastRenderedPageBreak/>
              <w:t>Према условима дефинисаним у чл. 13 Правилника о поступку припреме и условима за одбрану докторске дисертације Универзитета у Нишу од 4. 6. 2018. године (СНУ број 8/16-01-005/18-014), ментор докторске дисертације у пољу друштвено-хуманистичких наука – у претходних десет година мора да има остварена најмање 24 бода, и то: најмање 4 бода за рад у часопису са листа SSCI или SSCIe, SCI или SCIe, ERIH, HEINONLINE, ECOLIBRI и EconLit или у часопису категорије М24 и најмање 20 бодова за радове у категоријама: M11, М12, М13, М14, М21, М22, М23, М24, М31, М32, М33, М34 и М51. Радови категорије М31, М32, М33 и М34, доносе највише 20% потребних бодова. У последњих десет година</w:t>
            </w:r>
            <w:r w:rsidRPr="001745FA">
              <w:rPr>
                <w:lang w:val="sr-Cyrl-CS"/>
              </w:rPr>
              <w:t xml:space="preserve"> </w:t>
            </w:r>
            <w:r w:rsidRPr="001745FA">
              <w:rPr>
                <w:iCs/>
                <w:lang w:val="sr-Cyrl-RS"/>
              </w:rPr>
              <w:t xml:space="preserve">проф. др Иван Јовановић </w:t>
            </w:r>
            <w:r w:rsidRPr="001745FA">
              <w:rPr>
                <w:lang w:val="sr-Cyrl-CS"/>
              </w:rPr>
              <w:t xml:space="preserve">објавио </w:t>
            </w:r>
            <w:r>
              <w:rPr>
                <w:lang w:val="sr-Cyrl-CS"/>
              </w:rPr>
              <w:t>је</w:t>
            </w:r>
            <w:r w:rsidRPr="001745FA">
              <w:rPr>
                <w:lang w:val="sr-Cyrl-CS"/>
              </w:rPr>
              <w:t xml:space="preserve"> 1 рад у категорији</w:t>
            </w:r>
            <w:r>
              <w:rPr>
                <w:lang w:val="sr-Cyrl-CS"/>
              </w:rPr>
              <w:t xml:space="preserve"> М23, 4 рада у категорија М24, 2 рада</w:t>
            </w:r>
            <w:r w:rsidRPr="001745FA">
              <w:rPr>
                <w:lang w:val="sr-Cyrl-CS"/>
              </w:rPr>
              <w:t xml:space="preserve"> у категориј</w:t>
            </w:r>
            <w:r>
              <w:rPr>
                <w:lang w:val="sr-Cyrl-CS"/>
              </w:rPr>
              <w:t>и М33 и 8</w:t>
            </w:r>
            <w:r w:rsidRPr="001745FA">
              <w:rPr>
                <w:lang w:val="sr-Cyrl-CS"/>
              </w:rPr>
              <w:t xml:space="preserve"> радова у категорији М51. Сви објављени радови проф. др И. Јовановића припадају области филолошких наука и ужој научној области </w:t>
            </w:r>
            <w:r w:rsidRPr="001745FA">
              <w:rPr>
                <w:i/>
                <w:lang w:val="sr-Cyrl-CS"/>
              </w:rPr>
              <w:t>Француски језик</w:t>
            </w:r>
            <w:r w:rsidRPr="001745FA">
              <w:rPr>
                <w:i/>
                <w:lang w:val="sr-Latn-RS"/>
              </w:rPr>
              <w:t xml:space="preserve"> </w:t>
            </w:r>
            <w:r w:rsidRPr="001745FA">
              <w:rPr>
                <w:lang w:val="sr-Latn-RS"/>
              </w:rPr>
              <w:t>(</w:t>
            </w:r>
            <w:r w:rsidRPr="001745FA">
              <w:rPr>
                <w:lang w:val="sr-Cyrl-RS"/>
              </w:rPr>
              <w:t>научне дисциплине: Лексикологија француског језика и Традуктологија</w:t>
            </w:r>
            <w:r w:rsidRPr="001745FA">
              <w:rPr>
                <w:lang w:val="sr-Latn-RS"/>
              </w:rPr>
              <w:t>)</w:t>
            </w:r>
            <w:r w:rsidRPr="001745FA">
              <w:rPr>
                <w:lang w:val="sr-Cyrl-CS"/>
              </w:rPr>
              <w:t>, те се може констатовати да он испуњава све услове за ментора предвиђене Законом о високом образовању, Статутом Универзитета и Статутом Факултета.</w:t>
            </w:r>
            <w:r w:rsidRPr="001745FA">
              <w:rPr>
                <w:lang w:val="sr-Cyrl-RS"/>
              </w:rPr>
              <w:t xml:space="preserve"> Према </w:t>
            </w:r>
            <w:r w:rsidRPr="001745FA">
              <w:rPr>
                <w:iCs/>
                <w:lang w:val="sr-Cyrl-RS"/>
              </w:rPr>
              <w:t>условима дефинисаним у чл. 13 Правилника о поступку припреме и условима за одбрану докторске дисертације Универзитета у Нишу од 4. 6. 2018. године (СНУ број 8/16-01-005/18-014), п</w:t>
            </w:r>
            <w:r w:rsidRPr="001745FA">
              <w:rPr>
                <w:iCs/>
                <w:lang w:val="sr-Latn-RS"/>
              </w:rPr>
              <w:t>редложени ментор именује се из реда наставника универзитета који</w:t>
            </w:r>
            <w:r w:rsidRPr="001745FA">
              <w:rPr>
                <w:iCs/>
                <w:lang w:val="sr-Cyrl-RS"/>
              </w:rPr>
              <w:t>, између осталих услова,</w:t>
            </w:r>
            <w:r w:rsidRPr="001745FA">
              <w:rPr>
                <w:iCs/>
                <w:lang w:val="sr-Latn-RS"/>
              </w:rPr>
              <w:t xml:space="preserve"> мора да буде из </w:t>
            </w:r>
            <w:r w:rsidRPr="001745FA">
              <w:rPr>
                <w:iCs/>
                <w:lang w:val="sr-Cyrl-RS"/>
              </w:rPr>
              <w:t xml:space="preserve">исте </w:t>
            </w:r>
            <w:r w:rsidRPr="001745FA">
              <w:rPr>
                <w:iCs/>
                <w:lang w:val="sr-Latn-RS"/>
              </w:rPr>
              <w:t>уже научне области из које је тема докторске дисертације</w:t>
            </w:r>
            <w:r w:rsidRPr="001745FA">
              <w:rPr>
                <w:iCs/>
                <w:lang w:val="sr-Cyrl-RS"/>
              </w:rPr>
              <w:t xml:space="preserve">, те је наведени услов задовољен будући да предложена тема докторске дисертације </w:t>
            </w:r>
            <w:r w:rsidRPr="001745FA">
              <w:rPr>
                <w:iCs/>
                <w:lang w:val="sr-Cyrl-CS"/>
              </w:rPr>
              <w:t xml:space="preserve">припада области филолошких наука и ужој научној области </w:t>
            </w:r>
            <w:r w:rsidRPr="001745FA">
              <w:rPr>
                <w:i/>
                <w:iCs/>
                <w:lang w:val="sr-Cyrl-CS"/>
              </w:rPr>
              <w:t>Француски језик</w:t>
            </w:r>
            <w:r w:rsidRPr="001745FA">
              <w:rPr>
                <w:i/>
                <w:iCs/>
                <w:lang w:val="sr-Latn-RS"/>
              </w:rPr>
              <w:t xml:space="preserve"> </w:t>
            </w:r>
            <w:r w:rsidRPr="001745FA">
              <w:rPr>
                <w:iCs/>
                <w:lang w:val="sr-Latn-RS"/>
              </w:rPr>
              <w:t>(</w:t>
            </w:r>
            <w:r>
              <w:rPr>
                <w:iCs/>
                <w:lang w:val="sr-Cyrl-RS"/>
              </w:rPr>
              <w:t>научна дисциплина</w:t>
            </w:r>
            <w:r w:rsidRPr="001745FA">
              <w:rPr>
                <w:iCs/>
                <w:lang w:val="sr-Cyrl-RS"/>
              </w:rPr>
              <w:t xml:space="preserve">: </w:t>
            </w:r>
            <w:r>
              <w:rPr>
                <w:lang w:val="sr-Cyrl-RS"/>
              </w:rPr>
              <w:t>Језик струке</w:t>
            </w:r>
            <w:r w:rsidRPr="001745FA">
              <w:rPr>
                <w:iCs/>
                <w:lang w:val="sr-Latn-RS"/>
              </w:rPr>
              <w:t>)</w:t>
            </w:r>
            <w:r w:rsidRPr="001745FA">
              <w:rPr>
                <w:iCs/>
                <w:lang w:val="sr-Cyrl-RS"/>
              </w:rPr>
              <w:t>.</w:t>
            </w:r>
          </w:p>
        </w:tc>
      </w:tr>
      <w:tr w:rsidR="00EA0590" w:rsidRPr="0082465B" w14:paraId="38543E40" w14:textId="77777777" w:rsidTr="0041648B">
        <w:trPr>
          <w:trHeight w:val="340"/>
          <w:jc w:val="center"/>
        </w:trPr>
        <w:tc>
          <w:tcPr>
            <w:tcW w:w="10786" w:type="dxa"/>
            <w:gridSpan w:val="10"/>
            <w:shd w:val="clear" w:color="auto" w:fill="D9D9D9"/>
            <w:vAlign w:val="center"/>
          </w:tcPr>
          <w:p w14:paraId="4C537249" w14:textId="77777777" w:rsidR="00EA0590" w:rsidRPr="0082465B" w:rsidRDefault="00EA0590" w:rsidP="0041648B">
            <w:pPr>
              <w:jc w:val="center"/>
              <w:rPr>
                <w:b/>
                <w:lang w:val="ru-RU"/>
              </w:rPr>
            </w:pPr>
            <w:r w:rsidRPr="0082465B">
              <w:rPr>
                <w:b/>
                <w:lang w:val="ru-RU"/>
              </w:rPr>
              <w:t xml:space="preserve">ОБРАЗЛОЖЕЊЕ ТЕМЕ </w:t>
            </w:r>
          </w:p>
        </w:tc>
      </w:tr>
      <w:tr w:rsidR="005620A3" w:rsidRPr="0082465B" w14:paraId="63E77C29" w14:textId="77777777" w:rsidTr="00601E0E">
        <w:trPr>
          <w:trHeight w:val="340"/>
          <w:jc w:val="center"/>
        </w:trPr>
        <w:tc>
          <w:tcPr>
            <w:tcW w:w="2344" w:type="dxa"/>
            <w:gridSpan w:val="3"/>
            <w:shd w:val="clear" w:color="auto" w:fill="F3F3F3"/>
            <w:vAlign w:val="center"/>
          </w:tcPr>
          <w:p w14:paraId="12E4EE07" w14:textId="77777777" w:rsidR="005620A3" w:rsidRPr="0082465B" w:rsidRDefault="005620A3" w:rsidP="005620A3">
            <w:pPr>
              <w:rPr>
                <w:sz w:val="18"/>
                <w:szCs w:val="18"/>
                <w:lang w:val="ru-RU"/>
              </w:rPr>
            </w:pPr>
            <w:r w:rsidRPr="0082465B">
              <w:rPr>
                <w:rFonts w:eastAsia="TimesNewRomanPS-BoldMT"/>
                <w:sz w:val="18"/>
                <w:szCs w:val="18"/>
                <w:lang w:val="sr-Cyrl-CS"/>
              </w:rPr>
              <w:t>Предлог наслова теме докторске дисертације</w:t>
            </w:r>
          </w:p>
        </w:tc>
        <w:tc>
          <w:tcPr>
            <w:tcW w:w="8442" w:type="dxa"/>
            <w:gridSpan w:val="7"/>
            <w:vAlign w:val="center"/>
          </w:tcPr>
          <w:p w14:paraId="738C2EAC" w14:textId="046DD756" w:rsidR="00BF60D0" w:rsidRPr="0082465B" w:rsidRDefault="00782ABA" w:rsidP="005620A3">
            <w:pPr>
              <w:rPr>
                <w:lang w:val="ru-RU"/>
              </w:rPr>
            </w:pPr>
            <w:r>
              <w:rPr>
                <w:lang w:val="ru-RU"/>
              </w:rPr>
              <w:t>П</w:t>
            </w:r>
            <w:r w:rsidRPr="00582CB6">
              <w:rPr>
                <w:lang w:val="ru-RU"/>
              </w:rPr>
              <w:t>роблеми превођења правне терминологије с фанцуског на срп</w:t>
            </w:r>
            <w:r>
              <w:rPr>
                <w:lang w:val="ru-RU"/>
              </w:rPr>
              <w:t>ски језик на примеру споразума Србије са Е</w:t>
            </w:r>
            <w:r w:rsidR="00BF60D0">
              <w:rPr>
                <w:lang w:val="ru-RU"/>
              </w:rPr>
              <w:t>вропском У</w:t>
            </w:r>
            <w:r w:rsidRPr="00582CB6">
              <w:rPr>
                <w:lang w:val="ru-RU"/>
              </w:rPr>
              <w:t>нијом и пратећих аката</w:t>
            </w:r>
          </w:p>
        </w:tc>
      </w:tr>
      <w:tr w:rsidR="005620A3" w:rsidRPr="0082465B" w14:paraId="1115F99F" w14:textId="77777777" w:rsidTr="00BF60D0">
        <w:trPr>
          <w:trHeight w:val="70"/>
          <w:jc w:val="center"/>
        </w:trPr>
        <w:tc>
          <w:tcPr>
            <w:tcW w:w="2344" w:type="dxa"/>
            <w:gridSpan w:val="3"/>
            <w:tcBorders>
              <w:bottom w:val="single" w:sz="4" w:space="0" w:color="C0C0C0"/>
            </w:tcBorders>
            <w:shd w:val="clear" w:color="auto" w:fill="F3F3F3"/>
            <w:vAlign w:val="center"/>
          </w:tcPr>
          <w:p w14:paraId="42931E84" w14:textId="77777777" w:rsidR="005620A3" w:rsidRPr="0082465B" w:rsidRDefault="005620A3" w:rsidP="005620A3">
            <w:pPr>
              <w:rPr>
                <w:rFonts w:eastAsia="TimesNewRomanPS-BoldMT"/>
                <w:sz w:val="18"/>
                <w:szCs w:val="18"/>
                <w:lang w:val="sr-Cyrl-CS"/>
              </w:rPr>
            </w:pPr>
            <w:r w:rsidRPr="0082465B">
              <w:rPr>
                <w:rFonts w:eastAsia="TimesNewRomanPS-BoldMT"/>
                <w:sz w:val="18"/>
                <w:szCs w:val="18"/>
                <w:lang w:val="sr-Cyrl-CS"/>
              </w:rPr>
              <w:t>Научно поље</w:t>
            </w:r>
          </w:p>
        </w:tc>
        <w:tc>
          <w:tcPr>
            <w:tcW w:w="8442" w:type="dxa"/>
            <w:gridSpan w:val="7"/>
            <w:tcBorders>
              <w:bottom w:val="single" w:sz="4" w:space="0" w:color="C0C0C0"/>
            </w:tcBorders>
            <w:vAlign w:val="center"/>
          </w:tcPr>
          <w:p w14:paraId="21067DD4" w14:textId="3C32E202" w:rsidR="005620A3" w:rsidRPr="0082465B" w:rsidRDefault="00BF60D0" w:rsidP="005620A3">
            <w:pPr>
              <w:rPr>
                <w:lang w:val="ru-RU"/>
              </w:rPr>
            </w:pPr>
            <w:r w:rsidRPr="002D75B2">
              <w:t>Друштвено-хуманистичке науке</w:t>
            </w:r>
          </w:p>
        </w:tc>
      </w:tr>
      <w:tr w:rsidR="005620A3" w:rsidRPr="0082465B" w14:paraId="2C9BF45A" w14:textId="77777777" w:rsidTr="00ED3149">
        <w:trPr>
          <w:trHeight w:val="340"/>
          <w:jc w:val="center"/>
        </w:trPr>
        <w:tc>
          <w:tcPr>
            <w:tcW w:w="2344" w:type="dxa"/>
            <w:gridSpan w:val="3"/>
            <w:tcBorders>
              <w:bottom w:val="single" w:sz="4" w:space="0" w:color="C0C0C0"/>
            </w:tcBorders>
            <w:shd w:val="clear" w:color="auto" w:fill="F3F3F3"/>
            <w:vAlign w:val="center"/>
          </w:tcPr>
          <w:p w14:paraId="131606CE" w14:textId="77777777" w:rsidR="005620A3" w:rsidRPr="0082465B" w:rsidRDefault="005620A3" w:rsidP="005620A3">
            <w:pPr>
              <w:rPr>
                <w:rFonts w:eastAsia="TimesNewRomanPS-BoldMT"/>
                <w:sz w:val="18"/>
                <w:szCs w:val="18"/>
                <w:lang w:val="sr-Cyrl-CS"/>
              </w:rPr>
            </w:pPr>
            <w:r w:rsidRPr="0082465B">
              <w:rPr>
                <w:rFonts w:eastAsia="TimesNewRomanPS-BoldMT"/>
                <w:sz w:val="18"/>
                <w:szCs w:val="18"/>
                <w:lang w:val="sr-Cyrl-CS"/>
              </w:rPr>
              <w:t>Научна област</w:t>
            </w:r>
          </w:p>
        </w:tc>
        <w:tc>
          <w:tcPr>
            <w:tcW w:w="8442" w:type="dxa"/>
            <w:gridSpan w:val="7"/>
            <w:tcBorders>
              <w:bottom w:val="single" w:sz="4" w:space="0" w:color="C0C0C0"/>
            </w:tcBorders>
          </w:tcPr>
          <w:p w14:paraId="4F0FCF99" w14:textId="7DEC3260" w:rsidR="005620A3" w:rsidRPr="0082465B" w:rsidRDefault="00BF60D0" w:rsidP="005620A3">
            <w:pPr>
              <w:rPr>
                <w:lang w:val="ru-RU"/>
              </w:rPr>
            </w:pPr>
            <w:r w:rsidRPr="002D75B2">
              <w:t>Филолошке науке</w:t>
            </w:r>
          </w:p>
        </w:tc>
      </w:tr>
      <w:tr w:rsidR="005620A3" w:rsidRPr="0082465B" w14:paraId="7CBC1F48" w14:textId="77777777" w:rsidTr="00ED3149">
        <w:trPr>
          <w:trHeight w:val="340"/>
          <w:jc w:val="center"/>
        </w:trPr>
        <w:tc>
          <w:tcPr>
            <w:tcW w:w="2344" w:type="dxa"/>
            <w:gridSpan w:val="3"/>
            <w:tcBorders>
              <w:bottom w:val="single" w:sz="4" w:space="0" w:color="C0C0C0"/>
            </w:tcBorders>
            <w:shd w:val="clear" w:color="auto" w:fill="F3F3F3"/>
            <w:vAlign w:val="center"/>
          </w:tcPr>
          <w:p w14:paraId="75F9FD61" w14:textId="77777777" w:rsidR="005620A3" w:rsidRPr="0082465B" w:rsidRDefault="005620A3" w:rsidP="005620A3">
            <w:pPr>
              <w:rPr>
                <w:rFonts w:eastAsia="TimesNewRomanPS-BoldMT"/>
                <w:sz w:val="18"/>
                <w:szCs w:val="18"/>
                <w:lang w:val="sr-Cyrl-CS"/>
              </w:rPr>
            </w:pPr>
            <w:r w:rsidRPr="0082465B">
              <w:rPr>
                <w:rFonts w:eastAsia="TimesNewRomanPS-BoldMT"/>
                <w:sz w:val="18"/>
                <w:szCs w:val="18"/>
                <w:lang w:val="sr-Cyrl-CS"/>
              </w:rPr>
              <w:t>Ужа научна област</w:t>
            </w:r>
          </w:p>
        </w:tc>
        <w:tc>
          <w:tcPr>
            <w:tcW w:w="8442" w:type="dxa"/>
            <w:gridSpan w:val="7"/>
            <w:tcBorders>
              <w:bottom w:val="single" w:sz="4" w:space="0" w:color="C0C0C0"/>
            </w:tcBorders>
          </w:tcPr>
          <w:p w14:paraId="127A6688" w14:textId="6D6C4AD5" w:rsidR="005620A3" w:rsidRPr="0082465B" w:rsidRDefault="00BF60D0" w:rsidP="005620A3">
            <w:pPr>
              <w:rPr>
                <w:lang w:val="ru-RU"/>
              </w:rPr>
            </w:pPr>
            <w:r w:rsidRPr="002D75B2">
              <w:t>Француски језик</w:t>
            </w:r>
          </w:p>
        </w:tc>
      </w:tr>
      <w:tr w:rsidR="005620A3" w:rsidRPr="0082465B" w14:paraId="7B173005" w14:textId="77777777" w:rsidTr="00ED3149">
        <w:trPr>
          <w:trHeight w:val="340"/>
          <w:jc w:val="center"/>
        </w:trPr>
        <w:tc>
          <w:tcPr>
            <w:tcW w:w="2344" w:type="dxa"/>
            <w:gridSpan w:val="3"/>
            <w:tcBorders>
              <w:bottom w:val="single" w:sz="4" w:space="0" w:color="C0C0C0"/>
            </w:tcBorders>
            <w:shd w:val="clear" w:color="auto" w:fill="F3F3F3"/>
            <w:vAlign w:val="center"/>
          </w:tcPr>
          <w:p w14:paraId="58090FFB" w14:textId="77777777" w:rsidR="005620A3" w:rsidRPr="0082465B" w:rsidRDefault="005620A3" w:rsidP="005620A3">
            <w:pPr>
              <w:rPr>
                <w:rFonts w:eastAsia="TimesNewRomanPS-BoldMT"/>
                <w:sz w:val="18"/>
                <w:szCs w:val="18"/>
                <w:lang w:val="sr-Cyrl-CS"/>
              </w:rPr>
            </w:pPr>
            <w:r w:rsidRPr="0082465B">
              <w:rPr>
                <w:rFonts w:eastAsia="TimesNewRomanPS-BoldMT"/>
                <w:sz w:val="18"/>
                <w:szCs w:val="18"/>
                <w:lang w:val="sr-Cyrl-CS"/>
              </w:rPr>
              <w:t>Научна дисциплина</w:t>
            </w:r>
          </w:p>
        </w:tc>
        <w:tc>
          <w:tcPr>
            <w:tcW w:w="8442" w:type="dxa"/>
            <w:gridSpan w:val="7"/>
            <w:tcBorders>
              <w:bottom w:val="single" w:sz="4" w:space="0" w:color="C0C0C0"/>
            </w:tcBorders>
          </w:tcPr>
          <w:p w14:paraId="6EB6EFB7" w14:textId="3A231340" w:rsidR="005620A3" w:rsidRPr="0082465B" w:rsidRDefault="00BF60D0" w:rsidP="005620A3">
            <w:pPr>
              <w:rPr>
                <w:lang w:val="ru-RU"/>
              </w:rPr>
            </w:pPr>
            <w:r>
              <w:rPr>
                <w:lang w:val="ru-RU"/>
              </w:rPr>
              <w:t>Језик струке</w:t>
            </w:r>
          </w:p>
        </w:tc>
      </w:tr>
      <w:tr w:rsidR="00EA0590" w:rsidRPr="0082465B" w14:paraId="43E16B4B" w14:textId="77777777" w:rsidTr="00601E0E">
        <w:trPr>
          <w:trHeight w:val="227"/>
          <w:jc w:val="center"/>
        </w:trPr>
        <w:tc>
          <w:tcPr>
            <w:tcW w:w="365" w:type="dxa"/>
            <w:shd w:val="clear" w:color="auto" w:fill="F3F3F3"/>
            <w:vAlign w:val="center"/>
          </w:tcPr>
          <w:p w14:paraId="439A296D" w14:textId="77777777" w:rsidR="00EA0590" w:rsidRPr="0082465B" w:rsidRDefault="00EA0590" w:rsidP="0041648B">
            <w:pPr>
              <w:jc w:val="center"/>
              <w:rPr>
                <w:rFonts w:eastAsia="TimesNewRomanPS-BoldMT"/>
                <w:lang w:val="sr-Cyrl-CS"/>
              </w:rPr>
            </w:pPr>
            <w:r w:rsidRPr="0082465B">
              <w:rPr>
                <w:rFonts w:eastAsia="TimesNewRomanPS-BoldMT"/>
                <w:lang w:val="sr-Cyrl-CS"/>
              </w:rPr>
              <w:t>1.</w:t>
            </w:r>
          </w:p>
        </w:tc>
        <w:tc>
          <w:tcPr>
            <w:tcW w:w="10421" w:type="dxa"/>
            <w:gridSpan w:val="9"/>
            <w:shd w:val="clear" w:color="auto" w:fill="F3F3F3"/>
            <w:vAlign w:val="center"/>
          </w:tcPr>
          <w:p w14:paraId="0C340CF3" w14:textId="77777777" w:rsidR="00EA0590" w:rsidRPr="0082465B" w:rsidRDefault="00EA0590" w:rsidP="0041648B">
            <w:pPr>
              <w:rPr>
                <w:lang w:val="ru-RU"/>
              </w:rPr>
            </w:pPr>
            <w:r w:rsidRPr="0082465B">
              <w:rPr>
                <w:lang w:val="ru-RU"/>
              </w:rPr>
              <w:t xml:space="preserve">Предмет научног истраживања </w:t>
            </w:r>
            <w:r w:rsidRPr="0082465B">
              <w:rPr>
                <w:i/>
                <w:color w:val="808080"/>
                <w:sz w:val="18"/>
                <w:szCs w:val="18"/>
                <w:lang w:val="ru-RU"/>
              </w:rPr>
              <w:t>(до 800 речи)</w:t>
            </w:r>
          </w:p>
        </w:tc>
      </w:tr>
      <w:tr w:rsidR="00EA0590" w:rsidRPr="0082465B" w14:paraId="11A9CD84" w14:textId="77777777" w:rsidTr="0041648B">
        <w:trPr>
          <w:trHeight w:val="567"/>
          <w:jc w:val="center"/>
        </w:trPr>
        <w:tc>
          <w:tcPr>
            <w:tcW w:w="10786" w:type="dxa"/>
            <w:gridSpan w:val="10"/>
          </w:tcPr>
          <w:p w14:paraId="4C7C6814" w14:textId="77777777" w:rsidR="00B0468E" w:rsidRPr="00B02CD7" w:rsidRDefault="00B0468E" w:rsidP="00B0468E">
            <w:pPr>
              <w:rPr>
                <w:lang w:val="ru-RU"/>
              </w:rPr>
            </w:pPr>
            <w:r w:rsidRPr="00083F2E">
              <w:rPr>
                <w:lang w:val="ru-RU"/>
              </w:rPr>
              <w:t>У раду се,</w:t>
            </w:r>
            <w:r w:rsidRPr="00B02CD7">
              <w:rPr>
                <w:lang w:val="ru-RU"/>
              </w:rPr>
              <w:t xml:space="preserve"> са аспекта традуктологије, лексичке семантике и морфосинтаксе бавимо анализом превода правне терминолог</w:t>
            </w:r>
            <w:r>
              <w:rPr>
                <w:lang w:val="ru-RU"/>
              </w:rPr>
              <w:t>ије докумената Eвропске Уније с</w:t>
            </w:r>
            <w:r w:rsidRPr="00B02CD7">
              <w:rPr>
                <w:lang w:val="ru-RU"/>
              </w:rPr>
              <w:t xml:space="preserve"> француског на српски језик на примеру споразума које је Србија потписала са Европском унијом (Споразум о отвореном небу, Уговор о оснивању транспортне заједнице, Споразум о стабилизацији и придруживању, Споразум о трговини текстилом и текстилним производима, Споразум о енергетској заједници за југоисточну Европу, Споразум о визним</w:t>
            </w:r>
          </w:p>
          <w:p w14:paraId="5BB1A8F9" w14:textId="77777777" w:rsidR="00B0468E" w:rsidRPr="00B02CD7" w:rsidRDefault="00B0468E" w:rsidP="00B0468E">
            <w:pPr>
              <w:rPr>
                <w:lang w:val="ru-RU"/>
              </w:rPr>
            </w:pPr>
            <w:r w:rsidRPr="00B02CD7">
              <w:rPr>
                <w:lang w:val="ru-RU"/>
              </w:rPr>
              <w:t>олакшиц</w:t>
            </w:r>
            <w:r>
              <w:rPr>
                <w:lang w:val="ru-RU"/>
              </w:rPr>
              <w:t>ама, Споразум о реадмисији</w:t>
            </w:r>
            <w:r>
              <w:rPr>
                <w:lang w:val="sr-Latn-RS"/>
              </w:rPr>
              <w:t>)</w:t>
            </w:r>
            <w:r w:rsidRPr="00B02CD7">
              <w:rPr>
                <w:lang w:val="ru-RU"/>
              </w:rPr>
              <w:t xml:space="preserve"> како бисмо сагледали све проблеме са којима се преводилац суочава и понудили решења за њихово превазилажење. С обзиром на то да је Србија у процесу приступања Европској Унији, изузетно је важно усагласити правне прописе са земљама Европске уније, а језик као основни инструмент права, игра пресудну улогу у томе. Стога, успешност примене и стандардизације правних норми и прописа приликом склапања билатералних или мултилатералних споразума у великој мери зависи од правилног превода. Споразуми су нарочито од значаја за процес приступања Србије заједници Европске уније, чиме би стекла статус њене земље чланице. Позитивни ефекти овог типа сарадње додатно потврђују њену важност: са економске стране очекује се привредни раст у Србији путем правног усаглашавања земље са другим </w:t>
            </w:r>
            <w:r>
              <w:rPr>
                <w:lang w:val="ru-RU"/>
              </w:rPr>
              <w:t>чланицама У</w:t>
            </w:r>
            <w:r w:rsidRPr="00B02CD7">
              <w:rPr>
                <w:lang w:val="ru-RU"/>
              </w:rPr>
              <w:t>није, повећања броја радних места и стимулише раст промета у ваздушном саобраћају; у погледу међународне сарадње подстиче културне размене између држава тиме олакшавајући повезаност српског наслеђа са већим бројем земаља трговинским, туристичким и другим разменама. Додатна посебност ситуације превода овог споразума почива на чињеници да су документа паралелно писана на француском и енглеском језику, с тим што је превод извршен са енглеског на српски језик по уобичајеном поступку Министарства за европске интеграције.</w:t>
            </w:r>
          </w:p>
          <w:p w14:paraId="49AC2CE7" w14:textId="14DF67AF" w:rsidR="00B0468E" w:rsidRPr="00B02CD7" w:rsidRDefault="00B0468E" w:rsidP="00B0468E">
            <w:pPr>
              <w:rPr>
                <w:lang w:val="ru-RU"/>
              </w:rPr>
            </w:pPr>
            <w:r w:rsidRPr="00B02CD7">
              <w:rPr>
                <w:lang w:val="ru-RU"/>
              </w:rPr>
              <w:t xml:space="preserve">Међутим, приликом упоређивања француског оригинала и коначног превода, упркос јасно дефинисаним упутствима у званичном Приручнику за превођење правних аката Европске </w:t>
            </w:r>
            <w:r w:rsidR="00E51F0B">
              <w:rPr>
                <w:lang w:val="ru-RU"/>
              </w:rPr>
              <w:t>у</w:t>
            </w:r>
            <w:r w:rsidRPr="00B02CD7">
              <w:rPr>
                <w:lang w:val="ru-RU"/>
              </w:rPr>
              <w:t>није по којима се врши њихов превод, јавља се присуство недоследности терминологије и неретко сувишна употреба интернационализама што доводи до неподударности и забуна у тумачењу докумената.</w:t>
            </w:r>
          </w:p>
          <w:p w14:paraId="6503088F" w14:textId="77777777" w:rsidR="00B0468E" w:rsidRDefault="00B0468E" w:rsidP="00B0468E">
            <w:pPr>
              <w:rPr>
                <w:lang w:val="ru-RU"/>
              </w:rPr>
            </w:pPr>
          </w:p>
          <w:p w14:paraId="406C400C" w14:textId="77777777" w:rsidR="00B0468E" w:rsidRPr="00B578FB" w:rsidRDefault="00B0468E" w:rsidP="00B0468E">
            <w:pPr>
              <w:rPr>
                <w:lang w:val="ru-RU"/>
              </w:rPr>
            </w:pPr>
            <w:r w:rsidRPr="00B578FB">
              <w:rPr>
                <w:lang w:val="ru-RU"/>
              </w:rPr>
              <w:t>Компаративна анализа превода правне терминологије са различитих језика (у овом раду је</w:t>
            </w:r>
            <w:r>
              <w:rPr>
                <w:lang w:val="ru-RU"/>
              </w:rPr>
              <w:t xml:space="preserve"> </w:t>
            </w:r>
            <w:r w:rsidRPr="00B578FB">
              <w:rPr>
                <w:lang w:val="ru-RU"/>
              </w:rPr>
              <w:t>консултована литература на српском, македонском, француском и енглеском језику)</w:t>
            </w:r>
            <w:r>
              <w:rPr>
                <w:lang w:val="ru-RU"/>
              </w:rPr>
              <w:t xml:space="preserve"> </w:t>
            </w:r>
            <w:r w:rsidRPr="00B578FB">
              <w:rPr>
                <w:lang w:val="ru-RU"/>
              </w:rPr>
              <w:t>наилази на заједнички проблем проналажењa правних еквивалената услед разлике међу</w:t>
            </w:r>
            <w:r>
              <w:rPr>
                <w:lang w:val="ru-RU"/>
              </w:rPr>
              <w:t xml:space="preserve"> </w:t>
            </w:r>
            <w:r w:rsidRPr="00B578FB">
              <w:rPr>
                <w:lang w:val="ru-RU"/>
              </w:rPr>
              <w:t>правним системима. Стручни превод уже области везане за специјализовани језик цивилне</w:t>
            </w:r>
            <w:r>
              <w:rPr>
                <w:lang w:val="ru-RU"/>
              </w:rPr>
              <w:t xml:space="preserve"> </w:t>
            </w:r>
            <w:r w:rsidRPr="00B578FB">
              <w:rPr>
                <w:lang w:val="ru-RU"/>
              </w:rPr>
              <w:t xml:space="preserve">авијације и ваздухопловног права на плану сарадње Србије и Европске уније је </w:t>
            </w:r>
            <w:r w:rsidRPr="00B578FB">
              <w:rPr>
                <w:lang w:val="ru-RU"/>
              </w:rPr>
              <w:lastRenderedPageBreak/>
              <w:t>обрађен у</w:t>
            </w:r>
            <w:r>
              <w:rPr>
                <w:lang w:val="ru-RU"/>
              </w:rPr>
              <w:t xml:space="preserve"> </w:t>
            </w:r>
            <w:r w:rsidRPr="00B578FB">
              <w:rPr>
                <w:lang w:val="ru-RU"/>
              </w:rPr>
              <w:t>мастер раду аутора испитујући заступљеност семантичких релација (моносемије,</w:t>
            </w:r>
            <w:r>
              <w:rPr>
                <w:lang w:val="ru-RU"/>
              </w:rPr>
              <w:t xml:space="preserve"> </w:t>
            </w:r>
            <w:r w:rsidRPr="00B578FB">
              <w:rPr>
                <w:lang w:val="ru-RU"/>
              </w:rPr>
              <w:t>синонимије и полисемије) између термина које се успостављају приликом превода правних</w:t>
            </w:r>
            <w:r>
              <w:rPr>
                <w:lang w:val="ru-RU"/>
              </w:rPr>
              <w:t xml:space="preserve"> </w:t>
            </w:r>
            <w:r w:rsidRPr="00B578FB">
              <w:rPr>
                <w:lang w:val="ru-RU"/>
              </w:rPr>
              <w:t>докумената као и употребу интернационализама у оквиру једног од преводних решења.</w:t>
            </w:r>
          </w:p>
          <w:p w14:paraId="39DDEBBF" w14:textId="30AA2A54" w:rsidR="00EA0590" w:rsidRPr="0082465B" w:rsidRDefault="00EA0590" w:rsidP="00B0468E">
            <w:pPr>
              <w:rPr>
                <w:lang w:val="ru-RU"/>
              </w:rPr>
            </w:pPr>
          </w:p>
        </w:tc>
      </w:tr>
      <w:tr w:rsidR="00EA0590" w:rsidRPr="0082465B" w14:paraId="7798F7BC" w14:textId="77777777" w:rsidTr="00601E0E">
        <w:trPr>
          <w:trHeight w:val="227"/>
          <w:jc w:val="center"/>
        </w:trPr>
        <w:tc>
          <w:tcPr>
            <w:tcW w:w="365" w:type="dxa"/>
            <w:shd w:val="clear" w:color="auto" w:fill="F3F3F3"/>
            <w:vAlign w:val="center"/>
          </w:tcPr>
          <w:p w14:paraId="3A3DED3D" w14:textId="77777777" w:rsidR="00EA0590" w:rsidRPr="0082465B" w:rsidRDefault="00EA0590" w:rsidP="0041648B">
            <w:pPr>
              <w:jc w:val="center"/>
              <w:rPr>
                <w:rFonts w:eastAsia="TimesNewRomanPS-BoldMT"/>
                <w:lang w:val="sr-Cyrl-CS"/>
              </w:rPr>
            </w:pPr>
            <w:r w:rsidRPr="0082465B">
              <w:rPr>
                <w:rFonts w:eastAsia="TimesNewRomanPS-BoldMT"/>
                <w:lang w:val="sr-Cyrl-CS"/>
              </w:rPr>
              <w:lastRenderedPageBreak/>
              <w:t>2.</w:t>
            </w:r>
          </w:p>
        </w:tc>
        <w:tc>
          <w:tcPr>
            <w:tcW w:w="10421" w:type="dxa"/>
            <w:gridSpan w:val="9"/>
            <w:shd w:val="clear" w:color="auto" w:fill="F3F3F3"/>
            <w:vAlign w:val="center"/>
          </w:tcPr>
          <w:p w14:paraId="74C2FE0C" w14:textId="77777777" w:rsidR="00EA0590" w:rsidRPr="0082465B" w:rsidRDefault="00EA0590" w:rsidP="0041648B">
            <w:pPr>
              <w:rPr>
                <w:lang w:val="ru-RU"/>
              </w:rPr>
            </w:pPr>
            <w:r w:rsidRPr="0082465B">
              <w:rPr>
                <w:lang w:val="ru-RU"/>
              </w:rPr>
              <w:t xml:space="preserve">Усклађеност проблематике са коришћеном литературом </w:t>
            </w:r>
            <w:r w:rsidRPr="0082465B">
              <w:rPr>
                <w:i/>
                <w:color w:val="808080"/>
                <w:sz w:val="18"/>
                <w:szCs w:val="18"/>
                <w:lang w:val="ru-RU"/>
              </w:rPr>
              <w:t>(до 200 речи)</w:t>
            </w:r>
          </w:p>
        </w:tc>
      </w:tr>
      <w:tr w:rsidR="00EA0590" w:rsidRPr="0082465B" w14:paraId="32B33B07" w14:textId="77777777" w:rsidTr="0041648B">
        <w:trPr>
          <w:trHeight w:val="567"/>
          <w:jc w:val="center"/>
        </w:trPr>
        <w:tc>
          <w:tcPr>
            <w:tcW w:w="10786" w:type="dxa"/>
            <w:gridSpan w:val="10"/>
          </w:tcPr>
          <w:p w14:paraId="4264DE5C" w14:textId="04DD0703" w:rsidR="00B8250E" w:rsidRPr="0082465B" w:rsidRDefault="00BF60D0" w:rsidP="00F92CAD">
            <w:pPr>
              <w:rPr>
                <w:lang w:val="ru-RU"/>
              </w:rPr>
            </w:pPr>
            <w:r w:rsidRPr="001745FA">
              <w:rPr>
                <w:lang w:val="sr-Cyrl-RS"/>
              </w:rPr>
              <w:t>Тема</w:t>
            </w:r>
            <w:r w:rsidRPr="001745FA">
              <w:rPr>
                <w:lang w:val="ru-RU"/>
              </w:rPr>
              <w:t xml:space="preserve"> предложене докторске дисертације усклађена је са релевантно одабраном полазном научном литературом која се бави проблемати</w:t>
            </w:r>
            <w:r>
              <w:rPr>
                <w:lang w:val="ru-RU"/>
              </w:rPr>
              <w:t>ком и питањ</w:t>
            </w:r>
            <w:r w:rsidR="00E2672F">
              <w:rPr>
                <w:lang w:val="ru-RU"/>
              </w:rPr>
              <w:t>има језика струке</w:t>
            </w:r>
            <w:r w:rsidRPr="001745FA">
              <w:rPr>
                <w:lang w:val="ru-RU"/>
              </w:rPr>
              <w:t>. Ка</w:t>
            </w:r>
            <w:r>
              <w:rPr>
                <w:lang w:val="ru-RU"/>
              </w:rPr>
              <w:t>ндидат</w:t>
            </w:r>
            <w:r w:rsidRPr="001745FA">
              <w:rPr>
                <w:lang w:val="ru-RU"/>
              </w:rPr>
              <w:t xml:space="preserve"> користи адекватну иностра</w:t>
            </w:r>
            <w:r>
              <w:rPr>
                <w:lang w:val="ru-RU"/>
              </w:rPr>
              <w:t>ну и домаћу стручну литературу из наведене области која му</w:t>
            </w:r>
            <w:r w:rsidRPr="001745FA">
              <w:rPr>
                <w:lang w:val="ru-RU"/>
              </w:rPr>
              <w:t xml:space="preserve"> пружа могућност да успешно постави и мапира п</w:t>
            </w:r>
            <w:r>
              <w:rPr>
                <w:lang w:val="ru-RU"/>
              </w:rPr>
              <w:t>роблеме</w:t>
            </w:r>
            <w:r w:rsidRPr="001745FA">
              <w:rPr>
                <w:lang w:val="ru-RU"/>
              </w:rPr>
              <w:t>, обради и интерпретира добијене резултате.</w:t>
            </w:r>
            <w:r w:rsidRPr="001745FA">
              <w:rPr>
                <w:lang w:val="sr-Cyrl-RS"/>
              </w:rPr>
              <w:t xml:space="preserve"> Изложена п</w:t>
            </w:r>
            <w:r w:rsidRPr="001745FA">
              <w:t>олазна литература кандид</w:t>
            </w:r>
            <w:r>
              <w:rPr>
                <w:lang w:val="sr-Cyrl-RS"/>
              </w:rPr>
              <w:t>аткиње</w:t>
            </w:r>
            <w:r w:rsidRPr="001745FA">
              <w:rPr>
                <w:lang w:val="sr-Cyrl-RS"/>
              </w:rPr>
              <w:t xml:space="preserve"> </w:t>
            </w:r>
            <w:r>
              <w:rPr>
                <w:lang w:val="sr-Cyrl-RS"/>
              </w:rPr>
              <w:t xml:space="preserve">Нађе Миљковић </w:t>
            </w:r>
            <w:r w:rsidRPr="001745FA">
              <w:rPr>
                <w:lang w:val="sr-Cyrl-RS"/>
              </w:rPr>
              <w:t xml:space="preserve">указује на </w:t>
            </w:r>
            <w:r w:rsidRPr="001745FA">
              <w:t>неопходан научни квалитет будућег рада на докторској тези</w:t>
            </w:r>
            <w:r w:rsidRPr="001745FA">
              <w:rPr>
                <w:lang w:val="sr-Cyrl-RS"/>
              </w:rPr>
              <w:t xml:space="preserve"> као и на ње</w:t>
            </w:r>
            <w:r>
              <w:rPr>
                <w:lang w:val="sr-Cyrl-RS"/>
              </w:rPr>
              <w:t>ну</w:t>
            </w:r>
            <w:r w:rsidRPr="001745FA">
              <w:rPr>
                <w:lang w:val="sr-Cyrl-RS"/>
              </w:rPr>
              <w:t xml:space="preserve"> способност за препознавањем научних токова у савременој филологији.</w:t>
            </w:r>
          </w:p>
        </w:tc>
      </w:tr>
      <w:tr w:rsidR="00EA0590" w:rsidRPr="0082465B" w14:paraId="787F7B61" w14:textId="77777777" w:rsidTr="00601E0E">
        <w:trPr>
          <w:trHeight w:val="227"/>
          <w:jc w:val="center"/>
        </w:trPr>
        <w:tc>
          <w:tcPr>
            <w:tcW w:w="365" w:type="dxa"/>
            <w:shd w:val="clear" w:color="auto" w:fill="F3F3F3"/>
            <w:vAlign w:val="center"/>
          </w:tcPr>
          <w:p w14:paraId="20EC3996" w14:textId="77777777" w:rsidR="00EA0590" w:rsidRPr="0082465B" w:rsidRDefault="00EA0590" w:rsidP="0041648B">
            <w:pPr>
              <w:jc w:val="center"/>
              <w:rPr>
                <w:rFonts w:eastAsia="TimesNewRomanPS-BoldMT"/>
                <w:lang w:val="sr-Cyrl-CS"/>
              </w:rPr>
            </w:pPr>
            <w:r w:rsidRPr="0082465B">
              <w:rPr>
                <w:rFonts w:eastAsia="TimesNewRomanPS-BoldMT"/>
                <w:lang w:val="sr-Cyrl-CS"/>
              </w:rPr>
              <w:t>3.</w:t>
            </w:r>
          </w:p>
        </w:tc>
        <w:tc>
          <w:tcPr>
            <w:tcW w:w="10421" w:type="dxa"/>
            <w:gridSpan w:val="9"/>
            <w:shd w:val="clear" w:color="auto" w:fill="F3F3F3"/>
            <w:vAlign w:val="center"/>
          </w:tcPr>
          <w:p w14:paraId="2169F241" w14:textId="77777777" w:rsidR="00EA0590" w:rsidRPr="0082465B" w:rsidRDefault="00EA0590" w:rsidP="0041648B">
            <w:pPr>
              <w:rPr>
                <w:lang w:val="ru-RU"/>
              </w:rPr>
            </w:pPr>
            <w:r w:rsidRPr="0082465B">
              <w:rPr>
                <w:lang w:val="ru-RU"/>
              </w:rPr>
              <w:t xml:space="preserve">Циљеви научног истраживања </w:t>
            </w:r>
            <w:r w:rsidRPr="0082465B">
              <w:rPr>
                <w:i/>
                <w:color w:val="808080"/>
                <w:sz w:val="18"/>
                <w:szCs w:val="18"/>
                <w:lang w:val="ru-RU"/>
              </w:rPr>
              <w:t>(до 500 речи)</w:t>
            </w:r>
          </w:p>
        </w:tc>
      </w:tr>
      <w:tr w:rsidR="00EA0590" w:rsidRPr="0082465B" w14:paraId="09C853E3" w14:textId="77777777" w:rsidTr="0041648B">
        <w:trPr>
          <w:trHeight w:val="567"/>
          <w:jc w:val="center"/>
        </w:trPr>
        <w:tc>
          <w:tcPr>
            <w:tcW w:w="10786" w:type="dxa"/>
            <w:gridSpan w:val="10"/>
          </w:tcPr>
          <w:p w14:paraId="00A2AC97" w14:textId="2A60D4D8" w:rsidR="007339CB" w:rsidRDefault="007339CB" w:rsidP="007339CB">
            <w:pPr>
              <w:rPr>
                <w:lang w:val="ru-RU"/>
              </w:rPr>
            </w:pPr>
            <w:r w:rsidRPr="00083F2E">
              <w:rPr>
                <w:lang w:val="ru-RU"/>
              </w:rPr>
              <w:t>Примарни циљ</w:t>
            </w:r>
            <w:r w:rsidR="00F92CAD">
              <w:rPr>
                <w:lang w:val="ru-RU"/>
              </w:rPr>
              <w:t xml:space="preserve"> </w:t>
            </w:r>
            <w:r w:rsidRPr="007339CB">
              <w:rPr>
                <w:lang w:val="ru-RU"/>
              </w:rPr>
              <w:t>истраживања је</w:t>
            </w:r>
            <w:r w:rsidR="00F92CAD">
              <w:rPr>
                <w:lang w:val="ru-RU"/>
              </w:rPr>
              <w:t>сте</w:t>
            </w:r>
            <w:r w:rsidRPr="007339CB">
              <w:rPr>
                <w:lang w:val="ru-RU"/>
              </w:rPr>
              <w:t xml:space="preserve"> утврђивање семантичке компоненте стручних термина у контексту традуктологије и лексичке семантике тј. испитивање семантичких релација које се могу јавити међу њима, на конкретном примеру правне терминологије примењене у контексту домена Евро</w:t>
            </w:r>
            <w:r w:rsidR="00F92CAD">
              <w:rPr>
                <w:lang w:val="ru-RU"/>
              </w:rPr>
              <w:t>пске уније. Такође, установиће се заступљеност преводилачких трансформација и њихова заступљеност</w:t>
            </w:r>
            <w:r w:rsidRPr="007339CB">
              <w:rPr>
                <w:lang w:val="ru-RU"/>
              </w:rPr>
              <w:t xml:space="preserve"> у преводима. </w:t>
            </w:r>
          </w:p>
          <w:p w14:paraId="1FC80250" w14:textId="77777777" w:rsidR="007339CB" w:rsidRPr="007339CB" w:rsidRDefault="007339CB" w:rsidP="007339CB">
            <w:pPr>
              <w:rPr>
                <w:lang w:val="ru-RU"/>
              </w:rPr>
            </w:pPr>
          </w:p>
          <w:p w14:paraId="4DAD3B4A" w14:textId="7985E11C" w:rsidR="00EA0590" w:rsidRPr="0082465B" w:rsidRDefault="00F92CAD" w:rsidP="007339CB">
            <w:pPr>
              <w:rPr>
                <w:lang w:val="ru-RU"/>
              </w:rPr>
            </w:pPr>
            <w:r>
              <w:rPr>
                <w:lang w:val="ru-RU"/>
              </w:rPr>
              <w:t>Секундарни циљ истраживања чине три аспекта</w:t>
            </w:r>
            <w:r w:rsidR="007339CB" w:rsidRPr="007339CB">
              <w:rPr>
                <w:lang w:val="ru-RU"/>
              </w:rPr>
              <w:t>: а) да ли у српском и француском правном систему, у контексту европског међународног права, постоје непремостиве разлике; б) у којој мери два система треба нормативно ускладити и усагласити правне прописе како би се пронашли одговарајући правни еквиваленти и избегле неправилне примене споразума услед неадекватне језичке интерпретације; в) у којој мери преводилац, осим поседовања неопходних језичких компетенција, мора познавати и владати доменом правних наука и стручних домена који се тичу правне терминологије Европске уније.</w:t>
            </w:r>
          </w:p>
        </w:tc>
      </w:tr>
      <w:tr w:rsidR="00EA0590" w:rsidRPr="0082465B" w14:paraId="1A41222E" w14:textId="77777777" w:rsidTr="00601E0E">
        <w:trPr>
          <w:trHeight w:val="227"/>
          <w:jc w:val="center"/>
        </w:trPr>
        <w:tc>
          <w:tcPr>
            <w:tcW w:w="365" w:type="dxa"/>
            <w:shd w:val="clear" w:color="auto" w:fill="F3F3F3"/>
            <w:vAlign w:val="center"/>
          </w:tcPr>
          <w:p w14:paraId="6546E24F" w14:textId="77777777" w:rsidR="00EA0590" w:rsidRPr="0082465B" w:rsidRDefault="00EA0590" w:rsidP="0041648B">
            <w:pPr>
              <w:jc w:val="center"/>
              <w:rPr>
                <w:lang w:val="ru-RU"/>
              </w:rPr>
            </w:pPr>
            <w:r w:rsidRPr="0082465B">
              <w:rPr>
                <w:lang w:val="ru-RU"/>
              </w:rPr>
              <w:t>4.</w:t>
            </w:r>
          </w:p>
        </w:tc>
        <w:tc>
          <w:tcPr>
            <w:tcW w:w="10421" w:type="dxa"/>
            <w:gridSpan w:val="9"/>
            <w:shd w:val="clear" w:color="auto" w:fill="F3F3F3"/>
            <w:vAlign w:val="center"/>
          </w:tcPr>
          <w:p w14:paraId="6B64EF67" w14:textId="77777777" w:rsidR="00EA0590" w:rsidRPr="0082465B" w:rsidRDefault="00EA0590" w:rsidP="0041648B">
            <w:pPr>
              <w:rPr>
                <w:lang w:val="ru-RU"/>
              </w:rPr>
            </w:pPr>
            <w:r w:rsidRPr="0082465B">
              <w:rPr>
                <w:lang w:val="ru-RU"/>
              </w:rPr>
              <w:t xml:space="preserve">Очекивани резултати, научна заснованост и допринос истраживања </w:t>
            </w:r>
            <w:r w:rsidRPr="0082465B">
              <w:rPr>
                <w:i/>
                <w:color w:val="808080"/>
                <w:sz w:val="18"/>
                <w:szCs w:val="18"/>
                <w:lang w:val="ru-RU"/>
              </w:rPr>
              <w:t>(до 200 речи)</w:t>
            </w:r>
          </w:p>
        </w:tc>
      </w:tr>
      <w:tr w:rsidR="00EA0590" w:rsidRPr="0082465B" w14:paraId="6BCEE3CC" w14:textId="77777777" w:rsidTr="0041648B">
        <w:trPr>
          <w:trHeight w:val="567"/>
          <w:jc w:val="center"/>
        </w:trPr>
        <w:tc>
          <w:tcPr>
            <w:tcW w:w="10786" w:type="dxa"/>
            <w:gridSpan w:val="10"/>
          </w:tcPr>
          <w:p w14:paraId="4FC8F795" w14:textId="5DE901A5" w:rsidR="00EA0590" w:rsidRPr="0082465B" w:rsidRDefault="00F92CAD" w:rsidP="00F92CAD">
            <w:pPr>
              <w:rPr>
                <w:lang w:val="ru-RU"/>
              </w:rPr>
            </w:pPr>
            <w:r>
              <w:rPr>
                <w:lang w:val="sr-Cyrl-RS"/>
              </w:rPr>
              <w:t xml:space="preserve">У краткорочном погледу </w:t>
            </w:r>
            <w:r w:rsidR="007339CB" w:rsidRPr="007339CB">
              <w:rPr>
                <w:lang w:val="ru-RU"/>
              </w:rPr>
              <w:t>резултат овог истраживања је</w:t>
            </w:r>
            <w:r>
              <w:rPr>
                <w:lang w:val="ru-RU"/>
              </w:rPr>
              <w:t>сте</w:t>
            </w:r>
            <w:r w:rsidR="007339CB" w:rsidRPr="007339CB">
              <w:rPr>
                <w:lang w:val="ru-RU"/>
              </w:rPr>
              <w:t xml:space="preserve"> конституисање великог корпуса француских термина и њихових српских еквиваленат</w:t>
            </w:r>
            <w:r>
              <w:rPr>
                <w:lang w:val="ru-RU"/>
              </w:rPr>
              <w:t>а у домену права Европске уније</w:t>
            </w:r>
            <w:r w:rsidR="007339CB" w:rsidRPr="007339CB">
              <w:rPr>
                <w:lang w:val="ru-RU"/>
              </w:rPr>
              <w:t xml:space="preserve"> који ће би</w:t>
            </w:r>
            <w:r>
              <w:rPr>
                <w:lang w:val="ru-RU"/>
              </w:rPr>
              <w:t>ти доступни јавности и коришћен</w:t>
            </w:r>
            <w:r w:rsidR="007339CB" w:rsidRPr="007339CB">
              <w:rPr>
                <w:lang w:val="ru-RU"/>
              </w:rPr>
              <w:t xml:space="preserve"> за даља истраживања. Затим, овај корпус се може користити као двојезични терминолошки</w:t>
            </w:r>
            <w:r>
              <w:rPr>
                <w:lang w:val="ru-RU"/>
              </w:rPr>
              <w:t xml:space="preserve"> и фразеолошки речник. У дугорочном погледу, ово истраживање</w:t>
            </w:r>
            <w:r w:rsidR="007339CB" w:rsidRPr="007339CB">
              <w:rPr>
                <w:lang w:val="ru-RU"/>
              </w:rPr>
              <w:t xml:space="preserve"> ће допринети развоју контрастивне француске и српске терминологије и фразеологије, као и тр</w:t>
            </w:r>
            <w:r>
              <w:rPr>
                <w:lang w:val="ru-RU"/>
              </w:rPr>
              <w:t>адуктолошким студијама језика струке.</w:t>
            </w:r>
          </w:p>
        </w:tc>
      </w:tr>
      <w:tr w:rsidR="00EA0590" w:rsidRPr="0082465B" w14:paraId="5812CA66" w14:textId="77777777" w:rsidTr="00601E0E">
        <w:trPr>
          <w:trHeight w:val="227"/>
          <w:jc w:val="center"/>
        </w:trPr>
        <w:tc>
          <w:tcPr>
            <w:tcW w:w="365" w:type="dxa"/>
            <w:shd w:val="clear" w:color="auto" w:fill="F3F3F3"/>
            <w:vAlign w:val="center"/>
          </w:tcPr>
          <w:p w14:paraId="7B05ECB0" w14:textId="77777777" w:rsidR="00EA0590" w:rsidRPr="0082465B" w:rsidRDefault="00EA0590" w:rsidP="0041648B">
            <w:pPr>
              <w:jc w:val="center"/>
              <w:rPr>
                <w:lang w:val="ru-RU"/>
              </w:rPr>
            </w:pPr>
            <w:r w:rsidRPr="0082465B">
              <w:rPr>
                <w:lang w:val="ru-RU"/>
              </w:rPr>
              <w:t>5.</w:t>
            </w:r>
          </w:p>
        </w:tc>
        <w:tc>
          <w:tcPr>
            <w:tcW w:w="10421" w:type="dxa"/>
            <w:gridSpan w:val="9"/>
            <w:shd w:val="clear" w:color="auto" w:fill="F3F3F3"/>
            <w:vAlign w:val="center"/>
          </w:tcPr>
          <w:p w14:paraId="2D560537" w14:textId="77777777" w:rsidR="00EA0590" w:rsidRPr="0082465B" w:rsidRDefault="00EA0590" w:rsidP="0041648B">
            <w:pPr>
              <w:rPr>
                <w:lang w:val="ru-RU"/>
              </w:rPr>
            </w:pPr>
            <w:r w:rsidRPr="0082465B">
              <w:rPr>
                <w:lang w:val="ru-RU"/>
              </w:rPr>
              <w:t xml:space="preserve">Примењене научне методе </w:t>
            </w:r>
            <w:r w:rsidRPr="0082465B">
              <w:rPr>
                <w:i/>
                <w:color w:val="808080"/>
                <w:sz w:val="18"/>
                <w:szCs w:val="18"/>
                <w:lang w:val="ru-RU"/>
              </w:rPr>
              <w:t>(до 300 речи)</w:t>
            </w:r>
            <w:r w:rsidRPr="0082465B">
              <w:rPr>
                <w:sz w:val="18"/>
                <w:szCs w:val="18"/>
                <w:lang w:val="ru-RU"/>
              </w:rPr>
              <w:t xml:space="preserve"> </w:t>
            </w:r>
          </w:p>
        </w:tc>
      </w:tr>
      <w:tr w:rsidR="00EA0590" w:rsidRPr="0082465B" w14:paraId="5D927425" w14:textId="77777777" w:rsidTr="0041648B">
        <w:trPr>
          <w:trHeight w:val="567"/>
          <w:jc w:val="center"/>
        </w:trPr>
        <w:tc>
          <w:tcPr>
            <w:tcW w:w="10786" w:type="dxa"/>
            <w:gridSpan w:val="10"/>
          </w:tcPr>
          <w:p w14:paraId="56CB19FB" w14:textId="02D6A553" w:rsidR="007339CB" w:rsidRPr="007339CB" w:rsidRDefault="007339CB" w:rsidP="007339CB">
            <w:pPr>
              <w:rPr>
                <w:lang w:val="ru-RU"/>
              </w:rPr>
            </w:pPr>
            <w:r w:rsidRPr="00895AEA">
              <w:rPr>
                <w:lang w:val="ru-RU"/>
              </w:rPr>
              <w:t>Полазећи од лингвистичке</w:t>
            </w:r>
            <w:r w:rsidRPr="007339CB">
              <w:rPr>
                <w:lang w:val="ru-RU"/>
              </w:rPr>
              <w:t xml:space="preserve"> концепције превођења и теоријских преводилачких модела (ситуационог, трансформационог и семантичког) и принципа функционалне еквивален</w:t>
            </w:r>
            <w:r w:rsidR="00E51F0B">
              <w:rPr>
                <w:lang w:val="ru-RU"/>
              </w:rPr>
              <w:t>ције (Кетфорд, 1965) сагледавају се и анализирају</w:t>
            </w:r>
            <w:r w:rsidRPr="007339CB">
              <w:rPr>
                <w:lang w:val="ru-RU"/>
              </w:rPr>
              <w:t xml:space="preserve"> преводилачке технике према Жемаровој (1979) подели: буквални превод (или формална еквиваленца), превод који није буквалан (или функционална еквиваленца), позајмљивање и неологизми и подели коју је дао Питер Њумарк (1988). Ова подела је присутна и код других аутора, попут Шарчевића, Винеа и Дарбелнеа, Пижона и Дидијеа уз мање разлике.</w:t>
            </w:r>
            <w:r w:rsidR="00E51F0B">
              <w:rPr>
                <w:lang w:val="ru-RU"/>
              </w:rPr>
              <w:t xml:space="preserve"> </w:t>
            </w:r>
            <w:r w:rsidRPr="007339CB">
              <w:rPr>
                <w:lang w:val="ru-RU"/>
              </w:rPr>
              <w:t>Посебна пажња биће усмерена на типове семантичких релација (моносемија, полисемија, синонимија) између француских и српских правних термина и термина из области права Европске уније, с обзиром на то да је француска правна терминологија заснована на латинском, а српска на латинском и словенско</w:t>
            </w:r>
            <w:r w:rsidR="00E51F0B">
              <w:rPr>
                <w:lang w:val="ru-RU"/>
              </w:rPr>
              <w:t>м језичком наслеђу. Једнако ће се</w:t>
            </w:r>
            <w:r w:rsidRPr="007339CB">
              <w:rPr>
                <w:lang w:val="ru-RU"/>
              </w:rPr>
              <w:t xml:space="preserve"> показати да се преводилац у одређеним случајевима послужио неадекватним преводним еквивалентима и да није јасно изнијансирао значења датих лексема у одго</w:t>
            </w:r>
            <w:r w:rsidR="00E51F0B">
              <w:rPr>
                <w:lang w:val="ru-RU"/>
              </w:rPr>
              <w:t xml:space="preserve">варајућем контексту. Такође ће се </w:t>
            </w:r>
            <w:r w:rsidRPr="007339CB">
              <w:rPr>
                <w:lang w:val="ru-RU"/>
              </w:rPr>
              <w:t xml:space="preserve">предложити </w:t>
            </w:r>
            <w:r w:rsidR="00E51F0B">
              <w:rPr>
                <w:lang w:val="ru-RU"/>
              </w:rPr>
              <w:t>и примери</w:t>
            </w:r>
            <w:r w:rsidRPr="007339CB">
              <w:rPr>
                <w:lang w:val="ru-RU"/>
              </w:rPr>
              <w:t xml:space="preserve"> адекватног превода који успешно преносе правно тумачење термина са француског на српски језик.</w:t>
            </w:r>
            <w:r w:rsidR="00E51F0B">
              <w:rPr>
                <w:lang w:val="ru-RU"/>
              </w:rPr>
              <w:t xml:space="preserve"> </w:t>
            </w:r>
            <w:r w:rsidRPr="007339CB">
              <w:rPr>
                <w:lang w:val="ru-RU"/>
              </w:rPr>
              <w:t xml:space="preserve">У раду ће се користити од примењених научних метода дескриптивна метода, метода контрастивне анализе и метода анализе садржаја. </w:t>
            </w:r>
            <w:r w:rsidR="00E51F0B">
              <w:rPr>
                <w:lang w:val="ru-RU"/>
              </w:rPr>
              <w:t xml:space="preserve"> </w:t>
            </w:r>
            <w:r w:rsidRPr="007339CB">
              <w:rPr>
                <w:lang w:val="ru-RU"/>
              </w:rPr>
              <w:t>Дескриптивна метода има за циљ да систематски и чињенично опише и дефинише одређене специфичне особине правне терминологије Евро</w:t>
            </w:r>
            <w:r w:rsidR="00E51F0B">
              <w:rPr>
                <w:lang w:val="ru-RU"/>
              </w:rPr>
              <w:t xml:space="preserve">пске уније која је предмет ове </w:t>
            </w:r>
            <w:r w:rsidRPr="007339CB">
              <w:rPr>
                <w:lang w:val="ru-RU"/>
              </w:rPr>
              <w:t>анализе. Контрастивна анализа произилази и из структуралне лингвистике и из антрополошке и бихејвиоралне лингвистике, а кроз систематски упоредни опис и проучавање два или више језика открива експлицитне сличности и разлике у структури и употреби ових језика у теоријске, дескриптивне и практичне сврхе. Контрастивним приступом упоређују се француски оригинали и њихови преводи на српски, сагледавајући језичку страну тумачења правних текстова и термина притом узимајући у обзир стручни контекст терминологије Европске уније.</w:t>
            </w:r>
          </w:p>
          <w:p w14:paraId="63EB8677" w14:textId="015D3EB7" w:rsidR="00EA0590" w:rsidRPr="0082465B" w:rsidRDefault="007339CB" w:rsidP="007339CB">
            <w:pPr>
              <w:rPr>
                <w:lang w:val="ru-RU"/>
              </w:rPr>
            </w:pPr>
            <w:r w:rsidRPr="007339CB">
              <w:rPr>
                <w:lang w:val="ru-RU"/>
              </w:rPr>
              <w:t xml:space="preserve">Анализа садржаја корпуса даје увид у семантичку структуру правног језика, тј. језика правних тековина Европске уније. </w:t>
            </w:r>
          </w:p>
        </w:tc>
      </w:tr>
      <w:tr w:rsidR="00EA0590" w:rsidRPr="0082465B" w14:paraId="3D07A60B" w14:textId="77777777" w:rsidTr="00601E0E">
        <w:trPr>
          <w:trHeight w:val="340"/>
          <w:jc w:val="center"/>
        </w:trPr>
        <w:tc>
          <w:tcPr>
            <w:tcW w:w="2344" w:type="dxa"/>
            <w:gridSpan w:val="3"/>
            <w:shd w:val="clear" w:color="auto" w:fill="F3F3F3"/>
            <w:vAlign w:val="center"/>
          </w:tcPr>
          <w:p w14:paraId="567EA561" w14:textId="77777777" w:rsidR="00EA0590" w:rsidRPr="0082465B" w:rsidRDefault="00EA0590" w:rsidP="0041648B">
            <w:pPr>
              <w:rPr>
                <w:sz w:val="18"/>
                <w:szCs w:val="18"/>
                <w:lang w:val="ru-RU"/>
              </w:rPr>
            </w:pPr>
            <w:r w:rsidRPr="0082465B">
              <w:rPr>
                <w:rFonts w:eastAsia="TimesNewRomanPS-BoldMT"/>
                <w:sz w:val="18"/>
                <w:szCs w:val="18"/>
                <w:lang w:val="sr-Cyrl-CS"/>
              </w:rPr>
              <w:t>Предложена тема се прихвата неизмењена</w:t>
            </w:r>
          </w:p>
        </w:tc>
        <w:tc>
          <w:tcPr>
            <w:tcW w:w="4597" w:type="dxa"/>
            <w:gridSpan w:val="3"/>
            <w:vAlign w:val="center"/>
          </w:tcPr>
          <w:p w14:paraId="539B5054" w14:textId="77777777" w:rsidR="00EA0590" w:rsidRPr="00E51F0B" w:rsidRDefault="00EA0590" w:rsidP="0041648B">
            <w:pPr>
              <w:jc w:val="center"/>
              <w:rPr>
                <w:b/>
                <w:u w:val="single"/>
                <w:lang w:val="ru-RU"/>
              </w:rPr>
            </w:pPr>
            <w:r w:rsidRPr="00E51F0B">
              <w:rPr>
                <w:b/>
                <w:u w:val="single"/>
                <w:lang w:val="ru-RU"/>
              </w:rPr>
              <w:t>ДА</w:t>
            </w:r>
          </w:p>
        </w:tc>
        <w:tc>
          <w:tcPr>
            <w:tcW w:w="3845" w:type="dxa"/>
            <w:gridSpan w:val="4"/>
            <w:vAlign w:val="center"/>
          </w:tcPr>
          <w:p w14:paraId="08659B68" w14:textId="77777777" w:rsidR="00EA0590" w:rsidRPr="0082465B" w:rsidRDefault="00EA0590" w:rsidP="0041648B">
            <w:pPr>
              <w:jc w:val="center"/>
              <w:rPr>
                <w:b/>
                <w:lang w:val="ru-RU"/>
              </w:rPr>
            </w:pPr>
            <w:r w:rsidRPr="0082465B">
              <w:rPr>
                <w:b/>
                <w:lang w:val="ru-RU"/>
              </w:rPr>
              <w:t>НЕ</w:t>
            </w:r>
          </w:p>
        </w:tc>
      </w:tr>
      <w:tr w:rsidR="00A356E3" w:rsidRPr="0082465B" w14:paraId="5DCCDCF2" w14:textId="77777777" w:rsidTr="00601E0E">
        <w:trPr>
          <w:trHeight w:val="340"/>
          <w:jc w:val="center"/>
        </w:trPr>
        <w:tc>
          <w:tcPr>
            <w:tcW w:w="2344" w:type="dxa"/>
            <w:gridSpan w:val="3"/>
            <w:shd w:val="clear" w:color="auto" w:fill="F3F3F3"/>
            <w:vAlign w:val="center"/>
          </w:tcPr>
          <w:p w14:paraId="58EA397A" w14:textId="77777777" w:rsidR="00A356E3" w:rsidRPr="0082465B" w:rsidRDefault="00A356E3" w:rsidP="0041648B">
            <w:pPr>
              <w:rPr>
                <w:rFonts w:eastAsia="TimesNewRomanPS-BoldMT"/>
                <w:sz w:val="18"/>
                <w:szCs w:val="18"/>
                <w:lang w:val="sr-Cyrl-CS"/>
              </w:rPr>
            </w:pPr>
          </w:p>
        </w:tc>
        <w:tc>
          <w:tcPr>
            <w:tcW w:w="4597" w:type="dxa"/>
            <w:gridSpan w:val="3"/>
            <w:vAlign w:val="center"/>
          </w:tcPr>
          <w:p w14:paraId="2CABE4F3" w14:textId="77777777" w:rsidR="00A356E3" w:rsidRPr="00E51F0B" w:rsidRDefault="00A356E3" w:rsidP="0041648B">
            <w:pPr>
              <w:jc w:val="center"/>
              <w:rPr>
                <w:b/>
                <w:u w:val="single"/>
                <w:lang w:val="ru-RU"/>
              </w:rPr>
            </w:pPr>
          </w:p>
        </w:tc>
        <w:tc>
          <w:tcPr>
            <w:tcW w:w="3845" w:type="dxa"/>
            <w:gridSpan w:val="4"/>
            <w:vAlign w:val="center"/>
          </w:tcPr>
          <w:p w14:paraId="597AF9C5" w14:textId="77777777" w:rsidR="00A356E3" w:rsidRPr="0082465B" w:rsidRDefault="00A356E3" w:rsidP="0041648B">
            <w:pPr>
              <w:jc w:val="center"/>
              <w:rPr>
                <w:b/>
                <w:lang w:val="ru-RU"/>
              </w:rPr>
            </w:pPr>
          </w:p>
        </w:tc>
      </w:tr>
      <w:tr w:rsidR="00EA0590" w:rsidRPr="0082465B" w14:paraId="6B866A32" w14:textId="77777777" w:rsidTr="00601E0E">
        <w:trPr>
          <w:trHeight w:val="340"/>
          <w:jc w:val="center"/>
        </w:trPr>
        <w:tc>
          <w:tcPr>
            <w:tcW w:w="2344" w:type="dxa"/>
            <w:gridSpan w:val="3"/>
            <w:shd w:val="clear" w:color="auto" w:fill="F3F3F3"/>
            <w:vAlign w:val="center"/>
          </w:tcPr>
          <w:p w14:paraId="6979D5DA" w14:textId="77777777" w:rsidR="00EA0590" w:rsidRPr="0082465B" w:rsidRDefault="00EA0590" w:rsidP="0041648B">
            <w:pPr>
              <w:rPr>
                <w:sz w:val="18"/>
                <w:szCs w:val="18"/>
                <w:lang w:val="ru-RU"/>
              </w:rPr>
            </w:pPr>
            <w:r w:rsidRPr="0082465B">
              <w:rPr>
                <w:rFonts w:eastAsia="TimesNewRomanPS-BoldMT"/>
                <w:sz w:val="18"/>
                <w:szCs w:val="18"/>
                <w:lang w:val="sr-Cyrl-CS"/>
              </w:rPr>
              <w:t>Коначан наслов теме докторске дисертације</w:t>
            </w:r>
          </w:p>
        </w:tc>
        <w:tc>
          <w:tcPr>
            <w:tcW w:w="8442" w:type="dxa"/>
            <w:gridSpan w:val="7"/>
            <w:vAlign w:val="center"/>
          </w:tcPr>
          <w:p w14:paraId="020DEE95" w14:textId="5A01DF46" w:rsidR="00EA0590" w:rsidRPr="0082465B" w:rsidRDefault="00E51F0B" w:rsidP="0041648B">
            <w:pPr>
              <w:rPr>
                <w:lang w:val="ru-RU"/>
              </w:rPr>
            </w:pPr>
            <w:r>
              <w:rPr>
                <w:lang w:val="ru-RU"/>
              </w:rPr>
              <w:t>П</w:t>
            </w:r>
            <w:r w:rsidRPr="00582CB6">
              <w:rPr>
                <w:lang w:val="ru-RU"/>
              </w:rPr>
              <w:t>роблеми превођења правне терминологије с фанцуског на срп</w:t>
            </w:r>
            <w:r>
              <w:rPr>
                <w:lang w:val="ru-RU"/>
              </w:rPr>
              <w:t>ски језик на примеру споразума Србије са Европском У</w:t>
            </w:r>
            <w:r w:rsidRPr="00582CB6">
              <w:rPr>
                <w:lang w:val="ru-RU"/>
              </w:rPr>
              <w:t>нијом и пратећих аката</w:t>
            </w:r>
          </w:p>
        </w:tc>
      </w:tr>
      <w:tr w:rsidR="00EA0590" w:rsidRPr="0082465B" w14:paraId="39908FE5" w14:textId="77777777" w:rsidTr="0041648B">
        <w:trPr>
          <w:trHeight w:val="340"/>
          <w:jc w:val="center"/>
        </w:trPr>
        <w:tc>
          <w:tcPr>
            <w:tcW w:w="10786" w:type="dxa"/>
            <w:gridSpan w:val="10"/>
            <w:shd w:val="clear" w:color="auto" w:fill="D9D9D9"/>
            <w:vAlign w:val="center"/>
          </w:tcPr>
          <w:p w14:paraId="1EA4F67B" w14:textId="77777777" w:rsidR="00EA0590" w:rsidRPr="0082465B" w:rsidRDefault="00EA0590" w:rsidP="0041648B">
            <w:pPr>
              <w:jc w:val="center"/>
              <w:rPr>
                <w:lang w:val="ru-RU"/>
              </w:rPr>
            </w:pPr>
            <w:r w:rsidRPr="0082465B">
              <w:rPr>
                <w:b/>
                <w:lang w:val="ru-RU"/>
              </w:rPr>
              <w:t xml:space="preserve">ЗАКЉУЧАК </w:t>
            </w:r>
            <w:r w:rsidRPr="0082465B">
              <w:rPr>
                <w:i/>
                <w:color w:val="808080"/>
                <w:lang w:val="ru-RU"/>
              </w:rPr>
              <w:t>(до 100 речи)</w:t>
            </w:r>
          </w:p>
        </w:tc>
      </w:tr>
      <w:tr w:rsidR="00E51F0B" w:rsidRPr="0082465B" w14:paraId="1C848F0F" w14:textId="77777777" w:rsidTr="0041648B">
        <w:trPr>
          <w:trHeight w:val="340"/>
          <w:jc w:val="center"/>
        </w:trPr>
        <w:tc>
          <w:tcPr>
            <w:tcW w:w="10786" w:type="dxa"/>
            <w:gridSpan w:val="10"/>
            <w:tcBorders>
              <w:bottom w:val="single" w:sz="4" w:space="0" w:color="C0C0C0"/>
            </w:tcBorders>
            <w:vAlign w:val="center"/>
          </w:tcPr>
          <w:p w14:paraId="1B5D04E4" w14:textId="77777777" w:rsidR="00E51F0B" w:rsidRPr="0082465B" w:rsidRDefault="00E51F0B" w:rsidP="00E51F0B">
            <w:pPr>
              <w:rPr>
                <w:lang w:val="ru-RU"/>
              </w:rPr>
            </w:pPr>
            <w:r w:rsidRPr="0082465B">
              <w:rPr>
                <w:lang w:val="ru-RU"/>
              </w:rPr>
              <w:t xml:space="preserve"> </w:t>
            </w:r>
          </w:p>
          <w:p w14:paraId="18414F1B" w14:textId="6E675BF6" w:rsidR="00E51F0B" w:rsidRPr="00E749B9" w:rsidRDefault="00E51F0B" w:rsidP="00E749B9">
            <w:pPr>
              <w:rPr>
                <w:lang w:val="ru-RU"/>
              </w:rPr>
            </w:pPr>
            <w:r>
              <w:rPr>
                <w:lang w:val="ru-RU"/>
              </w:rPr>
              <w:t xml:space="preserve">Предложена тема докторске дисетације мср Нађе Миљковић </w:t>
            </w:r>
            <w:r w:rsidRPr="00E51F0B">
              <w:rPr>
                <w:b/>
                <w:i/>
                <w:lang w:val="ru-RU"/>
              </w:rPr>
              <w:t>Проблеми превођења правне терминологије с фанцуског на српски језик на примеру споразума Србије са Е</w:t>
            </w:r>
            <w:r>
              <w:rPr>
                <w:b/>
                <w:i/>
                <w:lang w:val="ru-RU"/>
              </w:rPr>
              <w:t>вропском у</w:t>
            </w:r>
            <w:r w:rsidRPr="00E51F0B">
              <w:rPr>
                <w:b/>
                <w:i/>
                <w:lang w:val="ru-RU"/>
              </w:rPr>
              <w:t>нијом и пратећих аката</w:t>
            </w:r>
            <w:r w:rsidRPr="001745FA">
              <w:rPr>
                <w:lang w:val="ru-RU"/>
              </w:rPr>
              <w:t xml:space="preserve"> научно </w:t>
            </w:r>
            <w:r>
              <w:rPr>
                <w:lang w:val="ru-RU"/>
              </w:rPr>
              <w:t xml:space="preserve">је </w:t>
            </w:r>
            <w:r w:rsidRPr="001745FA">
              <w:rPr>
                <w:lang w:val="ru-RU"/>
              </w:rPr>
              <w:t>фундирана, са јасно постав</w:t>
            </w:r>
            <w:r>
              <w:rPr>
                <w:lang w:val="ru-RU"/>
              </w:rPr>
              <w:t xml:space="preserve">љеном проблематиком </w:t>
            </w:r>
            <w:r w:rsidRPr="001745FA">
              <w:rPr>
                <w:lang w:val="ru-RU"/>
              </w:rPr>
              <w:t xml:space="preserve">и циљевима истраживања. Одликује се прецизно дефинисаним теоријско-методолошким оквирима, релевантно одабраном полазном научном литературом, детаљним описом емпиријских истраживања, адекватно одабраним корпусом. Реч је о оригиналном научном истраживању у области филолошких </w:t>
            </w:r>
            <w:r>
              <w:rPr>
                <w:lang w:val="ru-RU"/>
              </w:rPr>
              <w:t>наука, прецизније, у домену језика струке, које ће допринети развоју констрастивне анали</w:t>
            </w:r>
            <w:r w:rsidR="00E749B9">
              <w:rPr>
                <w:lang w:val="ru-RU"/>
              </w:rPr>
              <w:t>зе у оквиру контрастивне терминологије и традуктологије</w:t>
            </w:r>
            <w:r>
              <w:rPr>
                <w:lang w:val="ru-RU"/>
              </w:rPr>
              <w:t>, омогућити сагледавање свих сличности и ра</w:t>
            </w:r>
            <w:r w:rsidR="00E749B9">
              <w:rPr>
                <w:lang w:val="ru-RU"/>
              </w:rPr>
              <w:t>злика у сфери трансфера стручних термина с француског на српски језик</w:t>
            </w:r>
            <w:r>
              <w:rPr>
                <w:lang w:val="ru-RU"/>
              </w:rPr>
              <w:t xml:space="preserve">. </w:t>
            </w:r>
            <w:r w:rsidRPr="001745FA">
              <w:rPr>
                <w:lang w:val="sr-Cyrl-RS"/>
              </w:rPr>
              <w:t xml:space="preserve">На основу реченог, </w:t>
            </w:r>
            <w:r w:rsidRPr="001745FA">
              <w:rPr>
                <w:lang w:val="sr-Latn-RS"/>
              </w:rPr>
              <w:t>K</w:t>
            </w:r>
            <w:r w:rsidRPr="001745FA">
              <w:rPr>
                <w:lang w:val="sr-Cyrl-RS"/>
              </w:rPr>
              <w:t>омисија има задовољство да предложи Наставно-научном већу Филозофског факултета и Научно-стручном већу за друштвене и хуманистичке науке Универзитета у Нишу да прихвате предлог</w:t>
            </w:r>
            <w:r w:rsidRPr="001745FA">
              <w:rPr>
                <w:lang w:val="sr-Latn-RS"/>
              </w:rPr>
              <w:t xml:space="preserve"> </w:t>
            </w:r>
            <w:r w:rsidRPr="001745FA">
              <w:rPr>
                <w:lang w:val="sr-Cyrl-RS"/>
              </w:rPr>
              <w:t>извеш</w:t>
            </w:r>
            <w:r w:rsidR="00E749B9">
              <w:rPr>
                <w:lang w:val="sr-Cyrl-RS"/>
              </w:rPr>
              <w:t>таја и тиме омогуће кандидаткињи</w:t>
            </w:r>
            <w:r w:rsidRPr="001745FA">
              <w:rPr>
                <w:lang w:val="sr-Cyrl-RS"/>
              </w:rPr>
              <w:t xml:space="preserve"> мср </w:t>
            </w:r>
            <w:r w:rsidR="00E749B9">
              <w:rPr>
                <w:lang w:val="sr-Cyrl-RS"/>
              </w:rPr>
              <w:t>Нађи Миљковић</w:t>
            </w:r>
            <w:r w:rsidRPr="001745FA">
              <w:rPr>
                <w:lang w:val="sr-Cyrl-RS"/>
              </w:rPr>
              <w:t xml:space="preserve"> почетак израде своје докторске дисертације под менторством проф. др Ивана Јовановића.</w:t>
            </w:r>
            <w:r w:rsidRPr="001745FA">
              <w:rPr>
                <w:lang w:val="ru-RU"/>
              </w:rPr>
              <w:t xml:space="preserve"> </w:t>
            </w:r>
            <w:r>
              <w:rPr>
                <w:lang w:val="ru-RU"/>
              </w:rPr>
              <w:t xml:space="preserve">  </w:t>
            </w:r>
          </w:p>
        </w:tc>
      </w:tr>
      <w:tr w:rsidR="00E51F0B" w:rsidRPr="0082465B" w14:paraId="1D480335" w14:textId="77777777" w:rsidTr="0041648B">
        <w:trPr>
          <w:trHeight w:val="340"/>
          <w:jc w:val="center"/>
        </w:trPr>
        <w:tc>
          <w:tcPr>
            <w:tcW w:w="10786" w:type="dxa"/>
            <w:gridSpan w:val="10"/>
            <w:shd w:val="clear" w:color="auto" w:fill="D9D9D9"/>
            <w:vAlign w:val="center"/>
          </w:tcPr>
          <w:p w14:paraId="2470FA88" w14:textId="77777777" w:rsidR="00E51F0B" w:rsidRPr="0082465B" w:rsidRDefault="00E51F0B" w:rsidP="00E51F0B">
            <w:pPr>
              <w:jc w:val="center"/>
              <w:rPr>
                <w:b/>
                <w:lang w:val="ru-RU"/>
              </w:rPr>
            </w:pPr>
            <w:r w:rsidRPr="0082465B">
              <w:rPr>
                <w:b/>
                <w:lang w:val="ru-RU"/>
              </w:rPr>
              <w:t>ПОДАЦИ О КОМИСИЈИ</w:t>
            </w:r>
          </w:p>
        </w:tc>
      </w:tr>
      <w:tr w:rsidR="00E51F0B" w:rsidRPr="0082465B" w14:paraId="57E9BABC" w14:textId="77777777" w:rsidTr="00601E0E">
        <w:trPr>
          <w:trHeight w:val="340"/>
          <w:jc w:val="center"/>
        </w:trPr>
        <w:tc>
          <w:tcPr>
            <w:tcW w:w="3424" w:type="dxa"/>
            <w:gridSpan w:val="4"/>
            <w:shd w:val="clear" w:color="auto" w:fill="F3F3F3"/>
            <w:vAlign w:val="center"/>
          </w:tcPr>
          <w:p w14:paraId="6EAFCCE3" w14:textId="570BF1BB" w:rsidR="00E51F0B" w:rsidRPr="0082465B" w:rsidRDefault="00E51F0B" w:rsidP="00E51F0B">
            <w:pPr>
              <w:rPr>
                <w:sz w:val="18"/>
                <w:szCs w:val="18"/>
                <w:lang w:val="ru-RU"/>
              </w:rPr>
            </w:pPr>
            <w:r w:rsidRPr="0082465B">
              <w:rPr>
                <w:sz w:val="18"/>
                <w:szCs w:val="18"/>
                <w:lang w:val="ru-RU"/>
              </w:rPr>
              <w:t>Број одлуке Н</w:t>
            </w:r>
            <w:r>
              <w:rPr>
                <w:sz w:val="18"/>
                <w:szCs w:val="18"/>
                <w:lang w:val="ru-RU"/>
              </w:rPr>
              <w:t>С</w:t>
            </w:r>
            <w:r w:rsidRPr="0082465B">
              <w:rPr>
                <w:sz w:val="18"/>
                <w:szCs w:val="18"/>
                <w:lang w:val="ru-RU"/>
              </w:rPr>
              <w:t>В о именовању Комисије</w:t>
            </w:r>
          </w:p>
        </w:tc>
        <w:tc>
          <w:tcPr>
            <w:tcW w:w="7362" w:type="dxa"/>
            <w:gridSpan w:val="6"/>
            <w:shd w:val="clear" w:color="auto" w:fill="auto"/>
            <w:vAlign w:val="center"/>
          </w:tcPr>
          <w:p w14:paraId="695408FD" w14:textId="7AA16C2F" w:rsidR="00E51F0B" w:rsidRPr="00601E0E" w:rsidRDefault="00E51F0B" w:rsidP="00E51F0B">
            <w:pPr>
              <w:rPr>
                <w:b/>
                <w:sz w:val="18"/>
                <w:szCs w:val="18"/>
                <w:lang w:val="sr-Cyrl-RS"/>
              </w:rPr>
            </w:pPr>
            <w:r>
              <w:rPr>
                <w:b/>
                <w:sz w:val="18"/>
                <w:szCs w:val="18"/>
                <w:lang w:val="ru-RU"/>
              </w:rPr>
              <w:t>8/18-01-008/22-012</w:t>
            </w:r>
          </w:p>
        </w:tc>
      </w:tr>
      <w:tr w:rsidR="00E51F0B" w:rsidRPr="0082465B" w14:paraId="3ECA3EE7" w14:textId="77777777" w:rsidTr="00B55F8B">
        <w:trPr>
          <w:trHeight w:val="340"/>
          <w:jc w:val="center"/>
        </w:trPr>
        <w:tc>
          <w:tcPr>
            <w:tcW w:w="3424" w:type="dxa"/>
            <w:gridSpan w:val="4"/>
            <w:tcBorders>
              <w:top w:val="single" w:sz="4" w:space="0" w:color="auto"/>
            </w:tcBorders>
            <w:shd w:val="clear" w:color="auto" w:fill="F3F3F3"/>
            <w:vAlign w:val="center"/>
          </w:tcPr>
          <w:p w14:paraId="3CAD9C8F" w14:textId="77777777" w:rsidR="00E51F0B" w:rsidRPr="0082465B" w:rsidRDefault="00E51F0B" w:rsidP="00E51F0B">
            <w:pPr>
              <w:rPr>
                <w:sz w:val="18"/>
                <w:szCs w:val="18"/>
                <w:lang w:val="ru-RU"/>
              </w:rPr>
            </w:pPr>
            <w:r w:rsidRPr="0082465B">
              <w:rPr>
                <w:sz w:val="18"/>
                <w:szCs w:val="18"/>
                <w:lang w:val="ru-RU"/>
              </w:rPr>
              <w:t>Датум именовања Комисије</w:t>
            </w:r>
          </w:p>
        </w:tc>
        <w:tc>
          <w:tcPr>
            <w:tcW w:w="7362" w:type="dxa"/>
            <w:gridSpan w:val="6"/>
            <w:shd w:val="clear" w:color="auto" w:fill="auto"/>
            <w:vAlign w:val="center"/>
          </w:tcPr>
          <w:p w14:paraId="6B5BE0C1" w14:textId="7051FE6E" w:rsidR="00E51F0B" w:rsidRPr="0082465B" w:rsidRDefault="00E51F0B" w:rsidP="00E51F0B">
            <w:pPr>
              <w:rPr>
                <w:b/>
                <w:sz w:val="18"/>
                <w:szCs w:val="18"/>
                <w:lang w:val="ru-RU"/>
              </w:rPr>
            </w:pPr>
            <w:r>
              <w:rPr>
                <w:b/>
                <w:sz w:val="18"/>
                <w:szCs w:val="18"/>
                <w:lang w:val="ru-RU"/>
              </w:rPr>
              <w:t>16. децембар 2022. године</w:t>
            </w:r>
          </w:p>
        </w:tc>
      </w:tr>
      <w:tr w:rsidR="00E51F0B" w:rsidRPr="0082465B" w14:paraId="70605C84" w14:textId="77777777" w:rsidTr="00B55F8B">
        <w:trPr>
          <w:trHeight w:val="340"/>
          <w:jc w:val="center"/>
        </w:trPr>
        <w:tc>
          <w:tcPr>
            <w:tcW w:w="546" w:type="dxa"/>
            <w:gridSpan w:val="2"/>
            <w:shd w:val="clear" w:color="auto" w:fill="F3F3F3"/>
            <w:vAlign w:val="center"/>
          </w:tcPr>
          <w:p w14:paraId="6FDC083F" w14:textId="77777777" w:rsidR="00E51F0B" w:rsidRPr="0082465B" w:rsidRDefault="00E51F0B" w:rsidP="00E51F0B">
            <w:pPr>
              <w:rPr>
                <w:b/>
                <w:sz w:val="18"/>
                <w:szCs w:val="18"/>
                <w:lang w:val="ru-RU"/>
              </w:rPr>
            </w:pPr>
            <w:r w:rsidRPr="0082465B">
              <w:rPr>
                <w:b/>
                <w:sz w:val="18"/>
                <w:szCs w:val="18"/>
                <w:lang w:val="ru-RU"/>
              </w:rPr>
              <w:t>Р. бр.</w:t>
            </w:r>
          </w:p>
        </w:tc>
        <w:tc>
          <w:tcPr>
            <w:tcW w:w="7671" w:type="dxa"/>
            <w:gridSpan w:val="5"/>
            <w:shd w:val="clear" w:color="auto" w:fill="auto"/>
            <w:vAlign w:val="center"/>
          </w:tcPr>
          <w:p w14:paraId="67353B0A" w14:textId="77777777" w:rsidR="00E51F0B" w:rsidRPr="0082465B" w:rsidRDefault="00E51F0B" w:rsidP="00E51F0B">
            <w:pPr>
              <w:jc w:val="center"/>
              <w:rPr>
                <w:b/>
                <w:sz w:val="18"/>
                <w:szCs w:val="18"/>
                <w:lang w:val="ru-RU"/>
              </w:rPr>
            </w:pPr>
            <w:r w:rsidRPr="0082465B">
              <w:rPr>
                <w:b/>
                <w:sz w:val="18"/>
                <w:szCs w:val="18"/>
                <w:lang w:val="ru-RU"/>
              </w:rPr>
              <w:t>Име и презиме, звање</w:t>
            </w:r>
          </w:p>
        </w:tc>
        <w:tc>
          <w:tcPr>
            <w:tcW w:w="2569" w:type="dxa"/>
            <w:gridSpan w:val="3"/>
            <w:vAlign w:val="center"/>
          </w:tcPr>
          <w:p w14:paraId="0026ED0B" w14:textId="77777777" w:rsidR="00E51F0B" w:rsidRPr="0082465B" w:rsidRDefault="00E51F0B" w:rsidP="00E51F0B">
            <w:pPr>
              <w:jc w:val="center"/>
              <w:rPr>
                <w:b/>
                <w:sz w:val="18"/>
                <w:szCs w:val="18"/>
                <w:lang w:val="ru-RU"/>
              </w:rPr>
            </w:pPr>
            <w:r w:rsidRPr="0082465B">
              <w:rPr>
                <w:b/>
                <w:sz w:val="18"/>
                <w:szCs w:val="18"/>
                <w:lang w:val="ru-RU"/>
              </w:rPr>
              <w:t>Потпис</w:t>
            </w:r>
          </w:p>
        </w:tc>
      </w:tr>
      <w:tr w:rsidR="00E51F0B" w:rsidRPr="0082465B" w14:paraId="6172AE92" w14:textId="77777777" w:rsidTr="00B55F8B">
        <w:trPr>
          <w:trHeight w:val="340"/>
          <w:jc w:val="center"/>
        </w:trPr>
        <w:tc>
          <w:tcPr>
            <w:tcW w:w="546" w:type="dxa"/>
            <w:gridSpan w:val="2"/>
            <w:vMerge w:val="restart"/>
            <w:shd w:val="clear" w:color="auto" w:fill="F3F3F3"/>
            <w:vAlign w:val="center"/>
          </w:tcPr>
          <w:p w14:paraId="3BCA2386" w14:textId="77777777" w:rsidR="00E51F0B" w:rsidRPr="0082465B" w:rsidRDefault="00E51F0B" w:rsidP="00E51F0B">
            <w:pPr>
              <w:jc w:val="center"/>
              <w:rPr>
                <w:sz w:val="18"/>
                <w:szCs w:val="18"/>
                <w:lang w:val="ru-RU"/>
              </w:rPr>
            </w:pPr>
            <w:r w:rsidRPr="0082465B">
              <w:rPr>
                <w:sz w:val="18"/>
                <w:szCs w:val="18"/>
                <w:lang w:val="ru-RU"/>
              </w:rPr>
              <w:t>1.</w:t>
            </w:r>
          </w:p>
        </w:tc>
        <w:tc>
          <w:tcPr>
            <w:tcW w:w="6395" w:type="dxa"/>
            <w:gridSpan w:val="4"/>
            <w:shd w:val="clear" w:color="auto" w:fill="auto"/>
            <w:vAlign w:val="center"/>
          </w:tcPr>
          <w:p w14:paraId="54C19F60" w14:textId="5C217F43" w:rsidR="00E51F0B" w:rsidRPr="007F37FA" w:rsidRDefault="00E51F0B" w:rsidP="00E51F0B">
            <w:pPr>
              <w:rPr>
                <w:lang w:val="sr-Cyrl-RS"/>
              </w:rPr>
            </w:pPr>
            <w:r>
              <w:rPr>
                <w:lang w:val="sr-Cyrl-RS"/>
              </w:rPr>
              <w:t>Др Наташа Поповић, доцент</w:t>
            </w:r>
          </w:p>
        </w:tc>
        <w:tc>
          <w:tcPr>
            <w:tcW w:w="1276" w:type="dxa"/>
            <w:shd w:val="clear" w:color="auto" w:fill="auto"/>
            <w:vAlign w:val="center"/>
          </w:tcPr>
          <w:p w14:paraId="230BFB98" w14:textId="77777777" w:rsidR="00E51F0B" w:rsidRPr="0082465B" w:rsidRDefault="00E51F0B" w:rsidP="00E51F0B">
            <w:pPr>
              <w:jc w:val="center"/>
              <w:rPr>
                <w:sz w:val="20"/>
                <w:szCs w:val="20"/>
                <w:lang w:val="ru-RU"/>
              </w:rPr>
            </w:pPr>
            <w:r w:rsidRPr="0082465B">
              <w:rPr>
                <w:sz w:val="20"/>
                <w:szCs w:val="20"/>
                <w:lang w:val="ru-RU"/>
              </w:rPr>
              <w:t>председник</w:t>
            </w:r>
          </w:p>
        </w:tc>
        <w:tc>
          <w:tcPr>
            <w:tcW w:w="2569" w:type="dxa"/>
            <w:gridSpan w:val="3"/>
            <w:vMerge w:val="restart"/>
            <w:vAlign w:val="center"/>
          </w:tcPr>
          <w:p w14:paraId="1DBFC845" w14:textId="77777777" w:rsidR="00E51F0B" w:rsidRPr="0082465B" w:rsidRDefault="00E51F0B" w:rsidP="00E51F0B">
            <w:pPr>
              <w:rPr>
                <w:lang w:val="ru-RU"/>
              </w:rPr>
            </w:pPr>
          </w:p>
        </w:tc>
      </w:tr>
      <w:tr w:rsidR="00E51F0B" w:rsidRPr="0082465B" w14:paraId="77F779A5" w14:textId="77777777" w:rsidTr="00B55F8B">
        <w:trPr>
          <w:trHeight w:val="340"/>
          <w:jc w:val="center"/>
        </w:trPr>
        <w:tc>
          <w:tcPr>
            <w:tcW w:w="546" w:type="dxa"/>
            <w:gridSpan w:val="2"/>
            <w:vMerge/>
            <w:shd w:val="clear" w:color="auto" w:fill="F3F3F3"/>
            <w:vAlign w:val="center"/>
          </w:tcPr>
          <w:p w14:paraId="079FF707" w14:textId="77777777" w:rsidR="00E51F0B" w:rsidRPr="0082465B" w:rsidRDefault="00E51F0B" w:rsidP="00E51F0B">
            <w:pPr>
              <w:jc w:val="center"/>
              <w:rPr>
                <w:sz w:val="18"/>
                <w:szCs w:val="18"/>
                <w:lang w:val="ru-RU"/>
              </w:rPr>
            </w:pPr>
          </w:p>
        </w:tc>
        <w:tc>
          <w:tcPr>
            <w:tcW w:w="3560" w:type="dxa"/>
            <w:gridSpan w:val="3"/>
            <w:shd w:val="clear" w:color="auto" w:fill="auto"/>
            <w:vAlign w:val="center"/>
          </w:tcPr>
          <w:p w14:paraId="1ED46ECF" w14:textId="407E82F8" w:rsidR="00E51F0B" w:rsidRPr="0082465B" w:rsidRDefault="00E51F0B" w:rsidP="00E51F0B">
            <w:pPr>
              <w:jc w:val="left"/>
              <w:rPr>
                <w:lang w:val="ru-RU"/>
              </w:rPr>
            </w:pPr>
            <w:r>
              <w:rPr>
                <w:lang w:val="ru-RU"/>
              </w:rPr>
              <w:t>Романистика</w:t>
            </w:r>
          </w:p>
        </w:tc>
        <w:tc>
          <w:tcPr>
            <w:tcW w:w="4111" w:type="dxa"/>
            <w:gridSpan w:val="2"/>
            <w:shd w:val="clear" w:color="auto" w:fill="auto"/>
            <w:vAlign w:val="center"/>
          </w:tcPr>
          <w:p w14:paraId="56ABB591" w14:textId="29A5CEA8" w:rsidR="00E51F0B" w:rsidRPr="0082465B" w:rsidRDefault="00E51F0B" w:rsidP="00E51F0B">
            <w:pPr>
              <w:rPr>
                <w:lang w:val="ru-RU"/>
              </w:rPr>
            </w:pPr>
            <w:r>
              <w:rPr>
                <w:lang w:val="ru-RU"/>
              </w:rPr>
              <w:t>Филозофски факултет у Новом Саду</w:t>
            </w:r>
          </w:p>
        </w:tc>
        <w:tc>
          <w:tcPr>
            <w:tcW w:w="2569" w:type="dxa"/>
            <w:gridSpan w:val="3"/>
            <w:vMerge/>
            <w:vAlign w:val="center"/>
          </w:tcPr>
          <w:p w14:paraId="146168A0" w14:textId="77777777" w:rsidR="00E51F0B" w:rsidRPr="0082465B" w:rsidRDefault="00E51F0B" w:rsidP="00E51F0B">
            <w:pPr>
              <w:rPr>
                <w:lang w:val="ru-RU"/>
              </w:rPr>
            </w:pPr>
          </w:p>
        </w:tc>
      </w:tr>
      <w:tr w:rsidR="00E51F0B" w:rsidRPr="0082465B" w14:paraId="64557369" w14:textId="77777777" w:rsidTr="00B55F8B">
        <w:trPr>
          <w:trHeight w:val="227"/>
          <w:jc w:val="center"/>
        </w:trPr>
        <w:tc>
          <w:tcPr>
            <w:tcW w:w="546" w:type="dxa"/>
            <w:gridSpan w:val="2"/>
            <w:vMerge/>
            <w:shd w:val="clear" w:color="auto" w:fill="F3F3F3"/>
            <w:vAlign w:val="center"/>
          </w:tcPr>
          <w:p w14:paraId="6C029FA2" w14:textId="77777777" w:rsidR="00E51F0B" w:rsidRPr="0082465B" w:rsidRDefault="00E51F0B" w:rsidP="00E51F0B">
            <w:pPr>
              <w:jc w:val="center"/>
              <w:rPr>
                <w:sz w:val="18"/>
                <w:szCs w:val="18"/>
                <w:lang w:val="ru-RU"/>
              </w:rPr>
            </w:pPr>
          </w:p>
        </w:tc>
        <w:tc>
          <w:tcPr>
            <w:tcW w:w="3560" w:type="dxa"/>
            <w:gridSpan w:val="3"/>
            <w:shd w:val="clear" w:color="auto" w:fill="auto"/>
            <w:vAlign w:val="center"/>
          </w:tcPr>
          <w:p w14:paraId="3BB2EAE2" w14:textId="77777777" w:rsidR="00E51F0B" w:rsidRPr="0082465B" w:rsidRDefault="00E51F0B" w:rsidP="00E51F0B">
            <w:pPr>
              <w:jc w:val="center"/>
              <w:rPr>
                <w:color w:val="999999"/>
                <w:lang w:val="ru-RU"/>
              </w:rPr>
            </w:pPr>
            <w:r w:rsidRPr="0082465B">
              <w:rPr>
                <w:color w:val="999999"/>
                <w:sz w:val="18"/>
                <w:szCs w:val="18"/>
                <w:lang w:val="ru-RU"/>
              </w:rPr>
              <w:t>(Научна област)</w:t>
            </w:r>
          </w:p>
        </w:tc>
        <w:tc>
          <w:tcPr>
            <w:tcW w:w="4111" w:type="dxa"/>
            <w:gridSpan w:val="2"/>
            <w:shd w:val="clear" w:color="auto" w:fill="auto"/>
            <w:vAlign w:val="center"/>
          </w:tcPr>
          <w:p w14:paraId="59E9C2A2" w14:textId="77777777" w:rsidR="00E51F0B" w:rsidRPr="0082465B" w:rsidRDefault="00E51F0B" w:rsidP="00E51F0B">
            <w:pPr>
              <w:jc w:val="center"/>
              <w:rPr>
                <w:color w:val="999999"/>
                <w:lang w:val="ru-RU"/>
              </w:rPr>
            </w:pPr>
            <w:r w:rsidRPr="0082465B">
              <w:rPr>
                <w:color w:val="999999"/>
                <w:sz w:val="18"/>
                <w:szCs w:val="18"/>
                <w:lang w:val="ru-RU"/>
              </w:rPr>
              <w:t>(Установа у којој је запослен)</w:t>
            </w:r>
          </w:p>
        </w:tc>
        <w:tc>
          <w:tcPr>
            <w:tcW w:w="2569" w:type="dxa"/>
            <w:gridSpan w:val="3"/>
            <w:vMerge/>
            <w:vAlign w:val="center"/>
          </w:tcPr>
          <w:p w14:paraId="77DC9538" w14:textId="77777777" w:rsidR="00E51F0B" w:rsidRPr="0082465B" w:rsidRDefault="00E51F0B" w:rsidP="00E51F0B">
            <w:pPr>
              <w:rPr>
                <w:lang w:val="ru-RU"/>
              </w:rPr>
            </w:pPr>
          </w:p>
        </w:tc>
      </w:tr>
      <w:tr w:rsidR="00E51F0B" w:rsidRPr="0082465B" w14:paraId="75B8FF9F" w14:textId="77777777" w:rsidTr="00B55F8B">
        <w:trPr>
          <w:trHeight w:val="340"/>
          <w:jc w:val="center"/>
        </w:trPr>
        <w:tc>
          <w:tcPr>
            <w:tcW w:w="546" w:type="dxa"/>
            <w:gridSpan w:val="2"/>
            <w:vMerge w:val="restart"/>
            <w:shd w:val="clear" w:color="auto" w:fill="F3F3F3"/>
            <w:vAlign w:val="center"/>
          </w:tcPr>
          <w:p w14:paraId="3D397CE7" w14:textId="77777777" w:rsidR="00E51F0B" w:rsidRPr="0082465B" w:rsidRDefault="00E51F0B" w:rsidP="00E51F0B">
            <w:pPr>
              <w:jc w:val="center"/>
              <w:rPr>
                <w:sz w:val="18"/>
                <w:szCs w:val="18"/>
                <w:lang w:val="ru-RU"/>
              </w:rPr>
            </w:pPr>
            <w:r w:rsidRPr="0082465B">
              <w:rPr>
                <w:sz w:val="18"/>
                <w:szCs w:val="18"/>
                <w:lang w:val="ru-RU"/>
              </w:rPr>
              <w:t>2.</w:t>
            </w:r>
          </w:p>
        </w:tc>
        <w:tc>
          <w:tcPr>
            <w:tcW w:w="6395" w:type="dxa"/>
            <w:gridSpan w:val="4"/>
            <w:shd w:val="clear" w:color="auto" w:fill="auto"/>
            <w:vAlign w:val="center"/>
          </w:tcPr>
          <w:p w14:paraId="61798A20" w14:textId="47C7F5D0" w:rsidR="00E51F0B" w:rsidRPr="0082465B" w:rsidRDefault="00E51F0B" w:rsidP="00E51F0B">
            <w:pPr>
              <w:rPr>
                <w:lang w:val="ru-RU"/>
              </w:rPr>
            </w:pPr>
            <w:r>
              <w:rPr>
                <w:lang w:val="sr-Cyrl-RS"/>
              </w:rPr>
              <w:t>Др Иван Јовановић, ванредни професор</w:t>
            </w:r>
          </w:p>
        </w:tc>
        <w:tc>
          <w:tcPr>
            <w:tcW w:w="1276" w:type="dxa"/>
            <w:shd w:val="clear" w:color="auto" w:fill="auto"/>
            <w:vAlign w:val="center"/>
          </w:tcPr>
          <w:p w14:paraId="0EB4D029" w14:textId="77777777" w:rsidR="00E51F0B" w:rsidRPr="0082465B" w:rsidRDefault="00E51F0B" w:rsidP="00E51F0B">
            <w:pPr>
              <w:jc w:val="center"/>
              <w:rPr>
                <w:sz w:val="20"/>
                <w:szCs w:val="20"/>
                <w:lang w:val="ru-RU"/>
              </w:rPr>
            </w:pPr>
            <w:r w:rsidRPr="0082465B">
              <w:rPr>
                <w:sz w:val="20"/>
                <w:szCs w:val="20"/>
                <w:lang w:val="ru-RU"/>
              </w:rPr>
              <w:t>ментор, члан</w:t>
            </w:r>
          </w:p>
        </w:tc>
        <w:tc>
          <w:tcPr>
            <w:tcW w:w="2569" w:type="dxa"/>
            <w:gridSpan w:val="3"/>
            <w:vMerge w:val="restart"/>
            <w:vAlign w:val="center"/>
          </w:tcPr>
          <w:p w14:paraId="49A262E6" w14:textId="77777777" w:rsidR="00E51F0B" w:rsidRPr="0082465B" w:rsidRDefault="00E51F0B" w:rsidP="00E51F0B">
            <w:pPr>
              <w:rPr>
                <w:lang w:val="ru-RU"/>
              </w:rPr>
            </w:pPr>
          </w:p>
        </w:tc>
      </w:tr>
      <w:tr w:rsidR="00E51F0B" w:rsidRPr="0082465B" w14:paraId="25EC9E40" w14:textId="77777777" w:rsidTr="00B55F8B">
        <w:trPr>
          <w:trHeight w:val="340"/>
          <w:jc w:val="center"/>
        </w:trPr>
        <w:tc>
          <w:tcPr>
            <w:tcW w:w="546" w:type="dxa"/>
            <w:gridSpan w:val="2"/>
            <w:vMerge/>
            <w:shd w:val="clear" w:color="auto" w:fill="F3F3F3"/>
            <w:vAlign w:val="center"/>
          </w:tcPr>
          <w:p w14:paraId="55337072" w14:textId="77777777" w:rsidR="00E51F0B" w:rsidRPr="0082465B" w:rsidRDefault="00E51F0B" w:rsidP="00E51F0B">
            <w:pPr>
              <w:jc w:val="center"/>
              <w:rPr>
                <w:sz w:val="18"/>
                <w:szCs w:val="18"/>
                <w:lang w:val="ru-RU"/>
              </w:rPr>
            </w:pPr>
          </w:p>
        </w:tc>
        <w:tc>
          <w:tcPr>
            <w:tcW w:w="3560" w:type="dxa"/>
            <w:gridSpan w:val="3"/>
            <w:shd w:val="clear" w:color="auto" w:fill="auto"/>
            <w:vAlign w:val="center"/>
          </w:tcPr>
          <w:p w14:paraId="316D9EA8" w14:textId="583507A4" w:rsidR="00E51F0B" w:rsidRPr="0082465B" w:rsidRDefault="00E51F0B" w:rsidP="00E51F0B">
            <w:pPr>
              <w:jc w:val="left"/>
              <w:rPr>
                <w:lang w:val="ru-RU"/>
              </w:rPr>
            </w:pPr>
            <w:r>
              <w:rPr>
                <w:lang w:val="ru-RU"/>
              </w:rPr>
              <w:t xml:space="preserve">Француски језик </w:t>
            </w:r>
          </w:p>
        </w:tc>
        <w:tc>
          <w:tcPr>
            <w:tcW w:w="4111" w:type="dxa"/>
            <w:gridSpan w:val="2"/>
            <w:shd w:val="clear" w:color="auto" w:fill="auto"/>
            <w:vAlign w:val="center"/>
          </w:tcPr>
          <w:p w14:paraId="556C5352" w14:textId="08AB033A" w:rsidR="00E51F0B" w:rsidRPr="0082465B" w:rsidRDefault="00E51F0B" w:rsidP="00E51F0B">
            <w:pPr>
              <w:rPr>
                <w:lang w:val="ru-RU"/>
              </w:rPr>
            </w:pPr>
            <w:r>
              <w:rPr>
                <w:lang w:val="ru-RU"/>
              </w:rPr>
              <w:t>Филозофски факултет у Нишу</w:t>
            </w:r>
          </w:p>
        </w:tc>
        <w:tc>
          <w:tcPr>
            <w:tcW w:w="2569" w:type="dxa"/>
            <w:gridSpan w:val="3"/>
            <w:vMerge/>
            <w:vAlign w:val="center"/>
          </w:tcPr>
          <w:p w14:paraId="37C544C9" w14:textId="77777777" w:rsidR="00E51F0B" w:rsidRPr="0082465B" w:rsidRDefault="00E51F0B" w:rsidP="00E51F0B">
            <w:pPr>
              <w:rPr>
                <w:lang w:val="ru-RU"/>
              </w:rPr>
            </w:pPr>
          </w:p>
        </w:tc>
      </w:tr>
      <w:tr w:rsidR="00E51F0B" w:rsidRPr="0082465B" w14:paraId="7DC5D207" w14:textId="77777777" w:rsidTr="005F18E2">
        <w:trPr>
          <w:trHeight w:val="227"/>
          <w:jc w:val="center"/>
        </w:trPr>
        <w:tc>
          <w:tcPr>
            <w:tcW w:w="546" w:type="dxa"/>
            <w:gridSpan w:val="2"/>
            <w:vMerge/>
            <w:tcBorders>
              <w:bottom w:val="single" w:sz="4" w:space="0" w:color="D0CECE" w:themeColor="background2" w:themeShade="E6"/>
            </w:tcBorders>
            <w:shd w:val="clear" w:color="auto" w:fill="F3F3F3"/>
            <w:vAlign w:val="center"/>
          </w:tcPr>
          <w:p w14:paraId="017FBED1" w14:textId="77777777" w:rsidR="00E51F0B" w:rsidRPr="0082465B" w:rsidRDefault="00E51F0B" w:rsidP="00E51F0B">
            <w:pPr>
              <w:jc w:val="center"/>
              <w:rPr>
                <w:sz w:val="18"/>
                <w:szCs w:val="18"/>
                <w:lang w:val="ru-RU"/>
              </w:rPr>
            </w:pPr>
          </w:p>
        </w:tc>
        <w:tc>
          <w:tcPr>
            <w:tcW w:w="3560" w:type="dxa"/>
            <w:gridSpan w:val="3"/>
            <w:shd w:val="clear" w:color="auto" w:fill="auto"/>
            <w:vAlign w:val="center"/>
          </w:tcPr>
          <w:p w14:paraId="1CC808EE" w14:textId="77777777" w:rsidR="00E51F0B" w:rsidRPr="0082465B" w:rsidRDefault="00E51F0B" w:rsidP="00E51F0B">
            <w:pPr>
              <w:jc w:val="center"/>
              <w:rPr>
                <w:color w:val="999999"/>
                <w:lang w:val="ru-RU"/>
              </w:rPr>
            </w:pPr>
            <w:r w:rsidRPr="0082465B">
              <w:rPr>
                <w:color w:val="999999"/>
                <w:sz w:val="18"/>
                <w:szCs w:val="18"/>
                <w:lang w:val="ru-RU"/>
              </w:rPr>
              <w:t>(Научна област)</w:t>
            </w:r>
          </w:p>
        </w:tc>
        <w:tc>
          <w:tcPr>
            <w:tcW w:w="4111" w:type="dxa"/>
            <w:gridSpan w:val="2"/>
            <w:tcBorders>
              <w:bottom w:val="single" w:sz="4" w:space="0" w:color="D0CECE" w:themeColor="background2" w:themeShade="E6"/>
            </w:tcBorders>
            <w:shd w:val="clear" w:color="auto" w:fill="auto"/>
            <w:vAlign w:val="center"/>
          </w:tcPr>
          <w:p w14:paraId="410B645C" w14:textId="77777777" w:rsidR="00E51F0B" w:rsidRPr="0082465B" w:rsidRDefault="00E51F0B" w:rsidP="00E51F0B">
            <w:pPr>
              <w:jc w:val="center"/>
              <w:rPr>
                <w:color w:val="999999"/>
                <w:lang w:val="ru-RU"/>
              </w:rPr>
            </w:pPr>
            <w:r w:rsidRPr="0082465B">
              <w:rPr>
                <w:color w:val="999999"/>
                <w:sz w:val="18"/>
                <w:szCs w:val="18"/>
                <w:lang w:val="ru-RU"/>
              </w:rPr>
              <w:t>(Установа у којој је запослен)</w:t>
            </w:r>
          </w:p>
        </w:tc>
        <w:tc>
          <w:tcPr>
            <w:tcW w:w="2569" w:type="dxa"/>
            <w:gridSpan w:val="3"/>
            <w:vMerge/>
            <w:tcBorders>
              <w:bottom w:val="single" w:sz="4" w:space="0" w:color="D0CECE" w:themeColor="background2" w:themeShade="E6"/>
            </w:tcBorders>
            <w:vAlign w:val="center"/>
          </w:tcPr>
          <w:p w14:paraId="6D15F0DA" w14:textId="77777777" w:rsidR="00E51F0B" w:rsidRPr="0082465B" w:rsidRDefault="00E51F0B" w:rsidP="00E51F0B">
            <w:pPr>
              <w:rPr>
                <w:lang w:val="ru-RU"/>
              </w:rPr>
            </w:pPr>
          </w:p>
        </w:tc>
      </w:tr>
      <w:tr w:rsidR="00E51F0B" w:rsidRPr="0082465B" w14:paraId="56A00DCF" w14:textId="77777777" w:rsidTr="005F18E2">
        <w:trPr>
          <w:trHeight w:val="340"/>
          <w:jc w:val="center"/>
        </w:trPr>
        <w:tc>
          <w:tcPr>
            <w:tcW w:w="546" w:type="dxa"/>
            <w:gridSpan w:val="2"/>
            <w:vMerge w:val="restart"/>
            <w:tcBorders>
              <w:top w:val="single" w:sz="4" w:space="0" w:color="D0CECE" w:themeColor="background2" w:themeShade="E6"/>
            </w:tcBorders>
            <w:shd w:val="clear" w:color="auto" w:fill="F3F3F3"/>
            <w:vAlign w:val="center"/>
          </w:tcPr>
          <w:p w14:paraId="29175A0B" w14:textId="77777777" w:rsidR="00E51F0B" w:rsidRPr="0082465B" w:rsidRDefault="00E51F0B" w:rsidP="00E51F0B">
            <w:pPr>
              <w:jc w:val="center"/>
              <w:rPr>
                <w:sz w:val="18"/>
                <w:szCs w:val="18"/>
                <w:lang w:val="ru-RU"/>
              </w:rPr>
            </w:pPr>
            <w:r w:rsidRPr="0082465B">
              <w:rPr>
                <w:sz w:val="18"/>
                <w:szCs w:val="18"/>
                <w:lang w:val="ru-RU"/>
              </w:rPr>
              <w:t>3.</w:t>
            </w:r>
          </w:p>
        </w:tc>
        <w:tc>
          <w:tcPr>
            <w:tcW w:w="6395" w:type="dxa"/>
            <w:gridSpan w:val="4"/>
            <w:shd w:val="clear" w:color="auto" w:fill="auto"/>
            <w:vAlign w:val="center"/>
          </w:tcPr>
          <w:p w14:paraId="7FE62971" w14:textId="4CF72F45" w:rsidR="00E51F0B" w:rsidRPr="0082465B" w:rsidRDefault="00E51F0B" w:rsidP="00E51F0B">
            <w:pPr>
              <w:rPr>
                <w:lang w:val="ru-RU"/>
              </w:rPr>
            </w:pPr>
            <w:r>
              <w:rPr>
                <w:lang w:val="ru-RU"/>
              </w:rPr>
              <w:t xml:space="preserve">Др Јелена Јаћовић, доцент </w:t>
            </w:r>
          </w:p>
        </w:tc>
        <w:tc>
          <w:tcPr>
            <w:tcW w:w="1276" w:type="dxa"/>
            <w:tcBorders>
              <w:top w:val="single" w:sz="4" w:space="0" w:color="D0CECE" w:themeColor="background2" w:themeShade="E6"/>
            </w:tcBorders>
            <w:shd w:val="clear" w:color="auto" w:fill="auto"/>
            <w:vAlign w:val="center"/>
          </w:tcPr>
          <w:p w14:paraId="3BD0BEE6" w14:textId="77777777" w:rsidR="00E51F0B" w:rsidRPr="0082465B" w:rsidRDefault="00E51F0B" w:rsidP="00E51F0B">
            <w:pPr>
              <w:jc w:val="center"/>
              <w:rPr>
                <w:sz w:val="20"/>
                <w:szCs w:val="20"/>
                <w:lang w:val="ru-RU"/>
              </w:rPr>
            </w:pPr>
            <w:r w:rsidRPr="0082465B">
              <w:rPr>
                <w:sz w:val="20"/>
                <w:szCs w:val="20"/>
                <w:lang w:val="ru-RU"/>
              </w:rPr>
              <w:t>члан</w:t>
            </w:r>
          </w:p>
        </w:tc>
        <w:tc>
          <w:tcPr>
            <w:tcW w:w="2569" w:type="dxa"/>
            <w:gridSpan w:val="3"/>
            <w:vMerge w:val="restart"/>
            <w:tcBorders>
              <w:top w:val="single" w:sz="4" w:space="0" w:color="D0CECE" w:themeColor="background2" w:themeShade="E6"/>
            </w:tcBorders>
            <w:vAlign w:val="center"/>
          </w:tcPr>
          <w:p w14:paraId="5238584B" w14:textId="77777777" w:rsidR="00E51F0B" w:rsidRPr="0082465B" w:rsidRDefault="00E51F0B" w:rsidP="00E51F0B">
            <w:pPr>
              <w:rPr>
                <w:lang w:val="ru-RU"/>
              </w:rPr>
            </w:pPr>
          </w:p>
        </w:tc>
      </w:tr>
      <w:tr w:rsidR="00E51F0B" w:rsidRPr="0082465B" w14:paraId="7C06BC4B" w14:textId="77777777" w:rsidTr="005F18E2">
        <w:trPr>
          <w:trHeight w:val="340"/>
          <w:jc w:val="center"/>
        </w:trPr>
        <w:tc>
          <w:tcPr>
            <w:tcW w:w="546" w:type="dxa"/>
            <w:gridSpan w:val="2"/>
            <w:vMerge/>
            <w:shd w:val="clear" w:color="auto" w:fill="F3F3F3"/>
            <w:vAlign w:val="center"/>
          </w:tcPr>
          <w:p w14:paraId="2A099BF8" w14:textId="77777777" w:rsidR="00E51F0B" w:rsidRPr="0082465B" w:rsidRDefault="00E51F0B" w:rsidP="00E51F0B">
            <w:pPr>
              <w:jc w:val="center"/>
              <w:rPr>
                <w:sz w:val="18"/>
                <w:szCs w:val="18"/>
                <w:lang w:val="ru-RU"/>
              </w:rPr>
            </w:pPr>
          </w:p>
        </w:tc>
        <w:tc>
          <w:tcPr>
            <w:tcW w:w="3560" w:type="dxa"/>
            <w:gridSpan w:val="3"/>
            <w:tcBorders>
              <w:right w:val="single" w:sz="4" w:space="0" w:color="D0CECE"/>
            </w:tcBorders>
            <w:shd w:val="clear" w:color="auto" w:fill="auto"/>
            <w:vAlign w:val="center"/>
          </w:tcPr>
          <w:p w14:paraId="4DB1332A" w14:textId="7BBFDCB1" w:rsidR="00E51F0B" w:rsidRPr="00601E0E" w:rsidRDefault="00E51F0B" w:rsidP="00E51F0B">
            <w:pPr>
              <w:jc w:val="left"/>
              <w:rPr>
                <w:color w:val="AEAAAA" w:themeColor="background2" w:themeShade="BF"/>
                <w:lang w:val="ru-RU"/>
              </w:rPr>
            </w:pPr>
            <w:r>
              <w:rPr>
                <w:lang w:val="ru-RU"/>
              </w:rPr>
              <w:t>Француски језик</w:t>
            </w:r>
          </w:p>
        </w:tc>
        <w:tc>
          <w:tcPr>
            <w:tcW w:w="4111" w:type="dxa"/>
            <w:gridSpan w:val="2"/>
            <w:tcBorders>
              <w:left w:val="single" w:sz="4" w:space="0" w:color="D0CECE"/>
            </w:tcBorders>
            <w:shd w:val="clear" w:color="auto" w:fill="auto"/>
            <w:vAlign w:val="center"/>
          </w:tcPr>
          <w:p w14:paraId="2204A355" w14:textId="4055F962" w:rsidR="00E51F0B" w:rsidRPr="00301AF4" w:rsidRDefault="00E51F0B" w:rsidP="00E51F0B">
            <w:pPr>
              <w:jc w:val="left"/>
              <w:rPr>
                <w:sz w:val="20"/>
                <w:szCs w:val="20"/>
                <w:lang w:val="sr-Cyrl-RS"/>
              </w:rPr>
            </w:pPr>
            <w:r>
              <w:rPr>
                <w:lang w:val="ru-RU"/>
              </w:rPr>
              <w:t>Филозофски факултет у Нишу</w:t>
            </w:r>
          </w:p>
        </w:tc>
        <w:tc>
          <w:tcPr>
            <w:tcW w:w="2569" w:type="dxa"/>
            <w:gridSpan w:val="3"/>
            <w:vMerge/>
            <w:vAlign w:val="center"/>
          </w:tcPr>
          <w:p w14:paraId="26FABBE3" w14:textId="77777777" w:rsidR="00E51F0B" w:rsidRPr="0082465B" w:rsidRDefault="00E51F0B" w:rsidP="00E51F0B">
            <w:pPr>
              <w:rPr>
                <w:lang w:val="ru-RU"/>
              </w:rPr>
            </w:pPr>
          </w:p>
        </w:tc>
      </w:tr>
      <w:tr w:rsidR="00E51F0B" w:rsidRPr="0082465B" w14:paraId="133D308B" w14:textId="77777777" w:rsidTr="005F18E2">
        <w:trPr>
          <w:trHeight w:val="340"/>
          <w:jc w:val="center"/>
        </w:trPr>
        <w:tc>
          <w:tcPr>
            <w:tcW w:w="546" w:type="dxa"/>
            <w:gridSpan w:val="2"/>
            <w:vMerge/>
            <w:tcBorders>
              <w:bottom w:val="single" w:sz="4" w:space="0" w:color="D0CECE" w:themeColor="background2" w:themeShade="E6"/>
            </w:tcBorders>
            <w:shd w:val="clear" w:color="auto" w:fill="F3F3F3"/>
            <w:vAlign w:val="center"/>
          </w:tcPr>
          <w:p w14:paraId="0F949F9D" w14:textId="77777777" w:rsidR="00E51F0B" w:rsidRPr="0082465B" w:rsidRDefault="00E51F0B" w:rsidP="00E51F0B">
            <w:pPr>
              <w:jc w:val="center"/>
              <w:rPr>
                <w:sz w:val="18"/>
                <w:szCs w:val="18"/>
                <w:lang w:val="ru-RU"/>
              </w:rPr>
            </w:pPr>
          </w:p>
        </w:tc>
        <w:tc>
          <w:tcPr>
            <w:tcW w:w="3560" w:type="dxa"/>
            <w:gridSpan w:val="3"/>
            <w:tcBorders>
              <w:bottom w:val="single" w:sz="4" w:space="0" w:color="D0CECE" w:themeColor="background2" w:themeShade="E6"/>
              <w:right w:val="single" w:sz="4" w:space="0" w:color="D0CECE"/>
            </w:tcBorders>
            <w:shd w:val="clear" w:color="auto" w:fill="auto"/>
            <w:vAlign w:val="center"/>
          </w:tcPr>
          <w:p w14:paraId="53BC12B7" w14:textId="607847F2" w:rsidR="00E51F0B" w:rsidRPr="00601E0E" w:rsidRDefault="00E51F0B" w:rsidP="00E51F0B">
            <w:pPr>
              <w:jc w:val="center"/>
              <w:rPr>
                <w:color w:val="AEAAAA" w:themeColor="background2" w:themeShade="BF"/>
                <w:lang w:val="ru-RU"/>
              </w:rPr>
            </w:pPr>
            <w:r w:rsidRPr="0082465B">
              <w:rPr>
                <w:color w:val="999999"/>
                <w:sz w:val="18"/>
                <w:szCs w:val="18"/>
                <w:lang w:val="ru-RU"/>
              </w:rPr>
              <w:t>(Научна област)</w:t>
            </w:r>
          </w:p>
        </w:tc>
        <w:tc>
          <w:tcPr>
            <w:tcW w:w="4111" w:type="dxa"/>
            <w:gridSpan w:val="2"/>
            <w:tcBorders>
              <w:left w:val="single" w:sz="4" w:space="0" w:color="D0CECE"/>
              <w:bottom w:val="single" w:sz="4" w:space="0" w:color="D0CECE" w:themeColor="background2" w:themeShade="E6"/>
              <w:right w:val="single" w:sz="4" w:space="0" w:color="D0CECE" w:themeColor="background2" w:themeShade="E6"/>
            </w:tcBorders>
            <w:shd w:val="clear" w:color="auto" w:fill="auto"/>
            <w:vAlign w:val="center"/>
          </w:tcPr>
          <w:p w14:paraId="7126D7A9" w14:textId="72AD76B0" w:rsidR="00E51F0B" w:rsidRPr="0082465B" w:rsidRDefault="00E51F0B" w:rsidP="00E51F0B">
            <w:pPr>
              <w:jc w:val="center"/>
              <w:rPr>
                <w:sz w:val="20"/>
                <w:szCs w:val="20"/>
                <w:lang w:val="ru-RU"/>
              </w:rPr>
            </w:pPr>
            <w:r w:rsidRPr="0082465B">
              <w:rPr>
                <w:color w:val="999999"/>
                <w:sz w:val="18"/>
                <w:szCs w:val="18"/>
                <w:lang w:val="ru-RU"/>
              </w:rPr>
              <w:t>(Установа у којој је запослен)</w:t>
            </w:r>
          </w:p>
        </w:tc>
        <w:tc>
          <w:tcPr>
            <w:tcW w:w="2569" w:type="dxa"/>
            <w:gridSpan w:val="3"/>
            <w:vMerge/>
            <w:tcBorders>
              <w:left w:val="single" w:sz="4" w:space="0" w:color="D0CECE" w:themeColor="background2" w:themeShade="E6"/>
              <w:bottom w:val="single" w:sz="4" w:space="0" w:color="D0CECE" w:themeColor="background2" w:themeShade="E6"/>
            </w:tcBorders>
            <w:vAlign w:val="center"/>
          </w:tcPr>
          <w:p w14:paraId="7A2C5EC9" w14:textId="77777777" w:rsidR="00E51F0B" w:rsidRPr="0082465B" w:rsidRDefault="00E51F0B" w:rsidP="00E51F0B">
            <w:pPr>
              <w:rPr>
                <w:lang w:val="ru-RU"/>
              </w:rPr>
            </w:pPr>
          </w:p>
        </w:tc>
      </w:tr>
      <w:tr w:rsidR="00E51F0B" w:rsidRPr="0082465B" w14:paraId="00C95893" w14:textId="77777777" w:rsidTr="0041648B">
        <w:trPr>
          <w:trHeight w:val="340"/>
          <w:jc w:val="center"/>
        </w:trPr>
        <w:tc>
          <w:tcPr>
            <w:tcW w:w="10786" w:type="dxa"/>
            <w:gridSpan w:val="10"/>
          </w:tcPr>
          <w:p w14:paraId="4F13DB52" w14:textId="3457B220" w:rsidR="00E51F0B" w:rsidRPr="00B57DD0" w:rsidRDefault="00E51F0B" w:rsidP="00E51F0B">
            <w:pPr>
              <w:jc w:val="left"/>
              <w:rPr>
                <w:sz w:val="18"/>
                <w:szCs w:val="18"/>
                <w:lang w:val="ru-RU"/>
              </w:rPr>
            </w:pPr>
          </w:p>
          <w:p w14:paraId="47D1AD3C" w14:textId="77777777" w:rsidR="00E51F0B" w:rsidRPr="0082465B" w:rsidRDefault="00E51F0B" w:rsidP="00E51F0B">
            <w:pPr>
              <w:rPr>
                <w:b/>
                <w:lang w:val="ru-RU"/>
              </w:rPr>
            </w:pPr>
            <w:r w:rsidRPr="0082465B">
              <w:rPr>
                <w:lang w:val="ru-RU"/>
              </w:rPr>
              <w:t xml:space="preserve">   </w:t>
            </w:r>
          </w:p>
          <w:p w14:paraId="71ABE227" w14:textId="2BEF45B5" w:rsidR="00E51F0B" w:rsidRDefault="00E51F0B" w:rsidP="00E749B9">
            <w:pPr>
              <w:tabs>
                <w:tab w:val="left" w:pos="6660"/>
              </w:tabs>
              <w:autoSpaceDE w:val="0"/>
              <w:autoSpaceDN w:val="0"/>
              <w:adjustRightInd w:val="0"/>
              <w:spacing w:line="360" w:lineRule="auto"/>
              <w:ind w:right="3595"/>
              <w:rPr>
                <w:rFonts w:eastAsia="TimesNewRomanPS-BoldMT"/>
                <w:bCs/>
                <w:lang w:val="sr-Cyrl-CS"/>
              </w:rPr>
            </w:pPr>
            <w:r w:rsidRPr="0082465B">
              <w:rPr>
                <w:rFonts w:eastAsia="TimesNewRomanPS-BoldMT"/>
                <w:bCs/>
              </w:rPr>
              <w:t xml:space="preserve">  </w:t>
            </w:r>
            <w:r w:rsidRPr="0082465B">
              <w:rPr>
                <w:rFonts w:eastAsia="TimesNewRomanPS-BoldMT"/>
                <w:bCs/>
                <w:lang w:val="sr-Cyrl-CS"/>
              </w:rPr>
              <w:t>Датум и место:</w:t>
            </w:r>
          </w:p>
          <w:p w14:paraId="1551E92E" w14:textId="74CC673F" w:rsidR="00E749B9" w:rsidRPr="00E749B9" w:rsidRDefault="00E749B9" w:rsidP="00E749B9">
            <w:pPr>
              <w:tabs>
                <w:tab w:val="left" w:pos="6660"/>
              </w:tabs>
              <w:autoSpaceDE w:val="0"/>
              <w:autoSpaceDN w:val="0"/>
              <w:adjustRightInd w:val="0"/>
              <w:spacing w:line="360" w:lineRule="auto"/>
              <w:ind w:right="3595"/>
              <w:rPr>
                <w:rFonts w:eastAsia="TimesNewRomanPS-BoldMT"/>
                <w:bCs/>
                <w:lang w:val="sr-Cyrl-CS"/>
              </w:rPr>
            </w:pPr>
            <w:r>
              <w:rPr>
                <w:rFonts w:eastAsia="TimesNewRomanPS-BoldMT"/>
                <w:bCs/>
                <w:lang w:val="sr-Cyrl-CS"/>
              </w:rPr>
              <w:t>18. јануар 2023. године, Нови Сад, Ниш</w:t>
            </w:r>
          </w:p>
          <w:p w14:paraId="6A0FF225" w14:textId="77777777" w:rsidR="00E51F0B" w:rsidRPr="0082465B" w:rsidRDefault="00E51F0B" w:rsidP="00E51F0B">
            <w:pPr>
              <w:tabs>
                <w:tab w:val="left" w:pos="1000"/>
              </w:tabs>
              <w:rPr>
                <w:b/>
                <w:lang w:val="ru-RU"/>
              </w:rPr>
            </w:pPr>
          </w:p>
        </w:tc>
      </w:tr>
    </w:tbl>
    <w:p w14:paraId="4757BECB" w14:textId="77777777" w:rsidR="00EA0590" w:rsidRDefault="00EA0590" w:rsidP="00EA0590">
      <w:pPr>
        <w:rPr>
          <w:lang w:val="ru-RU"/>
        </w:rPr>
      </w:pPr>
    </w:p>
    <w:p w14:paraId="0C3F3EDA" w14:textId="77777777" w:rsidR="00EA0590" w:rsidRDefault="00EA0590" w:rsidP="00EA0590">
      <w:pPr>
        <w:rPr>
          <w:lang w:val="ru-RU"/>
        </w:rPr>
      </w:pPr>
    </w:p>
    <w:p w14:paraId="715AEC9C" w14:textId="77777777" w:rsidR="00EA0590" w:rsidRDefault="00EA0590" w:rsidP="00EA0590">
      <w:pPr>
        <w:rPr>
          <w:lang w:val="ru-RU"/>
        </w:rPr>
      </w:pPr>
    </w:p>
    <w:p w14:paraId="48341E73" w14:textId="77777777" w:rsidR="00EA0590" w:rsidRDefault="00EA0590" w:rsidP="00EA0590">
      <w:pPr>
        <w:rPr>
          <w:lang w:val="ru-RU"/>
        </w:rPr>
      </w:pPr>
    </w:p>
    <w:p w14:paraId="1280EC56" w14:textId="77777777" w:rsidR="00EA0590" w:rsidRDefault="00EA0590" w:rsidP="00EA0590">
      <w:pPr>
        <w:rPr>
          <w:lang w:val="ru-RU"/>
        </w:rPr>
      </w:pPr>
    </w:p>
    <w:p w14:paraId="76F74873" w14:textId="77777777" w:rsidR="00EA0590" w:rsidRPr="00461C9C" w:rsidRDefault="00EA0590" w:rsidP="00EA0590">
      <w:pPr>
        <w:rPr>
          <w:lang w:val="ru-RU"/>
        </w:rPr>
      </w:pPr>
    </w:p>
    <w:p w14:paraId="1AA0BC1E" w14:textId="77777777" w:rsidR="00C351F5" w:rsidRDefault="00C351F5"/>
    <w:sectPr w:rsidR="00C351F5" w:rsidSect="00EA0590">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8B4E0" w14:textId="77777777" w:rsidR="0078392A" w:rsidRDefault="0078392A" w:rsidP="00601E0E">
      <w:r>
        <w:separator/>
      </w:r>
    </w:p>
  </w:endnote>
  <w:endnote w:type="continuationSeparator" w:id="0">
    <w:p w14:paraId="2785A1F3" w14:textId="77777777" w:rsidR="0078392A" w:rsidRDefault="0078392A" w:rsidP="0060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5ED13" w14:textId="77777777" w:rsidR="0078392A" w:rsidRDefault="0078392A" w:rsidP="00601E0E">
      <w:r>
        <w:separator/>
      </w:r>
    </w:p>
  </w:footnote>
  <w:footnote w:type="continuationSeparator" w:id="0">
    <w:p w14:paraId="3A61D4D1" w14:textId="77777777" w:rsidR="0078392A" w:rsidRDefault="0078392A" w:rsidP="00601E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590"/>
    <w:rsid w:val="00006F76"/>
    <w:rsid w:val="0001579C"/>
    <w:rsid w:val="00017893"/>
    <w:rsid w:val="0002441D"/>
    <w:rsid w:val="00027524"/>
    <w:rsid w:val="00037810"/>
    <w:rsid w:val="00040988"/>
    <w:rsid w:val="00041E41"/>
    <w:rsid w:val="000524B8"/>
    <w:rsid w:val="00054D22"/>
    <w:rsid w:val="00056C23"/>
    <w:rsid w:val="00057BEC"/>
    <w:rsid w:val="0006668B"/>
    <w:rsid w:val="00072561"/>
    <w:rsid w:val="0007450C"/>
    <w:rsid w:val="00077388"/>
    <w:rsid w:val="00083F2E"/>
    <w:rsid w:val="00086AC8"/>
    <w:rsid w:val="00093EDE"/>
    <w:rsid w:val="000A282B"/>
    <w:rsid w:val="000A37DD"/>
    <w:rsid w:val="000B1CEC"/>
    <w:rsid w:val="000B5DCD"/>
    <w:rsid w:val="000C3037"/>
    <w:rsid w:val="000C7175"/>
    <w:rsid w:val="000E1D84"/>
    <w:rsid w:val="00102660"/>
    <w:rsid w:val="00104D3C"/>
    <w:rsid w:val="00117D97"/>
    <w:rsid w:val="00125C57"/>
    <w:rsid w:val="0013520B"/>
    <w:rsid w:val="00155237"/>
    <w:rsid w:val="0016069F"/>
    <w:rsid w:val="00163C81"/>
    <w:rsid w:val="00166597"/>
    <w:rsid w:val="001702AE"/>
    <w:rsid w:val="00173E8E"/>
    <w:rsid w:val="00175595"/>
    <w:rsid w:val="001765BC"/>
    <w:rsid w:val="00180F1E"/>
    <w:rsid w:val="00181E00"/>
    <w:rsid w:val="00184EBC"/>
    <w:rsid w:val="00193CD5"/>
    <w:rsid w:val="001E4F8A"/>
    <w:rsid w:val="001E5F93"/>
    <w:rsid w:val="001E736F"/>
    <w:rsid w:val="001F5569"/>
    <w:rsid w:val="00213616"/>
    <w:rsid w:val="002162C9"/>
    <w:rsid w:val="00236724"/>
    <w:rsid w:val="00240606"/>
    <w:rsid w:val="00247101"/>
    <w:rsid w:val="00251629"/>
    <w:rsid w:val="0025460E"/>
    <w:rsid w:val="002620DF"/>
    <w:rsid w:val="00262769"/>
    <w:rsid w:val="002675B3"/>
    <w:rsid w:val="00267F77"/>
    <w:rsid w:val="0027589E"/>
    <w:rsid w:val="002804BD"/>
    <w:rsid w:val="00284430"/>
    <w:rsid w:val="00286E2B"/>
    <w:rsid w:val="002911B6"/>
    <w:rsid w:val="00293EC0"/>
    <w:rsid w:val="00294B84"/>
    <w:rsid w:val="002A1145"/>
    <w:rsid w:val="002A2EF8"/>
    <w:rsid w:val="002B0550"/>
    <w:rsid w:val="002B3AC2"/>
    <w:rsid w:val="002B5E87"/>
    <w:rsid w:val="002C016F"/>
    <w:rsid w:val="002C0C2F"/>
    <w:rsid w:val="002C3691"/>
    <w:rsid w:val="002C7151"/>
    <w:rsid w:val="002D170C"/>
    <w:rsid w:val="002E33B2"/>
    <w:rsid w:val="00301AF4"/>
    <w:rsid w:val="00307A8A"/>
    <w:rsid w:val="0031017D"/>
    <w:rsid w:val="003114FA"/>
    <w:rsid w:val="00316E06"/>
    <w:rsid w:val="003244ED"/>
    <w:rsid w:val="00327C6A"/>
    <w:rsid w:val="00335854"/>
    <w:rsid w:val="00337B29"/>
    <w:rsid w:val="00341CFA"/>
    <w:rsid w:val="00344242"/>
    <w:rsid w:val="0034641F"/>
    <w:rsid w:val="00355315"/>
    <w:rsid w:val="00355657"/>
    <w:rsid w:val="00360FD8"/>
    <w:rsid w:val="00362EE3"/>
    <w:rsid w:val="00362F4B"/>
    <w:rsid w:val="00364212"/>
    <w:rsid w:val="00367E03"/>
    <w:rsid w:val="0037396C"/>
    <w:rsid w:val="003741EB"/>
    <w:rsid w:val="00376DA4"/>
    <w:rsid w:val="00384C15"/>
    <w:rsid w:val="00393C0F"/>
    <w:rsid w:val="003A103B"/>
    <w:rsid w:val="003A1891"/>
    <w:rsid w:val="003A30CE"/>
    <w:rsid w:val="003A735D"/>
    <w:rsid w:val="003B56A2"/>
    <w:rsid w:val="003B5A4E"/>
    <w:rsid w:val="003C2F76"/>
    <w:rsid w:val="003C49C3"/>
    <w:rsid w:val="003D23C5"/>
    <w:rsid w:val="003D28BB"/>
    <w:rsid w:val="003E22D0"/>
    <w:rsid w:val="003E4B81"/>
    <w:rsid w:val="003F5799"/>
    <w:rsid w:val="003F7913"/>
    <w:rsid w:val="004038AE"/>
    <w:rsid w:val="00405FB4"/>
    <w:rsid w:val="0042344C"/>
    <w:rsid w:val="0043650F"/>
    <w:rsid w:val="004372C2"/>
    <w:rsid w:val="004379C2"/>
    <w:rsid w:val="004415B2"/>
    <w:rsid w:val="00454603"/>
    <w:rsid w:val="004672F7"/>
    <w:rsid w:val="00471A5C"/>
    <w:rsid w:val="00471DBC"/>
    <w:rsid w:val="00481A02"/>
    <w:rsid w:val="004851D0"/>
    <w:rsid w:val="004946B4"/>
    <w:rsid w:val="0049543A"/>
    <w:rsid w:val="00497D23"/>
    <w:rsid w:val="004A7553"/>
    <w:rsid w:val="004B0226"/>
    <w:rsid w:val="004B0A64"/>
    <w:rsid w:val="004C6849"/>
    <w:rsid w:val="004C72EE"/>
    <w:rsid w:val="004C79D3"/>
    <w:rsid w:val="004D4DDB"/>
    <w:rsid w:val="004E11C2"/>
    <w:rsid w:val="004E2AA3"/>
    <w:rsid w:val="004F1BD1"/>
    <w:rsid w:val="00510ABD"/>
    <w:rsid w:val="005119C6"/>
    <w:rsid w:val="005123E5"/>
    <w:rsid w:val="00517A85"/>
    <w:rsid w:val="005205F0"/>
    <w:rsid w:val="00525D78"/>
    <w:rsid w:val="005316BB"/>
    <w:rsid w:val="005327FA"/>
    <w:rsid w:val="00535CDD"/>
    <w:rsid w:val="005369BC"/>
    <w:rsid w:val="0054520E"/>
    <w:rsid w:val="0055613D"/>
    <w:rsid w:val="005570F7"/>
    <w:rsid w:val="00561771"/>
    <w:rsid w:val="00561E3B"/>
    <w:rsid w:val="005620A3"/>
    <w:rsid w:val="00562A24"/>
    <w:rsid w:val="005651AB"/>
    <w:rsid w:val="0056546E"/>
    <w:rsid w:val="00576AD3"/>
    <w:rsid w:val="00577B22"/>
    <w:rsid w:val="00582DEF"/>
    <w:rsid w:val="0058551A"/>
    <w:rsid w:val="0058745C"/>
    <w:rsid w:val="0059595B"/>
    <w:rsid w:val="00597CCE"/>
    <w:rsid w:val="005B676F"/>
    <w:rsid w:val="005C2657"/>
    <w:rsid w:val="005C6735"/>
    <w:rsid w:val="005D0208"/>
    <w:rsid w:val="005D60F7"/>
    <w:rsid w:val="005D7894"/>
    <w:rsid w:val="005D7D0D"/>
    <w:rsid w:val="005E0159"/>
    <w:rsid w:val="005E3B51"/>
    <w:rsid w:val="005E789C"/>
    <w:rsid w:val="005F18E2"/>
    <w:rsid w:val="005F577B"/>
    <w:rsid w:val="00601677"/>
    <w:rsid w:val="00601E0E"/>
    <w:rsid w:val="006030FA"/>
    <w:rsid w:val="00623AE9"/>
    <w:rsid w:val="00633CF9"/>
    <w:rsid w:val="00635370"/>
    <w:rsid w:val="00641A05"/>
    <w:rsid w:val="00647C9F"/>
    <w:rsid w:val="0066129E"/>
    <w:rsid w:val="00664B81"/>
    <w:rsid w:val="00670190"/>
    <w:rsid w:val="006763BB"/>
    <w:rsid w:val="006834EF"/>
    <w:rsid w:val="00695CC6"/>
    <w:rsid w:val="00695E01"/>
    <w:rsid w:val="006A2630"/>
    <w:rsid w:val="006A4C9B"/>
    <w:rsid w:val="006B2789"/>
    <w:rsid w:val="006B297E"/>
    <w:rsid w:val="006C4B50"/>
    <w:rsid w:val="006D618A"/>
    <w:rsid w:val="006E1F66"/>
    <w:rsid w:val="006F00F4"/>
    <w:rsid w:val="006F493F"/>
    <w:rsid w:val="00701101"/>
    <w:rsid w:val="00716E41"/>
    <w:rsid w:val="007240FD"/>
    <w:rsid w:val="007269DF"/>
    <w:rsid w:val="007309E6"/>
    <w:rsid w:val="007339CB"/>
    <w:rsid w:val="007343B8"/>
    <w:rsid w:val="007345B1"/>
    <w:rsid w:val="007557C4"/>
    <w:rsid w:val="007610E7"/>
    <w:rsid w:val="0076345F"/>
    <w:rsid w:val="00771059"/>
    <w:rsid w:val="00772E4C"/>
    <w:rsid w:val="00776150"/>
    <w:rsid w:val="00782ABA"/>
    <w:rsid w:val="00782EC3"/>
    <w:rsid w:val="0078392A"/>
    <w:rsid w:val="00783D4E"/>
    <w:rsid w:val="007B2CC9"/>
    <w:rsid w:val="007B4DF7"/>
    <w:rsid w:val="007C6F2F"/>
    <w:rsid w:val="007D0402"/>
    <w:rsid w:val="007D08FF"/>
    <w:rsid w:val="007D1977"/>
    <w:rsid w:val="007D72D2"/>
    <w:rsid w:val="007E0869"/>
    <w:rsid w:val="007E14DF"/>
    <w:rsid w:val="007E1D41"/>
    <w:rsid w:val="007E6ACF"/>
    <w:rsid w:val="007F3240"/>
    <w:rsid w:val="007F37FA"/>
    <w:rsid w:val="007F4AFD"/>
    <w:rsid w:val="00801D7C"/>
    <w:rsid w:val="0080352A"/>
    <w:rsid w:val="00807747"/>
    <w:rsid w:val="00811784"/>
    <w:rsid w:val="00821AB0"/>
    <w:rsid w:val="00822ADF"/>
    <w:rsid w:val="00827382"/>
    <w:rsid w:val="00837D78"/>
    <w:rsid w:val="00844B76"/>
    <w:rsid w:val="00862F4B"/>
    <w:rsid w:val="00866571"/>
    <w:rsid w:val="00871142"/>
    <w:rsid w:val="008722EB"/>
    <w:rsid w:val="00872A56"/>
    <w:rsid w:val="0087718B"/>
    <w:rsid w:val="0088120A"/>
    <w:rsid w:val="00885194"/>
    <w:rsid w:val="00895AEA"/>
    <w:rsid w:val="008B1BBC"/>
    <w:rsid w:val="008B20E5"/>
    <w:rsid w:val="008B615D"/>
    <w:rsid w:val="008B774D"/>
    <w:rsid w:val="008B7C9C"/>
    <w:rsid w:val="008C3F77"/>
    <w:rsid w:val="008D05A3"/>
    <w:rsid w:val="008D70B1"/>
    <w:rsid w:val="008E7900"/>
    <w:rsid w:val="008F7F4D"/>
    <w:rsid w:val="00900D14"/>
    <w:rsid w:val="00901B5E"/>
    <w:rsid w:val="00911CA9"/>
    <w:rsid w:val="00913D4F"/>
    <w:rsid w:val="00916EE0"/>
    <w:rsid w:val="009224D3"/>
    <w:rsid w:val="009321BA"/>
    <w:rsid w:val="009336EE"/>
    <w:rsid w:val="00935040"/>
    <w:rsid w:val="009355F0"/>
    <w:rsid w:val="009357AE"/>
    <w:rsid w:val="00942F74"/>
    <w:rsid w:val="00953B56"/>
    <w:rsid w:val="00957B37"/>
    <w:rsid w:val="00961D74"/>
    <w:rsid w:val="00970B9F"/>
    <w:rsid w:val="00983D94"/>
    <w:rsid w:val="009858D4"/>
    <w:rsid w:val="009974A1"/>
    <w:rsid w:val="009A0F32"/>
    <w:rsid w:val="009B2014"/>
    <w:rsid w:val="009B35F7"/>
    <w:rsid w:val="009B7386"/>
    <w:rsid w:val="009C0258"/>
    <w:rsid w:val="009C43A6"/>
    <w:rsid w:val="009C6E39"/>
    <w:rsid w:val="009E1B95"/>
    <w:rsid w:val="009E6137"/>
    <w:rsid w:val="00A1415F"/>
    <w:rsid w:val="00A17B63"/>
    <w:rsid w:val="00A30574"/>
    <w:rsid w:val="00A356E3"/>
    <w:rsid w:val="00A41424"/>
    <w:rsid w:val="00A4289E"/>
    <w:rsid w:val="00A502F5"/>
    <w:rsid w:val="00A6077E"/>
    <w:rsid w:val="00A62A24"/>
    <w:rsid w:val="00A650FF"/>
    <w:rsid w:val="00A8050D"/>
    <w:rsid w:val="00A86992"/>
    <w:rsid w:val="00AA07F1"/>
    <w:rsid w:val="00AA23AE"/>
    <w:rsid w:val="00AA2459"/>
    <w:rsid w:val="00AA4C76"/>
    <w:rsid w:val="00AB090E"/>
    <w:rsid w:val="00AB1F60"/>
    <w:rsid w:val="00AC1F98"/>
    <w:rsid w:val="00AD4B60"/>
    <w:rsid w:val="00AD4EBE"/>
    <w:rsid w:val="00AE5776"/>
    <w:rsid w:val="00AF321D"/>
    <w:rsid w:val="00AF32A5"/>
    <w:rsid w:val="00AF6E5F"/>
    <w:rsid w:val="00B0468E"/>
    <w:rsid w:val="00B069C9"/>
    <w:rsid w:val="00B06BD8"/>
    <w:rsid w:val="00B11F40"/>
    <w:rsid w:val="00B2084D"/>
    <w:rsid w:val="00B267E9"/>
    <w:rsid w:val="00B352A9"/>
    <w:rsid w:val="00B36020"/>
    <w:rsid w:val="00B361C1"/>
    <w:rsid w:val="00B55F8B"/>
    <w:rsid w:val="00B57DD0"/>
    <w:rsid w:val="00B60404"/>
    <w:rsid w:val="00B758A4"/>
    <w:rsid w:val="00B77A83"/>
    <w:rsid w:val="00B80AC1"/>
    <w:rsid w:val="00B8250E"/>
    <w:rsid w:val="00B84698"/>
    <w:rsid w:val="00B86B10"/>
    <w:rsid w:val="00BA040E"/>
    <w:rsid w:val="00BA070D"/>
    <w:rsid w:val="00BA0B5D"/>
    <w:rsid w:val="00BB2012"/>
    <w:rsid w:val="00BB2C15"/>
    <w:rsid w:val="00BB3A77"/>
    <w:rsid w:val="00BC7425"/>
    <w:rsid w:val="00BE3635"/>
    <w:rsid w:val="00BF1831"/>
    <w:rsid w:val="00BF60D0"/>
    <w:rsid w:val="00C16CA0"/>
    <w:rsid w:val="00C351F5"/>
    <w:rsid w:val="00C52758"/>
    <w:rsid w:val="00C626D8"/>
    <w:rsid w:val="00C6648E"/>
    <w:rsid w:val="00C7614E"/>
    <w:rsid w:val="00C806F2"/>
    <w:rsid w:val="00C808AD"/>
    <w:rsid w:val="00C81B1D"/>
    <w:rsid w:val="00C93557"/>
    <w:rsid w:val="00C97047"/>
    <w:rsid w:val="00CA073B"/>
    <w:rsid w:val="00CA39C7"/>
    <w:rsid w:val="00CC1522"/>
    <w:rsid w:val="00CC17F9"/>
    <w:rsid w:val="00CC6A21"/>
    <w:rsid w:val="00CD20FF"/>
    <w:rsid w:val="00CE124E"/>
    <w:rsid w:val="00CE5CB7"/>
    <w:rsid w:val="00CF7052"/>
    <w:rsid w:val="00D01860"/>
    <w:rsid w:val="00D03211"/>
    <w:rsid w:val="00D262DE"/>
    <w:rsid w:val="00D30F5A"/>
    <w:rsid w:val="00D41C6D"/>
    <w:rsid w:val="00D43631"/>
    <w:rsid w:val="00D4578D"/>
    <w:rsid w:val="00D45F89"/>
    <w:rsid w:val="00D60EED"/>
    <w:rsid w:val="00D713A5"/>
    <w:rsid w:val="00D80EB1"/>
    <w:rsid w:val="00D83697"/>
    <w:rsid w:val="00D8451A"/>
    <w:rsid w:val="00D8650C"/>
    <w:rsid w:val="00D91276"/>
    <w:rsid w:val="00DA6FC4"/>
    <w:rsid w:val="00DB40AA"/>
    <w:rsid w:val="00DB5BF4"/>
    <w:rsid w:val="00DC3893"/>
    <w:rsid w:val="00DC4456"/>
    <w:rsid w:val="00DC5837"/>
    <w:rsid w:val="00DC67A7"/>
    <w:rsid w:val="00DE4333"/>
    <w:rsid w:val="00DE4B5A"/>
    <w:rsid w:val="00DE6412"/>
    <w:rsid w:val="00DF6929"/>
    <w:rsid w:val="00DF6A84"/>
    <w:rsid w:val="00E066FD"/>
    <w:rsid w:val="00E2672F"/>
    <w:rsid w:val="00E27D77"/>
    <w:rsid w:val="00E30825"/>
    <w:rsid w:val="00E31630"/>
    <w:rsid w:val="00E32308"/>
    <w:rsid w:val="00E3252D"/>
    <w:rsid w:val="00E51F0B"/>
    <w:rsid w:val="00E52383"/>
    <w:rsid w:val="00E60F9B"/>
    <w:rsid w:val="00E749B9"/>
    <w:rsid w:val="00E76FF7"/>
    <w:rsid w:val="00E82DF9"/>
    <w:rsid w:val="00E843E1"/>
    <w:rsid w:val="00E94BC3"/>
    <w:rsid w:val="00E97321"/>
    <w:rsid w:val="00EA0590"/>
    <w:rsid w:val="00EA1B16"/>
    <w:rsid w:val="00EA4422"/>
    <w:rsid w:val="00EA6BFF"/>
    <w:rsid w:val="00EA7C97"/>
    <w:rsid w:val="00EC0EAE"/>
    <w:rsid w:val="00ED4565"/>
    <w:rsid w:val="00ED4966"/>
    <w:rsid w:val="00EE2189"/>
    <w:rsid w:val="00EE6C29"/>
    <w:rsid w:val="00EF4B28"/>
    <w:rsid w:val="00EF630C"/>
    <w:rsid w:val="00F00BE7"/>
    <w:rsid w:val="00F07683"/>
    <w:rsid w:val="00F1448F"/>
    <w:rsid w:val="00F1733C"/>
    <w:rsid w:val="00F20A8B"/>
    <w:rsid w:val="00F416D6"/>
    <w:rsid w:val="00F417EE"/>
    <w:rsid w:val="00F451B6"/>
    <w:rsid w:val="00F566DA"/>
    <w:rsid w:val="00F66828"/>
    <w:rsid w:val="00F82264"/>
    <w:rsid w:val="00F92CAD"/>
    <w:rsid w:val="00F93B76"/>
    <w:rsid w:val="00FA29A3"/>
    <w:rsid w:val="00FA5188"/>
    <w:rsid w:val="00FA5EE6"/>
    <w:rsid w:val="00FB01DA"/>
    <w:rsid w:val="00FB35AD"/>
    <w:rsid w:val="00FC612D"/>
    <w:rsid w:val="00FD6EA5"/>
    <w:rsid w:val="00FE1C4B"/>
    <w:rsid w:val="00FE4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A166"/>
  <w15:chartTrackingRefBased/>
  <w15:docId w15:val="{824CE55E-C4EE-40FA-8ACA-C244EC68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90"/>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E0E"/>
    <w:pPr>
      <w:tabs>
        <w:tab w:val="center" w:pos="4680"/>
        <w:tab w:val="right" w:pos="9360"/>
      </w:tabs>
    </w:pPr>
  </w:style>
  <w:style w:type="character" w:customStyle="1" w:styleId="HeaderChar">
    <w:name w:val="Header Char"/>
    <w:basedOn w:val="DefaultParagraphFont"/>
    <w:link w:val="Header"/>
    <w:uiPriority w:val="99"/>
    <w:rsid w:val="00601E0E"/>
    <w:rPr>
      <w:rFonts w:ascii="Times New Roman" w:eastAsia="Times New Roman" w:hAnsi="Times New Roman" w:cs="Times New Roman"/>
      <w:lang w:val="sr-Latn-CS"/>
    </w:rPr>
  </w:style>
  <w:style w:type="paragraph" w:styleId="Footer">
    <w:name w:val="footer"/>
    <w:basedOn w:val="Normal"/>
    <w:link w:val="FooterChar"/>
    <w:uiPriority w:val="99"/>
    <w:unhideWhenUsed/>
    <w:rsid w:val="00601E0E"/>
    <w:pPr>
      <w:tabs>
        <w:tab w:val="center" w:pos="4680"/>
        <w:tab w:val="right" w:pos="9360"/>
      </w:tabs>
    </w:pPr>
  </w:style>
  <w:style w:type="character" w:customStyle="1" w:styleId="FooterChar">
    <w:name w:val="Footer Char"/>
    <w:basedOn w:val="DefaultParagraphFont"/>
    <w:link w:val="Footer"/>
    <w:uiPriority w:val="99"/>
    <w:rsid w:val="00601E0E"/>
    <w:rPr>
      <w:rFonts w:ascii="Times New Roman" w:eastAsia="Times New Roman" w:hAnsi="Times New Roman" w:cs="Times New Roman"/>
      <w:lang w:val="sr-Latn-CS"/>
    </w:rPr>
  </w:style>
  <w:style w:type="paragraph" w:customStyle="1" w:styleId="TableParagraph">
    <w:name w:val="Table Paragraph"/>
    <w:basedOn w:val="Normal"/>
    <w:uiPriority w:val="1"/>
    <w:qFormat/>
    <w:rsid w:val="004C72EE"/>
    <w:pPr>
      <w:widowControl w:val="0"/>
      <w:autoSpaceDE w:val="0"/>
      <w:autoSpaceDN w:val="0"/>
      <w:ind w:left="28"/>
      <w:jc w:val="left"/>
    </w:pPr>
  </w:style>
  <w:style w:type="paragraph" w:styleId="BalloonText">
    <w:name w:val="Balloon Text"/>
    <w:basedOn w:val="Normal"/>
    <w:link w:val="BalloonTextChar"/>
    <w:uiPriority w:val="99"/>
    <w:semiHidden/>
    <w:unhideWhenUsed/>
    <w:rsid w:val="00A356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6E3"/>
    <w:rPr>
      <w:rFonts w:ascii="Segoe UI" w:eastAsia="Times New Roman" w:hAnsi="Segoe UI" w:cs="Segoe UI"/>
      <w:sz w:val="18"/>
      <w:szCs w:val="18"/>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3059</Words>
  <Characters>17438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Snežana Miljković</cp:lastModifiedBy>
  <cp:revision>2</cp:revision>
  <cp:lastPrinted>2023-01-24T16:27:00Z</cp:lastPrinted>
  <dcterms:created xsi:type="dcterms:W3CDTF">2023-01-30T10:51:00Z</dcterms:created>
  <dcterms:modified xsi:type="dcterms:W3CDTF">2023-01-30T10:51:00Z</dcterms:modified>
</cp:coreProperties>
</file>