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D1AF30" w14:textId="77777777" w:rsidR="009B5E57" w:rsidRDefault="009B5E5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50"/>
      </w:tblGrid>
      <w:tr w:rsidR="009B5E57" w14:paraId="38A23B47" w14:textId="77777777">
        <w:tc>
          <w:tcPr>
            <w:tcW w:w="9750" w:type="dxa"/>
            <w:shd w:val="clear" w:color="auto" w:fill="F2F2F2"/>
          </w:tcPr>
          <w:p w14:paraId="383AA2A0" w14:textId="77777777" w:rsidR="009B5E57" w:rsidRDefault="0027549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5. Курикулум</w:t>
            </w:r>
          </w:p>
          <w:p w14:paraId="3C7D93F7" w14:textId="77777777" w:rsidR="009B5E57" w:rsidRDefault="002754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Курикулум студијског програма садржи листу и структуру обавезних и изборних предмета и модула и њихов опис. Основна изборност уметничких студија уграђена је у главни предмет.</w:t>
            </w:r>
          </w:p>
        </w:tc>
      </w:tr>
      <w:tr w:rsidR="009B5E57" w14:paraId="051FFE3D" w14:textId="77777777">
        <w:trPr>
          <w:trHeight w:val="6570"/>
        </w:trPr>
        <w:tc>
          <w:tcPr>
            <w:tcW w:w="9750" w:type="dxa"/>
          </w:tcPr>
          <w:p w14:paraId="42C8F6BF" w14:textId="77777777" w:rsidR="009B5E57" w:rsidRDefault="0027549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300 речи)</w:t>
            </w:r>
          </w:p>
          <w:p w14:paraId="32AEE311" w14:textId="77777777" w:rsidR="009B5E57" w:rsidRDefault="009B5E57">
            <w:pPr>
              <w:rPr>
                <w:sz w:val="22"/>
                <w:szCs w:val="22"/>
              </w:rPr>
            </w:pPr>
          </w:p>
          <w:p w14:paraId="7A49C94E" w14:textId="6E70D78E" w:rsidR="009B5E57" w:rsidRDefault="00275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Мастер академске студије немачког језика и књижевности трају једну академску годину, односно два семестра, и завршетком истих стиче се </w:t>
            </w:r>
            <w:r w:rsidRPr="007F41CB">
              <w:rPr>
                <w:sz w:val="22"/>
                <w:szCs w:val="22"/>
              </w:rPr>
              <w:t>укупно 60 ЕСПБ</w:t>
            </w:r>
            <w:r>
              <w:rPr>
                <w:sz w:val="22"/>
                <w:szCs w:val="22"/>
              </w:rPr>
              <w:t xml:space="preserve"> уз равномерно оптерећење студената по семестрима: 33-34 ЕСПБ у првом и 27 ЕСПБ у другом семестру.</w:t>
            </w:r>
            <w:r>
              <w:t xml:space="preserve"> </w:t>
            </w:r>
          </w:p>
          <w:p w14:paraId="7BBCB622" w14:textId="77777777" w:rsidR="009B5E57" w:rsidRDefault="009B5E57">
            <w:pPr>
              <w:jc w:val="both"/>
              <w:rPr>
                <w:sz w:val="22"/>
                <w:szCs w:val="22"/>
              </w:rPr>
            </w:pPr>
          </w:p>
          <w:p w14:paraId="11A43FD9" w14:textId="471B49F8" w:rsidR="009B5E57" w:rsidRPr="001B2E82" w:rsidRDefault="00275497">
            <w:pPr>
              <w:jc w:val="both"/>
              <w:rPr>
                <w:sz w:val="22"/>
                <w:szCs w:val="22"/>
              </w:rPr>
            </w:pPr>
            <w:r w:rsidRPr="001B2E82">
              <w:rPr>
                <w:sz w:val="22"/>
                <w:szCs w:val="22"/>
              </w:rPr>
              <w:t xml:space="preserve">Структура студијског програма МАС немачког језика и књижевности обухвата следеће групе предмета у односу на укупан број ЕСПБ: научно и стручно-апликативне – </w:t>
            </w:r>
            <w:r w:rsidR="0015153D" w:rsidRPr="0015153D">
              <w:rPr>
                <w:sz w:val="22"/>
                <w:szCs w:val="22"/>
                <w:highlight w:val="cyan"/>
                <w:lang w:val="sr-Latn-RS"/>
              </w:rPr>
              <w:t>73,66</w:t>
            </w:r>
            <w:r w:rsidR="00E8310A" w:rsidRPr="0015153D">
              <w:rPr>
                <w:sz w:val="22"/>
                <w:szCs w:val="22"/>
                <w:highlight w:val="cyan"/>
                <w:lang w:val="sr-Cyrl-RS"/>
              </w:rPr>
              <w:t xml:space="preserve"> </w:t>
            </w:r>
            <w:r w:rsidRPr="0015153D">
              <w:rPr>
                <w:sz w:val="22"/>
                <w:szCs w:val="22"/>
                <w:highlight w:val="cyan"/>
              </w:rPr>
              <w:t>%;</w:t>
            </w:r>
            <w:r w:rsidRPr="001B2E82">
              <w:rPr>
                <w:sz w:val="22"/>
                <w:szCs w:val="22"/>
              </w:rPr>
              <w:t xml:space="preserve"> општеобразовне и теоријско-методолошке – </w:t>
            </w:r>
            <w:r w:rsidR="0015153D" w:rsidRPr="0015153D">
              <w:rPr>
                <w:sz w:val="22"/>
                <w:szCs w:val="22"/>
                <w:highlight w:val="cyan"/>
                <w:lang w:val="sr-Latn-RS"/>
              </w:rPr>
              <w:t>26,34</w:t>
            </w:r>
            <w:r w:rsidR="00E8310A" w:rsidRPr="0015153D">
              <w:rPr>
                <w:sz w:val="22"/>
                <w:szCs w:val="22"/>
                <w:highlight w:val="cyan"/>
                <w:lang w:val="sr-Cyrl-RS"/>
              </w:rPr>
              <w:t xml:space="preserve"> </w:t>
            </w:r>
            <w:r w:rsidRPr="0015153D">
              <w:rPr>
                <w:sz w:val="22"/>
                <w:szCs w:val="22"/>
                <w:highlight w:val="cyan"/>
              </w:rPr>
              <w:t>%.</w:t>
            </w:r>
            <w:r w:rsidRPr="001B2E82">
              <w:rPr>
                <w:sz w:val="22"/>
                <w:szCs w:val="22"/>
              </w:rPr>
              <w:t xml:space="preserve"> Курикулум студијског програма у првом семестру укључује </w:t>
            </w:r>
            <w:r w:rsidRPr="007F41CB">
              <w:rPr>
                <w:sz w:val="22"/>
                <w:szCs w:val="22"/>
              </w:rPr>
              <w:t>један обавезни предмет (којим студент стиче академска знања из технике израде научног рада) и 1</w:t>
            </w:r>
            <w:r w:rsidR="00FE422D">
              <w:rPr>
                <w:sz w:val="22"/>
                <w:szCs w:val="22"/>
              </w:rPr>
              <w:t>1</w:t>
            </w:r>
            <w:r w:rsidRPr="001B2E82">
              <w:rPr>
                <w:sz w:val="22"/>
                <w:szCs w:val="22"/>
              </w:rPr>
              <w:t xml:space="preserve"> изборних предмета груписаних у једном изборном блоку, где студент бира четири предмета. Слободним избором предмета студент продубљује знања и вештине из области германистичке лингвистике</w:t>
            </w:r>
            <w:r w:rsidR="00FE422D">
              <w:rPr>
                <w:sz w:val="22"/>
                <w:szCs w:val="22"/>
                <w:lang w:val="sr-Cyrl-RS"/>
              </w:rPr>
              <w:t xml:space="preserve">, </w:t>
            </w:r>
            <w:r w:rsidRPr="001B2E82">
              <w:rPr>
                <w:sz w:val="22"/>
                <w:szCs w:val="22"/>
              </w:rPr>
              <w:t xml:space="preserve">немачке књижевности и културе, </w:t>
            </w:r>
            <w:r w:rsidR="00FE422D">
              <w:rPr>
                <w:sz w:val="22"/>
                <w:szCs w:val="22"/>
                <w:lang w:val="sr-Cyrl-RS"/>
              </w:rPr>
              <w:t xml:space="preserve">глотодидактике </w:t>
            </w:r>
            <w:r w:rsidRPr="001B2E82">
              <w:rPr>
                <w:sz w:val="22"/>
                <w:szCs w:val="22"/>
              </w:rPr>
              <w:t xml:space="preserve">као и разноврсна теоријско-методолошка, научна и стручна знања и вештине из области језика, књижевности и културе чијим избором студент креира студије у складу са личним афинитетима и професионалним пројекцијама. Фактор изборности према позицијама где студент бира предмете износи </w:t>
            </w:r>
            <w:bookmarkStart w:id="0" w:name="_GoBack"/>
            <w:bookmarkEnd w:id="0"/>
            <w:r w:rsidR="0015153D" w:rsidRPr="0015153D">
              <w:rPr>
                <w:sz w:val="22"/>
                <w:szCs w:val="22"/>
                <w:highlight w:val="cyan"/>
                <w:lang w:val="en-US"/>
              </w:rPr>
              <w:t>60</w:t>
            </w:r>
            <w:r w:rsidR="00E8310A" w:rsidRPr="0015153D">
              <w:rPr>
                <w:sz w:val="22"/>
                <w:szCs w:val="22"/>
                <w:highlight w:val="cyan"/>
                <w:lang w:val="sr-Cyrl-RS"/>
              </w:rPr>
              <w:t xml:space="preserve"> </w:t>
            </w:r>
            <w:r w:rsidRPr="0015153D">
              <w:rPr>
                <w:sz w:val="22"/>
                <w:szCs w:val="22"/>
                <w:highlight w:val="cyan"/>
              </w:rPr>
              <w:t>%.</w:t>
            </w:r>
            <w:r w:rsidRPr="001B2E82">
              <w:rPr>
                <w:sz w:val="22"/>
                <w:szCs w:val="22"/>
              </w:rPr>
              <w:t xml:space="preserve"> Број кредита које студент стиче положивши један обавезни и четири изборна предмета износи </w:t>
            </w:r>
            <w:r w:rsidR="00E8310A" w:rsidRPr="007F41CB">
              <w:rPr>
                <w:sz w:val="22"/>
                <w:szCs w:val="22"/>
                <w:lang w:val="sr-Cyrl-RS"/>
              </w:rPr>
              <w:t xml:space="preserve">мин. </w:t>
            </w:r>
            <w:r w:rsidRPr="007F41CB">
              <w:rPr>
                <w:sz w:val="22"/>
                <w:szCs w:val="22"/>
              </w:rPr>
              <w:t>30 ЕСПБ.</w:t>
            </w:r>
            <w:r w:rsidRPr="001B2E82">
              <w:rPr>
                <w:sz w:val="22"/>
                <w:szCs w:val="22"/>
              </w:rPr>
              <w:t xml:space="preserve"> Листа свих предмета дата је у табели 5.2а, а спецификације предмета у табелама 5.2. </w:t>
            </w:r>
          </w:p>
          <w:p w14:paraId="6532274B" w14:textId="77777777" w:rsidR="009B5E57" w:rsidRDefault="009B5E57">
            <w:pPr>
              <w:jc w:val="both"/>
              <w:rPr>
                <w:sz w:val="22"/>
                <w:szCs w:val="22"/>
              </w:rPr>
            </w:pPr>
          </w:p>
          <w:p w14:paraId="501A62AE" w14:textId="77777777" w:rsidR="009B5E57" w:rsidRDefault="00275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другом семестру предвиђен је студијски истраживачки рад за потребе израде нацрта и истраживања за мастер рад, као и сам мастер рад. За студијски истраживачи рад предвиђено је 14 ЕСПБ, а за мастер рад 10 ЕСПБ. Активна настава на МАС немачког језика и књижевности заступљена је са укупно 40 часова (20 часова недељно у просеку), при чему је 50% предвиђено за студијски истраживачки рад, а остало су предавања и вежбе.</w:t>
            </w:r>
            <w:r>
              <w:t xml:space="preserve"> </w:t>
            </w:r>
          </w:p>
          <w:p w14:paraId="1F487F69" w14:textId="77777777" w:rsidR="009B5E57" w:rsidRDefault="009B5E57">
            <w:pPr>
              <w:jc w:val="both"/>
              <w:rPr>
                <w:sz w:val="22"/>
                <w:szCs w:val="22"/>
              </w:rPr>
            </w:pPr>
          </w:p>
          <w:p w14:paraId="3B4C9C96" w14:textId="77777777" w:rsidR="009B5E57" w:rsidRDefault="0027549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оба семестра предвиђене су педагошке праксе од 90 сати и 3 ЕСПБ у сваком семестру. Педагошка пракса 1 обавља се у основним и средњим школама и обухвата упознавање са индивидуализацијом и диференцијацијом наставног процеса као и поступком израде ИОП-а. Педагошка пракса 2 обавља се у основним и средњим школама и обухвата упознавање са планирањем и организовањем наставног рада</w:t>
            </w:r>
            <w:r>
              <w:t xml:space="preserve"> </w:t>
            </w:r>
            <w:r>
              <w:rPr>
                <w:sz w:val="22"/>
                <w:szCs w:val="22"/>
              </w:rPr>
              <w:t>и са унапређењем квалитета и осавремењивањем образовно-васпитног рада кроз иновативне наставне моделе и увођење технологије у наставу.</w:t>
            </w:r>
          </w:p>
        </w:tc>
      </w:tr>
      <w:tr w:rsidR="009B5E57" w14:paraId="73159E1D" w14:textId="77777777">
        <w:tc>
          <w:tcPr>
            <w:tcW w:w="9750" w:type="dxa"/>
            <w:tcBorders>
              <w:bottom w:val="single" w:sz="12" w:space="0" w:color="000000"/>
            </w:tcBorders>
            <w:shd w:val="clear" w:color="auto" w:fill="F2F2F2"/>
          </w:tcPr>
          <w:p w14:paraId="3769122C" w14:textId="77777777" w:rsidR="009B5E57" w:rsidRDefault="00275497">
            <w:pPr>
              <w:pBdr>
                <w:bottom w:val="single" w:sz="6" w:space="1" w:color="000000"/>
              </w:pBd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и Прилози за стандард 5: </w:t>
            </w:r>
          </w:p>
          <w:bookmarkStart w:id="1" w:name="_gjdgxs" w:colFirst="0" w:colLast="0"/>
          <w:bookmarkEnd w:id="1"/>
          <w:p w14:paraId="54EAFBAC" w14:textId="543BD26F" w:rsidR="009B5E57" w:rsidRDefault="00766623">
            <w:pPr>
              <w:spacing w:after="60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"../Prilozi%20i%20tabele/Tabele%20standarda%205/Tabela%205.1.%20Raspored%20predmeta%20po%20semestrima.docx"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275497" w:rsidRPr="00766623">
              <w:rPr>
                <w:rStyle w:val="Hyperlink"/>
                <w:b/>
                <w:sz w:val="22"/>
                <w:szCs w:val="22"/>
              </w:rPr>
              <w:t>Табела 5.1.</w:t>
            </w:r>
            <w:r>
              <w:rPr>
                <w:b/>
                <w:sz w:val="22"/>
                <w:szCs w:val="22"/>
              </w:rPr>
              <w:fldChar w:fldCharType="end"/>
            </w:r>
            <w:r w:rsidR="00275497">
              <w:rPr>
                <w:b/>
                <w:sz w:val="22"/>
                <w:szCs w:val="22"/>
              </w:rPr>
              <w:t xml:space="preserve"> </w:t>
            </w:r>
            <w:r w:rsidR="00275497">
              <w:rPr>
                <w:sz w:val="22"/>
                <w:szCs w:val="22"/>
              </w:rPr>
              <w:t xml:space="preserve">Распоред предмета по семестрима и годинама студија. </w:t>
            </w:r>
          </w:p>
          <w:bookmarkStart w:id="2" w:name="_hgd2lk3tdice" w:colFirst="0" w:colLast="0"/>
          <w:bookmarkEnd w:id="2"/>
          <w:p w14:paraId="55C5DF95" w14:textId="0AFB4621" w:rsidR="009B5E57" w:rsidRDefault="00766623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"../Prilozi%20i%20tabele/Tabele%20standarda%205/Tabela%205.1b.%20Raspored%20predmeta.docx"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275497" w:rsidRPr="00766623">
              <w:rPr>
                <w:rStyle w:val="Hyperlink"/>
                <w:b/>
                <w:sz w:val="22"/>
                <w:szCs w:val="22"/>
              </w:rPr>
              <w:t>Табела 5.1б.</w:t>
            </w:r>
            <w:r>
              <w:rPr>
                <w:b/>
                <w:sz w:val="22"/>
                <w:szCs w:val="22"/>
              </w:rPr>
              <w:fldChar w:fldCharType="end"/>
            </w:r>
            <w:r w:rsidR="00275497">
              <w:rPr>
                <w:b/>
                <w:sz w:val="22"/>
                <w:szCs w:val="22"/>
              </w:rPr>
              <w:t xml:space="preserve"> </w:t>
            </w:r>
            <w:r w:rsidR="00275497">
              <w:rPr>
                <w:sz w:val="22"/>
                <w:szCs w:val="22"/>
              </w:rPr>
              <w:t xml:space="preserve"> Распоред предмета по семестрима и годинама студија за студије другог степена студија: МАС</w:t>
            </w:r>
          </w:p>
          <w:p w14:paraId="231F38C3" w14:textId="77777777" w:rsidR="009B5E57" w:rsidRDefault="00275497">
            <w:pPr>
              <w:jc w:val="both"/>
              <w:rPr>
                <w:sz w:val="22"/>
                <w:szCs w:val="22"/>
              </w:rPr>
            </w:pPr>
            <w:bookmarkStart w:id="3" w:name="_1fob9te" w:colFirst="0" w:colLast="0"/>
            <w:bookmarkEnd w:id="3"/>
            <w:r>
              <w:rPr>
                <w:b/>
                <w:sz w:val="22"/>
                <w:szCs w:val="22"/>
              </w:rPr>
              <w:t>Табела 5.2</w:t>
            </w:r>
            <w:r>
              <w:rPr>
                <w:sz w:val="22"/>
                <w:szCs w:val="22"/>
              </w:rPr>
              <w:t>. Спецификација  предмета.</w:t>
            </w:r>
          </w:p>
          <w:p w14:paraId="7FD15E50" w14:textId="3E2FCF06" w:rsidR="009B5E57" w:rsidRDefault="00433921">
            <w:pPr>
              <w:jc w:val="both"/>
            </w:pPr>
            <w:hyperlink r:id="rId6" w:history="1">
              <w:r w:rsidR="00275497" w:rsidRPr="00766623">
                <w:rPr>
                  <w:rStyle w:val="Hyperlink"/>
                  <w:b/>
                  <w:sz w:val="22"/>
                  <w:szCs w:val="22"/>
                </w:rPr>
                <w:t>Табела 5.2.а.</w:t>
              </w:r>
            </w:hyperlink>
            <w:r w:rsidR="00275497">
              <w:rPr>
                <w:sz w:val="22"/>
                <w:szCs w:val="22"/>
              </w:rPr>
              <w:t xml:space="preserve"> Књига предмета Мастер академских студија немачког језика и књижевности</w:t>
            </w:r>
          </w:p>
          <w:bookmarkStart w:id="4" w:name="_3znysh7" w:colFirst="0" w:colLast="0"/>
          <w:bookmarkEnd w:id="4"/>
          <w:p w14:paraId="1E1C1C39" w14:textId="1318706E" w:rsidR="009B5E57" w:rsidRDefault="00766623">
            <w:pPr>
              <w:spacing w:before="20"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"../Prilozi%20i%20tabele/Tabele%20standarda%205/Tabela%205.3.%20Izborna%20nastava.docx"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275497" w:rsidRPr="00766623">
              <w:rPr>
                <w:rStyle w:val="Hyperlink"/>
                <w:b/>
                <w:sz w:val="22"/>
                <w:szCs w:val="22"/>
              </w:rPr>
              <w:t>Табела 5.3.</w:t>
            </w:r>
            <w:r>
              <w:rPr>
                <w:b/>
                <w:sz w:val="22"/>
                <w:szCs w:val="22"/>
              </w:rPr>
              <w:fldChar w:fldCharType="end"/>
            </w:r>
            <w:r w:rsidR="00275497">
              <w:rPr>
                <w:sz w:val="22"/>
                <w:szCs w:val="22"/>
              </w:rPr>
              <w:t xml:space="preserve"> Изборна настава на студијском  програму. </w:t>
            </w:r>
          </w:p>
          <w:bookmarkStart w:id="5" w:name="_2et92p0" w:colFirst="0" w:colLast="0"/>
          <w:bookmarkEnd w:id="5"/>
          <w:p w14:paraId="3773859B" w14:textId="4E030435" w:rsidR="009B5E57" w:rsidRDefault="00766623">
            <w:pPr>
              <w:spacing w:before="20" w:line="276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"../Prilozi%20i%20tabele/Tabele%20standarda%205/Tabela%205.4%20-%20Predmeti%20po%20tipu.docx"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 w:rsidR="00275497" w:rsidRPr="00766623">
              <w:rPr>
                <w:rStyle w:val="Hyperlink"/>
                <w:b/>
                <w:sz w:val="22"/>
                <w:szCs w:val="22"/>
              </w:rPr>
              <w:t>Табела 5.4.</w:t>
            </w:r>
            <w:r>
              <w:rPr>
                <w:b/>
                <w:sz w:val="22"/>
                <w:szCs w:val="22"/>
              </w:rPr>
              <w:fldChar w:fldCharType="end"/>
            </w:r>
            <w:r w:rsidR="00275497">
              <w:rPr>
                <w:sz w:val="22"/>
                <w:szCs w:val="22"/>
              </w:rPr>
              <w:t xml:space="preserve"> Листа предмета на студијском </w:t>
            </w:r>
            <w:r w:rsidR="00275497" w:rsidRPr="00E8310A">
              <w:rPr>
                <w:sz w:val="22"/>
                <w:szCs w:val="22"/>
              </w:rPr>
              <w:t>програму другог нивоа</w:t>
            </w:r>
            <w:r w:rsidR="00275497">
              <w:rPr>
                <w:sz w:val="22"/>
                <w:szCs w:val="22"/>
              </w:rPr>
              <w:t>, по типу предмета</w:t>
            </w:r>
          </w:p>
          <w:p w14:paraId="65D96F69" w14:textId="77777777" w:rsidR="009B5E57" w:rsidRDefault="00275497">
            <w:pPr>
              <w:jc w:val="both"/>
              <w:rPr>
                <w:sz w:val="22"/>
                <w:szCs w:val="22"/>
              </w:rPr>
            </w:pPr>
            <w:bookmarkStart w:id="6" w:name="_tyjcwt" w:colFirst="0" w:colLast="0"/>
            <w:bookmarkEnd w:id="6"/>
            <w:r>
              <w:rPr>
                <w:b/>
                <w:sz w:val="22"/>
                <w:szCs w:val="22"/>
              </w:rPr>
              <w:t xml:space="preserve">Табела 1. Извештај 1. </w:t>
            </w:r>
            <w:r>
              <w:rPr>
                <w:sz w:val="22"/>
                <w:szCs w:val="22"/>
              </w:rPr>
              <w:t xml:space="preserve">Извештај о структури студијског програма (овај извештај следи из </w:t>
            </w:r>
            <w:r>
              <w:rPr>
                <w:color w:val="333399"/>
                <w:sz w:val="22"/>
                <w:szCs w:val="22"/>
              </w:rPr>
              <w:t>електронског формулара</w:t>
            </w:r>
            <w:r>
              <w:rPr>
                <w:sz w:val="22"/>
                <w:szCs w:val="22"/>
              </w:rPr>
              <w:t xml:space="preserve"> и формира се након уноса и обрачуна свих података у електронском формулару).</w:t>
            </w:r>
          </w:p>
          <w:p w14:paraId="619402C2" w14:textId="77777777" w:rsidR="009B5E57" w:rsidRDefault="009B5E57">
            <w:pPr>
              <w:pBdr>
                <w:bottom w:val="single" w:sz="6" w:space="1" w:color="000000"/>
              </w:pBdr>
              <w:jc w:val="both"/>
              <w:rPr>
                <w:sz w:val="22"/>
                <w:szCs w:val="22"/>
              </w:rPr>
            </w:pPr>
          </w:p>
          <w:p w14:paraId="063AB0BC" w14:textId="77777777" w:rsidR="009B5E57" w:rsidRDefault="00275497">
            <w:pPr>
              <w:jc w:val="both"/>
              <w:rPr>
                <w:sz w:val="22"/>
                <w:szCs w:val="22"/>
              </w:rPr>
            </w:pPr>
            <w:bookmarkStart w:id="7" w:name="_3dy6vkm" w:colFirst="0" w:colLast="0"/>
            <w:bookmarkEnd w:id="7"/>
            <w:r>
              <w:rPr>
                <w:b/>
                <w:sz w:val="22"/>
                <w:szCs w:val="22"/>
              </w:rPr>
              <w:t>Прилог 5.1.</w:t>
            </w:r>
            <w:r>
              <w:rPr>
                <w:sz w:val="22"/>
                <w:szCs w:val="22"/>
              </w:rPr>
              <w:t xml:space="preserve"> Књига предмета (у документацији  и на сајту институције). </w:t>
            </w:r>
          </w:p>
          <w:p w14:paraId="05CF11BC" w14:textId="77777777" w:rsidR="00766623" w:rsidRDefault="00275497">
            <w:pPr>
              <w:jc w:val="both"/>
              <w:rPr>
                <w:sz w:val="22"/>
                <w:szCs w:val="22"/>
              </w:rPr>
            </w:pPr>
            <w:bookmarkStart w:id="8" w:name="_1t3h5sf" w:colFirst="0" w:colLast="0"/>
            <w:bookmarkEnd w:id="8"/>
            <w:r>
              <w:rPr>
                <w:b/>
                <w:sz w:val="22"/>
                <w:szCs w:val="22"/>
              </w:rPr>
              <w:t>Прилог 5.2.</w:t>
            </w:r>
            <w:r>
              <w:rPr>
                <w:sz w:val="22"/>
                <w:szCs w:val="22"/>
              </w:rPr>
              <w:t xml:space="preserve"> Одлука о прихватању студијског програма од стране стручних органа високошколске установе. </w:t>
            </w:r>
            <w:bookmarkStart w:id="9" w:name="_4d34og8" w:colFirst="0" w:colLast="0"/>
            <w:bookmarkEnd w:id="9"/>
          </w:p>
          <w:p w14:paraId="015B42D7" w14:textId="77777777" w:rsidR="00E8310A" w:rsidRPr="00E8310A" w:rsidRDefault="00433921" w:rsidP="00E8310A">
            <w:pPr>
              <w:pStyle w:val="NormalWeb"/>
              <w:spacing w:before="0" w:beforeAutospacing="0" w:after="0" w:afterAutospacing="0"/>
              <w:jc w:val="both"/>
              <w:rPr>
                <w:lang w:val="ru-RU"/>
              </w:rPr>
            </w:pPr>
            <w:hyperlink r:id="rId7" w:history="1">
              <w:proofErr w:type="spellStart"/>
              <w:r w:rsidR="00E8310A" w:rsidRPr="00E8310A">
                <w:rPr>
                  <w:rStyle w:val="Hyperlink"/>
                  <w:b/>
                  <w:bCs/>
                  <w:sz w:val="22"/>
                  <w:szCs w:val="22"/>
                  <w:lang w:val="ru-RU"/>
                </w:rPr>
                <w:t>Прилог</w:t>
              </w:r>
              <w:proofErr w:type="spellEnd"/>
              <w:r w:rsidR="00E8310A" w:rsidRPr="00E8310A">
                <w:rPr>
                  <w:rStyle w:val="Hyperlink"/>
                  <w:b/>
                  <w:bCs/>
                  <w:sz w:val="22"/>
                  <w:szCs w:val="22"/>
                  <w:lang w:val="ru-RU"/>
                </w:rPr>
                <w:t xml:space="preserve"> 5.3.</w:t>
              </w:r>
            </w:hyperlink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Прилог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5.3.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Програм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научноистраживачког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gram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рада</w:t>
            </w:r>
            <w:r w:rsidR="00E8310A">
              <w:rPr>
                <w:color w:val="000000"/>
                <w:sz w:val="22"/>
                <w:szCs w:val="22"/>
              </w:rPr>
              <w:t> </w:t>
            </w:r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(</w:t>
            </w:r>
            <w:proofErr w:type="gram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уз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захтев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акредитацију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студијског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програма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другог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степена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, мастер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академских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студија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).</w:t>
            </w:r>
            <w:r w:rsidR="00E8310A">
              <w:rPr>
                <w:color w:val="000000"/>
                <w:sz w:val="22"/>
                <w:szCs w:val="22"/>
              </w:rPr>
              <w:t> </w:t>
            </w:r>
          </w:p>
          <w:p w14:paraId="72744F5D" w14:textId="5463CF0B" w:rsidR="00E8310A" w:rsidRPr="00E8310A" w:rsidRDefault="00433921" w:rsidP="00E8310A">
            <w:pPr>
              <w:pStyle w:val="NormalWeb"/>
              <w:spacing w:before="0" w:beforeAutospacing="0" w:after="0" w:afterAutospacing="0"/>
              <w:jc w:val="both"/>
              <w:rPr>
                <w:lang w:val="ru-RU"/>
              </w:rPr>
            </w:pPr>
            <w:hyperlink r:id="rId8" w:history="1">
              <w:proofErr w:type="spellStart"/>
              <w:r w:rsidR="00E8310A" w:rsidRPr="00E8310A">
                <w:rPr>
                  <w:rStyle w:val="Hyperlink"/>
                  <w:b/>
                  <w:bCs/>
                  <w:sz w:val="22"/>
                  <w:szCs w:val="22"/>
                  <w:lang w:val="ru-RU"/>
                </w:rPr>
                <w:t>Прилог</w:t>
              </w:r>
              <w:proofErr w:type="spellEnd"/>
              <w:r w:rsidR="00E8310A" w:rsidRPr="00E8310A">
                <w:rPr>
                  <w:rStyle w:val="Hyperlink"/>
                  <w:b/>
                  <w:bCs/>
                  <w:sz w:val="22"/>
                  <w:szCs w:val="22"/>
                  <w:lang w:val="ru-RU"/>
                </w:rPr>
                <w:t xml:space="preserve"> 5.4.</w:t>
              </w:r>
            </w:hyperlink>
            <w:r w:rsidR="00E8310A" w:rsidRPr="00E8310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Решење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о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акредитацији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научноистраживачке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организације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(уз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захтев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за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акредитацију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студијског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програма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другог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степена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, мастер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академских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студија</w:t>
            </w:r>
            <w:proofErr w:type="spellEnd"/>
            <w:r w:rsidR="00E8310A" w:rsidRPr="00E8310A">
              <w:rPr>
                <w:color w:val="000000"/>
                <w:sz w:val="22"/>
                <w:szCs w:val="22"/>
                <w:lang w:val="ru-RU"/>
              </w:rPr>
              <w:t>).</w:t>
            </w:r>
          </w:p>
        </w:tc>
      </w:tr>
    </w:tbl>
    <w:p w14:paraId="1F5FBE24" w14:textId="77777777" w:rsidR="009B5E57" w:rsidRDefault="009B5E57"/>
    <w:sectPr w:rsidR="009B5E57">
      <w:headerReference w:type="default" r:id="rId9"/>
      <w:footerReference w:type="default" r:id="rId10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49EDF8" w14:textId="77777777" w:rsidR="00433921" w:rsidRDefault="00433921">
      <w:r>
        <w:separator/>
      </w:r>
    </w:p>
  </w:endnote>
  <w:endnote w:type="continuationSeparator" w:id="0">
    <w:p w14:paraId="6A424078" w14:textId="77777777" w:rsidR="00433921" w:rsidRDefault="00433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8C046" w14:textId="77777777" w:rsidR="009B5E57" w:rsidRDefault="0027549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E9D80" w14:textId="77777777" w:rsidR="00433921" w:rsidRDefault="00433921">
      <w:r>
        <w:separator/>
      </w:r>
    </w:p>
  </w:footnote>
  <w:footnote w:type="continuationSeparator" w:id="0">
    <w:p w14:paraId="13A5DBBC" w14:textId="77777777" w:rsidR="00433921" w:rsidRDefault="00433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88129" w14:textId="77777777" w:rsidR="009B5E57" w:rsidRDefault="0027549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9B5E57" w14:paraId="515EB3AC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90FC926" w14:textId="77777777" w:rsidR="009B5E57" w:rsidRDefault="002754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3FB2D6F4" wp14:editId="4AED23FC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1DA4AD0B" w14:textId="77777777" w:rsidR="009B5E57" w:rsidRDefault="002754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18F4A99" w14:textId="77777777" w:rsidR="009B5E57" w:rsidRDefault="002754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12DB3FD" w14:textId="77777777" w:rsidR="009B5E57" w:rsidRDefault="002754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68A501E" wp14:editId="03305303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9B5E57" w14:paraId="58DD4111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91FA142" w14:textId="77777777" w:rsidR="009B5E57" w:rsidRDefault="009B5E5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0D7A22C4" w14:textId="77777777" w:rsidR="009B5E57" w:rsidRDefault="002754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21947F1D" w14:textId="77777777" w:rsidR="009B5E57" w:rsidRDefault="009B5E5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9B5E57" w14:paraId="121CA514" w14:textId="77777777">
      <w:trPr>
        <w:trHeight w:val="481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B161898" w14:textId="77777777" w:rsidR="009B5E57" w:rsidRDefault="009B5E5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59BA5CE1" w14:textId="77777777" w:rsidR="009B5E57" w:rsidRDefault="0027549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5D89FF86" w14:textId="77777777" w:rsidR="009B5E57" w:rsidRDefault="009B5E57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6FF5AB3B" w14:textId="77777777" w:rsidR="009B5E57" w:rsidRDefault="0027549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E57"/>
    <w:rsid w:val="0015153D"/>
    <w:rsid w:val="001B2E82"/>
    <w:rsid w:val="00275497"/>
    <w:rsid w:val="003C1E65"/>
    <w:rsid w:val="003D6215"/>
    <w:rsid w:val="00433921"/>
    <w:rsid w:val="00600A67"/>
    <w:rsid w:val="00641554"/>
    <w:rsid w:val="00766623"/>
    <w:rsid w:val="007F41CB"/>
    <w:rsid w:val="00897937"/>
    <w:rsid w:val="009B5E57"/>
    <w:rsid w:val="00A83ADE"/>
    <w:rsid w:val="00A91986"/>
    <w:rsid w:val="00B24391"/>
    <w:rsid w:val="00BE0E76"/>
    <w:rsid w:val="00E8310A"/>
    <w:rsid w:val="00EE470A"/>
    <w:rsid w:val="00FE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5DFA"/>
  <w15:docId w15:val="{68010DD1-9D6D-48A1-9FB2-01D79F745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600A6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0A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0A6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E8310A"/>
    <w:pPr>
      <w:widowControl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Prilozi%20i%20tabele/Prilozi%20standarda%205/Prilog%205.4.%20Odluka%20o%20akreditaciji%20FF%20kao%20NIO%202020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../Prilozi%20i%20tabele/Prilozi%20standarda%205/Prilog%205.3.%20Plan%20nau%C4%8Dnoistra%C5%BEiva%C4%8Dkog%20rada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../Prilozi%20i%20tabele/Tabele%20standarda%205/Tabela%205.2a.%20Lista%20predmeta.docx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11</cp:revision>
  <dcterms:created xsi:type="dcterms:W3CDTF">2021-05-03T10:12:00Z</dcterms:created>
  <dcterms:modified xsi:type="dcterms:W3CDTF">2022-07-07T16:21:00Z</dcterms:modified>
</cp:coreProperties>
</file>