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72" w:rsidRDefault="00F5330E">
      <w:pPr>
        <w:jc w:val="center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 </w:t>
      </w:r>
    </w:p>
    <w:p w:rsidR="00C05B45" w:rsidRPr="00C05B45" w:rsidRDefault="00C05B45">
      <w:pPr>
        <w:jc w:val="center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a"/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1684"/>
        <w:gridCol w:w="567"/>
        <w:gridCol w:w="1405"/>
        <w:gridCol w:w="1264"/>
      </w:tblGrid>
      <w:tr w:rsidR="006C6972">
        <w:trPr>
          <w:trHeight w:val="148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Pr="000E12B3" w:rsidRDefault="00F5330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Студијски програм: </w:t>
            </w:r>
            <w:r>
              <w:rPr>
                <w:rFonts w:ascii="Times New Roman" w:eastAsia="Times New Roman" w:hAnsi="Times New Roman" w:cs="Times New Roman"/>
              </w:rPr>
              <w:t>Основ</w:t>
            </w:r>
            <w:r w:rsidR="000E12B3">
              <w:rPr>
                <w:rFonts w:ascii="Times New Roman" w:eastAsia="Times New Roman" w:hAnsi="Times New Roman" w:cs="Times New Roman"/>
              </w:rPr>
              <w:t xml:space="preserve">не академске студије </w:t>
            </w:r>
            <w:r w:rsidR="000E12B3">
              <w:rPr>
                <w:rFonts w:ascii="Times New Roman" w:eastAsia="Times New Roman" w:hAnsi="Times New Roman" w:cs="Times New Roman"/>
                <w:lang w:val="sr-Cyrl-RS"/>
              </w:rPr>
              <w:t>социјалне политике и социјалног рада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</w:rPr>
              <w:t>Назив предмета: Социологија омладине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C05B45">
            <w:pPr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: </w:t>
            </w:r>
            <w:bookmarkStart w:id="0" w:name="_GoBack"/>
            <w:bookmarkEnd w:id="0"/>
            <w:r w:rsidR="00F5330E">
              <w:rPr>
                <w:rFonts w:ascii="Times New Roman" w:eastAsia="Times New Roman" w:hAnsi="Times New Roman" w:cs="Times New Roman"/>
                <w:b/>
              </w:rPr>
              <w:t>Сузана В. Марковић Крстић</w:t>
            </w:r>
          </w:p>
        </w:tc>
      </w:tr>
      <w:tr w:rsidR="006C6972">
        <w:trPr>
          <w:trHeight w:val="231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</w:rPr>
              <w:t>изборни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</w:rPr>
              <w:t>Услов: /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Циљ предмета</w:t>
            </w:r>
          </w:p>
          <w:p w:rsidR="006C6972" w:rsidRDefault="00F5330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Оспособљавање студената (стицање знања и овладавање вештинама) за уочавање и разумевање основних карактеристика друштвеног положаја и оријентација омладине у савременом друштву, као и за решавање појединих конкретних друштвених проблема са којима се млади људи суочавају данас.  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Исход предмета </w:t>
            </w:r>
          </w:p>
          <w:p w:rsidR="006C6972" w:rsidRDefault="00F5330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Пo зaвршeнoм курсу студeнти ћe бити у стaњу дa: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1) наведу, опишу и тумаче различите теоријске приступе у социологији омладине; 2) објасне процес социјализације омладине у условима социјалне трансформације; 3) анализирају генерацијске разлике и односе; 4) објасне основне проблеме омладине (у вези са школовањем, запошљавањем и политичким активизмом) у зависности од социјалног порекла (места становања, образовања и занимања родитеља); 5) анализирају темпо осамостаљења младих људи (од породице порекла до породице опредељења); 6) објасне промене вредносних оријентација омладине; 7) анализирају факторе који утичу на појаву девијантног понашања омладине; 8) интерпретирају резултате истраживања слободног времена и културног живота омладине (културна „потрошња“ и продукција, медији); 9) препознају и препоруче институционалне механизме и мере за решавање појединих проблема омладине у Србији.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Садржај предмета</w:t>
            </w:r>
          </w:p>
          <w:p w:rsidR="006C6972" w:rsidRDefault="00F5330E">
            <w:pPr>
              <w:ind w:left="17" w:hanging="1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Теоријска настава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1. Упознавање са курсом, студентским обавезама и начином полагања испита; 2. Омладина као предмет научног проучавања; 3. Теоријски приступи у социологији омладине и социолошко одређење омладине; 4. Социјализација омладине у условима социјалне трансформације; 5. Душтвено-економски положај и услови живота младих; 6. Генерације и генерацијске јединице; уметност сналажења Facebook генерације; генерација продужене младости; 7. Образовање омладине: образовни статус и неједнакости; образовне праксе, перцепција властите образовне путање; професионална очекивања и аспирације; 8. Млади и породичне транзиције: између родитељске породице (порекла) и породице опредељења; продужетак школовања и одлагање брака; 9. Млади људи у сфери рада и занимања (статус запослености и рада, радне транзиције и аспирације); омладина и незапосленост; 10. Млади људи као извор и продукт ризика; ризично и девијантно понашање омладине; друштвена реакција и улога васпитања; 11. Слободно време и животни стилови младих (активности током слободног времена, коришћење медија); омладинска поткултура у Србији: поп, рок, техно, хип-хоп култура, турбо-фолк, „пинк“; 12. Поверење, ставови и веровања младих (вредности младих, млади и религија); 13. Опажање ризика у друштву, задовољство животом, замишљање будућности и аспирације младих за миграције; оријентација ка исељењу; 14. Млади и политичка сфера, заинтересованост за политику и политичка партиципација; 15. Национална стратегија за младе/омладину.</w:t>
            </w:r>
          </w:p>
          <w:p w:rsidR="006C6972" w:rsidRDefault="00F5330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</w:rPr>
              <w:t xml:space="preserve">Вежбе се изводе у виду анализа изворних текстова, дискусија, дебата, индивидуалних и групних презентација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резултата истра</w:t>
            </w:r>
            <w:r>
              <w:rPr>
                <w:rFonts w:ascii="Times New Roman" w:eastAsia="Times New Roman" w:hAnsi="Times New Roman" w:cs="Times New Roman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ивања друштвеног положаја и појединих социјалних проблема омладине.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Литература: </w:t>
            </w:r>
            <w:r>
              <w:rPr>
                <w:rFonts w:ascii="Times New Roman" w:eastAsia="Times New Roman" w:hAnsi="Times New Roman" w:cs="Times New Roman"/>
              </w:rPr>
              <w:t xml:space="preserve">Обавезна литература (221 страница): 1. Mihailović, S. i dr. (2004) </w:t>
            </w:r>
            <w:r>
              <w:rPr>
                <w:rFonts w:ascii="Times New Roman" w:eastAsia="Times New Roman" w:hAnsi="Times New Roman" w:cs="Times New Roman"/>
                <w:i/>
              </w:rPr>
              <w:t>Mladi zagubljeni u tranziciji</w:t>
            </w:r>
            <w:r>
              <w:rPr>
                <w:rFonts w:ascii="Times New Roman" w:eastAsia="Times New Roman" w:hAnsi="Times New Roman" w:cs="Times New Roman"/>
              </w:rPr>
              <w:t xml:space="preserve">. Beograd: Centar za proučavanje alternativa (str. 17–36, 177–203). 2. Čičkarić, L. (2011) </w:t>
            </w:r>
            <w:r>
              <w:rPr>
                <w:rFonts w:ascii="Times New Roman" w:eastAsia="Times New Roman" w:hAnsi="Times New Roman" w:cs="Times New Roman"/>
                <w:i/>
              </w:rPr>
              <w:t>Globalne promene – lokalne interpretacije. Identitet mladih u rizičnom društvu</w:t>
            </w:r>
            <w:r>
              <w:rPr>
                <w:rFonts w:ascii="Times New Roman" w:eastAsia="Times New Roman" w:hAnsi="Times New Roman" w:cs="Times New Roman"/>
              </w:rPr>
              <w:t xml:space="preserve">. Beograd: IDN (str. 11–25). 3. Mojić, D. (2012) </w:t>
            </w:r>
            <w:r>
              <w:rPr>
                <w:rFonts w:ascii="Times New Roman" w:eastAsia="Times New Roman" w:hAnsi="Times New Roman" w:cs="Times New Roman"/>
                <w:i/>
              </w:rPr>
              <w:t>Između sela i grada</w:t>
            </w:r>
            <w:r>
              <w:rPr>
                <w:rFonts w:ascii="Times New Roman" w:eastAsia="Times New Roman" w:hAnsi="Times New Roman" w:cs="Times New Roman"/>
              </w:rPr>
              <w:t xml:space="preserve">. Mladi u Srbiji u prvoj deceniji trećeg milenijuma. Beograd: ISI FF (str. 57–71). 4. Tomanović, S. i dr. (2012)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Mladi – naša sadašnjost. Istraživanje socijalnih biografija mladih u Srbiji. </w:t>
            </w:r>
            <w:r>
              <w:rPr>
                <w:rFonts w:ascii="Times New Roman" w:eastAsia="Times New Roman" w:hAnsi="Times New Roman" w:cs="Times New Roman"/>
              </w:rPr>
              <w:t xml:space="preserve">Beograd: ISI FF i „Čigoja“ štampa (str. 95–145). 5. Марковић Крстић, С. и Л. Милошевић Радуловић (2016) </w:t>
            </w:r>
            <w:r>
              <w:rPr>
                <w:rFonts w:ascii="Times New Roman" w:eastAsia="Times New Roman" w:hAnsi="Times New Roman" w:cs="Times New Roman"/>
                <w:i/>
              </w:rPr>
              <w:t>Хуманистичка димензија образовања младих у контексту савремених друштвених промена</w:t>
            </w:r>
            <w:r>
              <w:rPr>
                <w:rFonts w:ascii="Times New Roman" w:eastAsia="Times New Roman" w:hAnsi="Times New Roman" w:cs="Times New Roman"/>
              </w:rPr>
              <w:t xml:space="preserve">. Ниш: Филозофски факултет (стр. 199–226). 6. Ilišin, V. i dr. (2013)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Mladi u vremenu krize. </w:t>
            </w:r>
            <w:r>
              <w:rPr>
                <w:rFonts w:ascii="Times New Roman" w:eastAsia="Times New Roman" w:hAnsi="Times New Roman" w:cs="Times New Roman"/>
              </w:rPr>
              <w:t xml:space="preserve">Prvo istraživanje IDIZ-a i Zaklade Friedrich Ebert o mladima. Zagreb: IDIZ i Friedrich Ebert Stiftung (str. 90–106). 7. Tomanović, S. i D. Stojanović (2015)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Mladi u Srbiji 2015. </w:t>
            </w:r>
            <w:r>
              <w:rPr>
                <w:rFonts w:ascii="Times New Roman" w:eastAsia="Times New Roman" w:hAnsi="Times New Roman" w:cs="Times New Roman"/>
              </w:rPr>
              <w:t xml:space="preserve">Stanja, opažanja, verovanja i nadanja. Beograd: Friedrich Ebert Stiftung (str. 41–84). 8. (2015) </w:t>
            </w:r>
            <w:r>
              <w:rPr>
                <w:rFonts w:ascii="Times New Roman" w:eastAsia="Times New Roman" w:hAnsi="Times New Roman" w:cs="Times New Roman"/>
                <w:i/>
              </w:rPr>
              <w:t>Национална стратегија за младе.</w:t>
            </w:r>
            <w:r>
              <w:rPr>
                <w:rFonts w:ascii="Times New Roman" w:eastAsia="Times New Roman" w:hAnsi="Times New Roman" w:cs="Times New Roman"/>
              </w:rPr>
              <w:t xml:space="preserve"> Београд: Министарство омладине и спорта (стр. 4–16). </w:t>
            </w:r>
          </w:p>
          <w:p w:rsidR="006C6972" w:rsidRDefault="00F5330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Шира литература: у складу с изабраном темом за предиспитне обавезе.</w:t>
            </w:r>
          </w:p>
        </w:tc>
      </w:tr>
      <w:tr w:rsidR="006C6972">
        <w:trPr>
          <w:trHeight w:val="22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Број часова  активне наставе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Методе извођења наставе: </w:t>
            </w:r>
            <w:r>
              <w:rPr>
                <w:rFonts w:ascii="Times New Roman" w:eastAsia="Times New Roman" w:hAnsi="Times New Roman" w:cs="Times New Roman"/>
              </w:rPr>
              <w:t>вербалне методе (монолошка, дијалошка, метода дискусије), текстовна метода, метода илустрације; настава је интерактивна и подразумева: конструктивно укључивање студената у дискусије и  дебате на часовима предавања и вежби, семинаре, индивидуалне и групне презентације.</w:t>
            </w:r>
          </w:p>
        </w:tc>
      </w:tr>
      <w:tr w:rsidR="006C6972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Оцена  знања (максимални број поена 100)</w:t>
            </w:r>
          </w:p>
        </w:tc>
      </w:tr>
      <w:tr w:rsidR="006C6972">
        <w:trPr>
          <w:trHeight w:val="195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Предиспитне обавезе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</w:tc>
      </w:tr>
      <w:tr w:rsidR="006C6972">
        <w:trPr>
          <w:trHeight w:val="22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972" w:rsidRDefault="00F5330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активност на часовима предавања и вежби (дискусијa, дебата)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6C6972">
        <w:trPr>
          <w:trHeight w:val="22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972" w:rsidRDefault="00F5330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колоквијум (у писаној форми, есејског типа); 50% од максималног броја поена услов за приступање испиту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6972">
        <w:trPr>
          <w:trHeight w:val="22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972" w:rsidRDefault="00F5330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презентација о неком социјалном проблему омладине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F5330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6C697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6972" w:rsidRDefault="006C697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C6972" w:rsidRDefault="006C6972">
      <w:pPr>
        <w:jc w:val="center"/>
      </w:pPr>
    </w:p>
    <w:sectPr w:rsidR="006C69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113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AB" w:rsidRDefault="007D29AB">
      <w:r>
        <w:separator/>
      </w:r>
    </w:p>
  </w:endnote>
  <w:endnote w:type="continuationSeparator" w:id="0">
    <w:p w:rsidR="007D29AB" w:rsidRDefault="007D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72" w:rsidRDefault="006C697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72" w:rsidRDefault="00F5330E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:rsidR="006C6972" w:rsidRDefault="006C6972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72" w:rsidRDefault="006C697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AB" w:rsidRDefault="007D29AB">
      <w:r>
        <w:separator/>
      </w:r>
    </w:p>
  </w:footnote>
  <w:footnote w:type="continuationSeparator" w:id="0">
    <w:p w:rsidR="007D29AB" w:rsidRDefault="007D2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72" w:rsidRDefault="006C697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72" w:rsidRDefault="006C6972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6C6972" w:rsidRDefault="006C6972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6C6972" w:rsidRDefault="006C6972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67"/>
      <w:gridCol w:w="6305"/>
      <w:gridCol w:w="1686"/>
    </w:tblGrid>
    <w:tr w:rsidR="006C6972">
      <w:trPr>
        <w:trHeight w:val="367"/>
        <w:jc w:val="center"/>
      </w:trPr>
      <w:tc>
        <w:tcPr>
          <w:tcW w:w="1667" w:type="dxa"/>
          <w:vMerge w:val="restart"/>
          <w:shd w:val="clear" w:color="auto" w:fill="auto"/>
          <w:vAlign w:val="center"/>
        </w:tcPr>
        <w:p w:rsidR="006C6972" w:rsidRDefault="00F5330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 wp14:anchorId="68BDBC8F" wp14:editId="51F79C1B">
                <wp:extent cx="900430" cy="899795"/>
                <wp:effectExtent l="0" t="0" r="0" b="0"/>
                <wp:docPr id="1" name="image1.png" descr="UNI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UNI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5" w:type="dxa"/>
          <w:shd w:val="clear" w:color="auto" w:fill="FFFFFF"/>
          <w:vAlign w:val="center"/>
        </w:tcPr>
        <w:p w:rsidR="006C6972" w:rsidRDefault="00F5330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Универзитет у Нишу</w:t>
          </w:r>
        </w:p>
        <w:p w:rsidR="006C6972" w:rsidRDefault="00F5330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86" w:type="dxa"/>
          <w:vMerge w:val="restart"/>
          <w:vAlign w:val="center"/>
        </w:tcPr>
        <w:p w:rsidR="006C6972" w:rsidRDefault="00F5330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 wp14:anchorId="232C8FB4" wp14:editId="7F91A256">
                <wp:extent cx="914400" cy="913765"/>
                <wp:effectExtent l="0" t="0" r="0" b="0"/>
                <wp:docPr id="2" name="image2.png" descr="logo fakultet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 fakultet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C6972">
      <w:trPr>
        <w:trHeight w:val="467"/>
        <w:jc w:val="center"/>
      </w:trPr>
      <w:tc>
        <w:tcPr>
          <w:tcW w:w="1667" w:type="dxa"/>
          <w:vMerge/>
          <w:shd w:val="clear" w:color="auto" w:fill="auto"/>
          <w:vAlign w:val="center"/>
        </w:tcPr>
        <w:p w:rsidR="006C6972" w:rsidRDefault="006C697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05" w:type="dxa"/>
          <w:shd w:val="clear" w:color="auto" w:fill="E6E6E6"/>
          <w:vAlign w:val="center"/>
        </w:tcPr>
        <w:p w:rsidR="006C6972" w:rsidRDefault="00F5330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86" w:type="dxa"/>
          <w:vMerge/>
          <w:vAlign w:val="center"/>
        </w:tcPr>
        <w:p w:rsidR="006C6972" w:rsidRDefault="006C697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</w:p>
      </w:tc>
    </w:tr>
    <w:tr w:rsidR="006C6972">
      <w:trPr>
        <w:trHeight w:val="449"/>
        <w:jc w:val="center"/>
      </w:trPr>
      <w:tc>
        <w:tcPr>
          <w:tcW w:w="1667" w:type="dxa"/>
          <w:vMerge/>
          <w:shd w:val="clear" w:color="auto" w:fill="auto"/>
          <w:vAlign w:val="center"/>
        </w:tcPr>
        <w:p w:rsidR="006C6972" w:rsidRDefault="006C697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</w:p>
      </w:tc>
      <w:tc>
        <w:tcPr>
          <w:tcW w:w="6305" w:type="dxa"/>
          <w:shd w:val="clear" w:color="auto" w:fill="FFFFFF"/>
          <w:vAlign w:val="center"/>
        </w:tcPr>
        <w:p w:rsidR="008D580D" w:rsidRDefault="008D580D" w:rsidP="008D580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 xml:space="preserve">Основне академске студије социјалне политике </w:t>
          </w:r>
        </w:p>
        <w:p w:rsidR="006C6972" w:rsidRPr="008D580D" w:rsidRDefault="008D580D" w:rsidP="008D580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 w:rsidRPr="008D580D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и социјалног рада</w:t>
          </w:r>
        </w:p>
      </w:tc>
      <w:tc>
        <w:tcPr>
          <w:tcW w:w="1686" w:type="dxa"/>
          <w:vMerge/>
          <w:vAlign w:val="center"/>
        </w:tcPr>
        <w:p w:rsidR="006C6972" w:rsidRDefault="006C697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</w:p>
      </w:tc>
    </w:tr>
  </w:tbl>
  <w:p w:rsidR="006C6972" w:rsidRDefault="006C6972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72" w:rsidRDefault="006C697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6972"/>
    <w:rsid w:val="000E12B3"/>
    <w:rsid w:val="00593E7E"/>
    <w:rsid w:val="006C6972"/>
    <w:rsid w:val="007D29AB"/>
    <w:rsid w:val="008D580D"/>
    <w:rsid w:val="00B7300D"/>
    <w:rsid w:val="00C05B45"/>
    <w:rsid w:val="00D1258E"/>
    <w:rsid w:val="00F5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sr-Latn-CS" w:eastAsia="sr-Latn-C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30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0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D580D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8D580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sr-Latn-CS" w:eastAsia="sr-Latn-C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30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0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D580D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8D580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Markovic Krstic</dc:creator>
  <cp:lastModifiedBy>LMR</cp:lastModifiedBy>
  <cp:revision>4</cp:revision>
  <dcterms:created xsi:type="dcterms:W3CDTF">2022-03-27T18:00:00Z</dcterms:created>
  <dcterms:modified xsi:type="dcterms:W3CDTF">2022-04-13T17:53:00Z</dcterms:modified>
</cp:coreProperties>
</file>