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5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34"/>
        <w:gridCol w:w="6354"/>
        <w:gridCol w:w="1670"/>
        <w:tblGridChange w:id="0">
          <w:tblGrid>
            <w:gridCol w:w="1634"/>
            <w:gridCol w:w="6354"/>
            <w:gridCol w:w="1670"/>
          </w:tblGrid>
        </w:tblGridChange>
      </w:tblGrid>
      <w:tr>
        <w:trPr>
          <w:cantSplit w:val="1"/>
          <w:trHeight w:val="367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900430" cy="899795"/>
                  <wp:effectExtent b="0" l="0" r="0" t="0"/>
                  <wp:docPr id="1027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430" cy="8997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Универзитет у Нишу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Филозофски факултет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923290" cy="922020"/>
                  <wp:effectExtent b="0" l="0" r="0" t="0"/>
                  <wp:docPr id="1028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290" cy="9220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7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Акредитација студијског програма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9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Мастер академске студије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Француски језик и књижевност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99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Табела 5.2. Спецификација предмета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68.999999999998" w:type="dxa"/>
        <w:jc w:val="left"/>
        <w:tblInd w:w="-61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82"/>
        <w:gridCol w:w="1119"/>
        <w:gridCol w:w="1604"/>
        <w:gridCol w:w="740"/>
        <w:gridCol w:w="1089"/>
        <w:gridCol w:w="1955"/>
        <w:gridCol w:w="1184"/>
        <w:gridCol w:w="1696"/>
        <w:tblGridChange w:id="0">
          <w:tblGrid>
            <w:gridCol w:w="1282"/>
            <w:gridCol w:w="1119"/>
            <w:gridCol w:w="1604"/>
            <w:gridCol w:w="740"/>
            <w:gridCol w:w="1089"/>
            <w:gridCol w:w="1955"/>
            <w:gridCol w:w="1184"/>
            <w:gridCol w:w="1696"/>
          </w:tblGrid>
        </w:tblGridChange>
      </w:tblGrid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Студијски програм: Француски језик и књижевност 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Назив предмета:  Интеркултуралност у настави француског језика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Наставник : доц. др Јелена Г. Јаћовић</w:t>
            </w:r>
          </w:p>
          <w:p w:rsidR="00000000" w:rsidDel="00000000" w:rsidP="00000000" w:rsidRDefault="00000000" w:rsidRPr="00000000" w14:paraId="0000002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Сарадник: </w:t>
            </w:r>
            <w:r w:rsidDel="00000000" w:rsidR="00000000" w:rsidRPr="00000000">
              <w:rPr>
                <w:rtl w:val="0"/>
              </w:rPr>
              <w:t xml:space="preserve">мср </w:t>
            </w:r>
            <w:r w:rsidDel="00000000" w:rsidR="00000000" w:rsidRPr="00000000">
              <w:rPr>
                <w:vertAlign w:val="baseline"/>
                <w:rtl w:val="0"/>
              </w:rPr>
              <w:t xml:space="preserve">Наташа В. Игњатовић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Статус предмета: Изборни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Број ЕСПБ: 6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Услов: /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1"/>
              <w:tabs>
                <w:tab w:val="left" w:pos="1125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Развијање способности за интеркултурну медијацију са циљем да се развије прихватање различитости. Оспособљавање студената за препознавање и критичку анализу интеркултурних елемената у материјалима за наставу и учење француског језика. Оспособљавање студената за примену наставних материјала и активности за развијање интеркултурне компетенције на часу француског језика.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 завршеном курсу, студент ће бити способан за критичко преиспитивање културних стереотипа што представља основу за развијање међукултурне толеранције и разумевања. Студент ће бити у стању да критички анализира уџбенике за наставу француског језика. Биће способан да осмисли, одабере и прилагоди активности адекватне за развијање интеркултурне компетенције ученика и интегрише их у наставну целину.</w:t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 и вежбе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Дефиниција теориjских појмова: цивилизација, култура, интеркултуралност. Интеркултурна комуникација. Интеркултурна компетенција. Стереотипи и представе ученика о страном језику/култури. Невербална комуникација и интеркултуралност. Књижевни текст и интеркултуралност. Медијуми и интеркултуралност.</w:t>
            </w:r>
          </w:p>
          <w:p w:rsidR="00000000" w:rsidDel="00000000" w:rsidP="00000000" w:rsidRDefault="00000000" w:rsidRPr="00000000" w14:paraId="00000056">
            <w:pPr>
              <w:tabs>
                <w:tab w:val="left" w:pos="1530"/>
              </w:tabs>
              <w:jc w:val="both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Анализа различитих докумената са циљем сагледавања интеркултурних елемената у њима и указивања на могућу примену таквих докумената у настави француског језика са циљем да се стекне и развије интеркултурна компетенција ученика.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ABDALLAH-PRETCEILLE M., PORCHER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Diagonales de la communication interculturelle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Anthropos, Paris, 1999.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ABDALLAH-PRETCEILLE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Vers une pédagogie interculturelle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Anthropos, Paris, 1996.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BYRAM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Culture et éducation en langue étrangère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(traduit de l`anglais), Coll.LAL, Didier-Crédif, Paris, 1992.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COLLES,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Didactique du FLE et de l’interculturel: littérature, biographie langagière et médias, Louvain, 2007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 CARLO,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L`interculturel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CLE International, Paris, 1998.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SALINS, G.D.,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Une introduction à l`ethnographie de la communication. Pour la formation à l`enseignement du français langue étrangère,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Didier, Paris, 1992.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ZARATE G. et alii.,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Médiation culturelle et didactique des langues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Conseil de l`Europe, 2003.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ZARATE G., Représentations de l`étranger et didactique des langues, Crédif-Essais, Didier, Paris, 1993.</w:t>
            </w:r>
          </w:p>
          <w:p w:rsidR="00000000" w:rsidDel="00000000" w:rsidP="00000000" w:rsidRDefault="00000000" w:rsidRPr="00000000" w14:paraId="00000067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ТРАЈКОВА, М., </w:t>
            </w:r>
            <w:r w:rsidDel="00000000" w:rsidR="00000000" w:rsidRPr="00000000">
              <w:rPr>
                <w:i w:val="1"/>
                <w:sz w:val="16"/>
                <w:szCs w:val="16"/>
                <w:vertAlign w:val="baseline"/>
                <w:rtl w:val="0"/>
              </w:rPr>
              <w:t xml:space="preserve">Интеркултурниотпристап во наставата по француски јазик</w:t>
            </w:r>
            <w:r w:rsidDel="00000000" w:rsidR="00000000" w:rsidRPr="00000000">
              <w:rPr>
                <w:sz w:val="16"/>
                <w:szCs w:val="16"/>
                <w:vertAlign w:val="baseline"/>
                <w:rtl w:val="0"/>
              </w:rPr>
              <w:t xml:space="preserve">, Филолошки факултет „Б.Конески“ Скопје, 2011.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Остали часови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Предавања: </w:t>
            </w:r>
          </w:p>
          <w:p w:rsidR="00000000" w:rsidDel="00000000" w:rsidP="00000000" w:rsidRDefault="00000000" w:rsidRPr="00000000" w14:paraId="00000078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Вежбе: </w:t>
            </w:r>
          </w:p>
          <w:p w:rsidR="00000000" w:rsidDel="00000000" w:rsidP="00000000" w:rsidRDefault="00000000" w:rsidRPr="00000000" w14:paraId="0000007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Други облици наставе: /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Студијски истраживачки рад: /</w:t>
            </w:r>
          </w:p>
          <w:p w:rsidR="00000000" w:rsidDel="00000000" w:rsidP="00000000" w:rsidRDefault="00000000" w:rsidRPr="00000000" w14:paraId="0000007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наставе: </w:t>
            </w:r>
            <w:r w:rsidDel="00000000" w:rsidR="00000000" w:rsidRPr="00000000">
              <w:rPr>
                <w:vertAlign w:val="baseline"/>
                <w:rtl w:val="0"/>
              </w:rPr>
              <w:t xml:space="preserve">Монолошка, дијалошка, презентације студената, консултативни 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Завршни испит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9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F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писмени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усмени испит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тест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Презентација индивидуалног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jc w:val="center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character" w:styleId="HeaderChar">
    <w:name w:val="Header Char"/>
    <w:next w:val="Header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sr-Latn" w:val="sr-Latn"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Emphasis">
    <w:name w:val="Emphasis"/>
    <w:basedOn w:val="DefaultParagraphFont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HTMLCite">
    <w:name w:val="HTML Cite"/>
    <w:next w:val="HTMLCite"/>
    <w:autoRedefine w:val="0"/>
    <w:hidden w:val="0"/>
    <w:qFormat w:val="1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Qpt0k1BawMB84rwirD6uNzJ7nw==">AMUW2mX5VHUH1r57N3qx+AqZZmmeFQ/1WS7OelGw7f3WntZvCWDDTUBYHcW3LbY5Z6169vkDPPZbS3i7Wm50kGvi5LkZAU0MXrhxVA6qp64llHXaHQdMCMc=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2022-03-02T21:05:00Z</dcterms:created>
  <dc:creator>Vesna</dc:creator>
</cp:coreProperties>
</file>