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30494" w14:textId="77777777" w:rsidR="00DD020E" w:rsidRPr="002D3238" w:rsidRDefault="00DD020E" w:rsidP="00C42606">
      <w:pPr>
        <w:tabs>
          <w:tab w:val="left" w:pos="7740"/>
        </w:tabs>
        <w:autoSpaceDE w:val="0"/>
        <w:autoSpaceDN w:val="0"/>
        <w:adjustRightInd w:val="0"/>
        <w:ind w:right="-830" w:hanging="900"/>
        <w:rPr>
          <w:rFonts w:eastAsia="TimesNewRomanPS-BoldMT"/>
          <w:b/>
          <w:bCs/>
          <w:sz w:val="20"/>
          <w:szCs w:val="20"/>
          <w:lang w:val="sr-Cyrl-RS"/>
        </w:rPr>
      </w:pPr>
      <w:r w:rsidRPr="002D3238">
        <w:rPr>
          <w:rFonts w:eastAsia="TimesNewRomanPS-BoldMT"/>
          <w:b/>
          <w:bCs/>
          <w:sz w:val="20"/>
          <w:szCs w:val="20"/>
          <w:lang w:val="sr-Cyrl-RS"/>
        </w:rPr>
        <w:t>УНИВЕРЗИТЕТ У НИШУ</w:t>
      </w:r>
      <w:r w:rsidRPr="002D3238">
        <w:rPr>
          <w:rFonts w:eastAsia="TimesNewRomanPS-BoldMT"/>
          <w:b/>
          <w:bCs/>
          <w:sz w:val="20"/>
          <w:szCs w:val="20"/>
          <w:lang w:val="sr-Cyrl-RS"/>
        </w:rPr>
        <w:tab/>
      </w:r>
      <w:r w:rsidRPr="002D3238">
        <w:rPr>
          <w:rFonts w:eastAsia="TimesNewRomanPS-BoldMT"/>
          <w:b/>
          <w:bCs/>
          <w:sz w:val="20"/>
          <w:szCs w:val="20"/>
          <w:lang w:val="sr-Cyrl-RS"/>
        </w:rPr>
        <w:tab/>
      </w:r>
      <w:r w:rsidRPr="002D3238">
        <w:rPr>
          <w:rFonts w:eastAsia="TimesNewRomanPS-BoldMT"/>
          <w:b/>
          <w:bCs/>
          <w:sz w:val="20"/>
          <w:szCs w:val="20"/>
          <w:lang w:val="sr-Cyrl-RS"/>
        </w:rPr>
        <w:tab/>
      </w:r>
      <w:r w:rsidR="009C7166" w:rsidRPr="002D3238">
        <w:rPr>
          <w:rFonts w:eastAsia="TimesNewRomanPS-BoldMT"/>
          <w:b/>
          <w:bCs/>
          <w:color w:val="999999"/>
          <w:sz w:val="20"/>
          <w:szCs w:val="20"/>
          <w:lang w:val="sr-Cyrl-RS"/>
        </w:rPr>
        <w:t>Образац Д</w:t>
      </w:r>
      <w:r w:rsidR="00F12CCC" w:rsidRPr="002D3238">
        <w:rPr>
          <w:rFonts w:eastAsia="TimesNewRomanPS-BoldMT"/>
          <w:b/>
          <w:bCs/>
          <w:color w:val="999999"/>
          <w:sz w:val="20"/>
          <w:szCs w:val="20"/>
          <w:lang w:val="sr-Cyrl-RS"/>
        </w:rPr>
        <w:t>4</w:t>
      </w:r>
    </w:p>
    <w:p w14:paraId="5D03772F" w14:textId="77777777" w:rsidR="00DD020E" w:rsidRPr="00F5463C" w:rsidRDefault="00AB50B1" w:rsidP="00DD020E">
      <w:pPr>
        <w:tabs>
          <w:tab w:val="left" w:pos="6660"/>
        </w:tabs>
        <w:autoSpaceDE w:val="0"/>
        <w:autoSpaceDN w:val="0"/>
        <w:adjustRightInd w:val="0"/>
        <w:ind w:hanging="900"/>
        <w:rPr>
          <w:rFonts w:eastAsia="TimesNewRomanPS-BoldMT"/>
          <w:b/>
          <w:bCs/>
          <w:color w:val="000000"/>
          <w:sz w:val="20"/>
          <w:szCs w:val="20"/>
          <w:lang w:val="sr-Cyrl-RS"/>
        </w:rPr>
      </w:pPr>
      <w:r w:rsidRPr="00F5463C">
        <w:rPr>
          <w:rFonts w:eastAsia="TimesNewRomanPS-BoldMT"/>
          <w:b/>
          <w:bCs/>
          <w:color w:val="000000"/>
          <w:sz w:val="20"/>
          <w:szCs w:val="20"/>
          <w:lang w:val="sr-Cyrl-RS"/>
        </w:rPr>
        <w:t>ФИЛОЗОФСКИ ФАКУЛТЕТ</w:t>
      </w:r>
    </w:p>
    <w:p w14:paraId="6900229C" w14:textId="77777777" w:rsidR="00741600" w:rsidRPr="002D3238" w:rsidRDefault="00741600">
      <w:pPr>
        <w:rPr>
          <w:sz w:val="6"/>
          <w:szCs w:val="6"/>
          <w:lang w:val="sr-Cyrl-RS"/>
        </w:rPr>
      </w:pPr>
    </w:p>
    <w:tbl>
      <w:tblPr>
        <w:tblW w:w="10881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9"/>
        <w:gridCol w:w="1798"/>
        <w:gridCol w:w="180"/>
        <w:gridCol w:w="900"/>
        <w:gridCol w:w="605"/>
        <w:gridCol w:w="2811"/>
        <w:gridCol w:w="27"/>
        <w:gridCol w:w="1596"/>
        <w:gridCol w:w="1262"/>
        <w:gridCol w:w="540"/>
        <w:gridCol w:w="521"/>
        <w:gridCol w:w="102"/>
      </w:tblGrid>
      <w:tr w:rsidR="00461C9C" w:rsidRPr="002D3238" w14:paraId="3723CC06" w14:textId="77777777" w:rsidTr="00743CA1">
        <w:trPr>
          <w:trHeight w:val="340"/>
          <w:jc w:val="center"/>
        </w:trPr>
        <w:tc>
          <w:tcPr>
            <w:tcW w:w="10881" w:type="dxa"/>
            <w:gridSpan w:val="12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14:paraId="453CA106" w14:textId="77777777" w:rsidR="00461C9C" w:rsidRPr="002D3238" w:rsidRDefault="00461C9C" w:rsidP="00FD6227">
            <w:pPr>
              <w:jc w:val="center"/>
              <w:rPr>
                <w:rFonts w:eastAsia="TimesNewRomanPS-BoldMT"/>
                <w:b/>
                <w:bCs/>
                <w:lang w:val="sr-Cyrl-RS"/>
              </w:rPr>
            </w:pPr>
          </w:p>
          <w:p w14:paraId="41FA41AA" w14:textId="77777777" w:rsidR="00461C9C" w:rsidRPr="002D3238" w:rsidRDefault="00C42606" w:rsidP="00FD6227">
            <w:pPr>
              <w:jc w:val="center"/>
              <w:rPr>
                <w:rFonts w:eastAsia="TimesNewRomanPS-BoldMT"/>
                <w:sz w:val="18"/>
                <w:szCs w:val="18"/>
                <w:lang w:val="sr-Cyrl-RS"/>
              </w:rPr>
            </w:pPr>
            <w:r w:rsidRPr="002D3238">
              <w:rPr>
                <w:rFonts w:eastAsia="TimesNewRomanPS-BoldMT"/>
                <w:b/>
                <w:bCs/>
                <w:sz w:val="28"/>
                <w:szCs w:val="28"/>
                <w:lang w:val="sr-Cyrl-RS"/>
              </w:rPr>
              <w:t>ИЗВЕШТАЈ О ОЦЕНИ ДОКТОРСКЕ ДИСЕРТАЦИЈЕ</w:t>
            </w:r>
          </w:p>
          <w:p w14:paraId="38B5F279" w14:textId="77777777" w:rsidR="0007289B" w:rsidRPr="002D3238" w:rsidRDefault="0007289B" w:rsidP="00FD6227">
            <w:pPr>
              <w:jc w:val="center"/>
              <w:rPr>
                <w:sz w:val="16"/>
                <w:szCs w:val="16"/>
                <w:lang w:val="sr-Cyrl-RS"/>
              </w:rPr>
            </w:pPr>
          </w:p>
        </w:tc>
      </w:tr>
      <w:tr w:rsidR="009C15C3" w:rsidRPr="002D3238" w14:paraId="62414BA8" w14:textId="77777777" w:rsidTr="00743CA1">
        <w:trPr>
          <w:trHeight w:val="170"/>
          <w:jc w:val="center"/>
        </w:trPr>
        <w:tc>
          <w:tcPr>
            <w:tcW w:w="10881" w:type="dxa"/>
            <w:gridSpan w:val="12"/>
            <w:tcBorders>
              <w:top w:val="single" w:sz="18" w:space="0" w:color="808080"/>
              <w:bottom w:val="single" w:sz="18" w:space="0" w:color="808080"/>
            </w:tcBorders>
            <w:shd w:val="clear" w:color="auto" w:fill="auto"/>
            <w:vAlign w:val="center"/>
          </w:tcPr>
          <w:p w14:paraId="7356C144" w14:textId="77777777" w:rsidR="009C15C3" w:rsidRPr="002D3238" w:rsidRDefault="009C15C3" w:rsidP="009C15C3">
            <w:pPr>
              <w:rPr>
                <w:lang w:val="sr-Cyrl-RS"/>
              </w:rPr>
            </w:pPr>
          </w:p>
        </w:tc>
      </w:tr>
      <w:tr w:rsidR="00461C9C" w:rsidRPr="002D3238" w14:paraId="6D79772E" w14:textId="77777777" w:rsidTr="00743CA1">
        <w:trPr>
          <w:trHeight w:val="340"/>
          <w:jc w:val="center"/>
        </w:trPr>
        <w:tc>
          <w:tcPr>
            <w:tcW w:w="10881" w:type="dxa"/>
            <w:gridSpan w:val="12"/>
            <w:tcBorders>
              <w:top w:val="single" w:sz="18" w:space="0" w:color="808080"/>
            </w:tcBorders>
            <w:shd w:val="clear" w:color="auto" w:fill="D9D9D9"/>
            <w:vAlign w:val="center"/>
          </w:tcPr>
          <w:p w14:paraId="7E0052E8" w14:textId="77777777" w:rsidR="00461C9C" w:rsidRPr="002D3238" w:rsidRDefault="0086269E" w:rsidP="00FD6227">
            <w:pPr>
              <w:jc w:val="center"/>
              <w:rPr>
                <w:b/>
                <w:lang w:val="sr-Cyrl-RS"/>
              </w:rPr>
            </w:pPr>
            <w:r w:rsidRPr="002D3238">
              <w:rPr>
                <w:b/>
                <w:lang w:val="sr-Cyrl-RS"/>
              </w:rPr>
              <w:t xml:space="preserve">ПОДАЦИ </w:t>
            </w:r>
            <w:r w:rsidR="00C42606" w:rsidRPr="002D3238">
              <w:rPr>
                <w:b/>
                <w:lang w:val="sr-Cyrl-RS"/>
              </w:rPr>
              <w:t xml:space="preserve">О </w:t>
            </w:r>
            <w:r w:rsidRPr="002D3238">
              <w:rPr>
                <w:b/>
                <w:lang w:val="sr-Cyrl-RS"/>
              </w:rPr>
              <w:t>КАНДИДАТ</w:t>
            </w:r>
            <w:r w:rsidR="00C42606" w:rsidRPr="002D3238">
              <w:rPr>
                <w:b/>
                <w:lang w:val="sr-Cyrl-RS"/>
              </w:rPr>
              <w:t>У</w:t>
            </w:r>
          </w:p>
        </w:tc>
      </w:tr>
      <w:tr w:rsidR="00A775DA" w:rsidRPr="002D3238" w14:paraId="2F5F54D5" w14:textId="77777777" w:rsidTr="007553DB">
        <w:trPr>
          <w:trHeight w:val="227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67DE04F0" w14:textId="77777777" w:rsidR="00A775DA" w:rsidRPr="002D3238" w:rsidRDefault="00A775DA" w:rsidP="00C70B76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Презиме, име једног родитеља и име</w:t>
            </w:r>
          </w:p>
        </w:tc>
        <w:tc>
          <w:tcPr>
            <w:tcW w:w="8544" w:type="dxa"/>
            <w:gridSpan w:val="10"/>
            <w:vAlign w:val="center"/>
          </w:tcPr>
          <w:p w14:paraId="4B705450" w14:textId="77777777" w:rsidR="00A775DA" w:rsidRPr="004F7812" w:rsidRDefault="002D3238" w:rsidP="00944B3C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Миленковић (Славиша) Катарина</w:t>
            </w:r>
          </w:p>
        </w:tc>
      </w:tr>
      <w:tr w:rsidR="00A775DA" w:rsidRPr="002D3238" w14:paraId="774E19AF" w14:textId="77777777" w:rsidTr="007553DB">
        <w:trPr>
          <w:trHeight w:val="227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77464C10" w14:textId="77777777" w:rsidR="00A775DA" w:rsidRPr="002D3238" w:rsidRDefault="00A775DA" w:rsidP="00C70B76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Датум и место рођења</w:t>
            </w:r>
          </w:p>
        </w:tc>
        <w:tc>
          <w:tcPr>
            <w:tcW w:w="8544" w:type="dxa"/>
            <w:gridSpan w:val="10"/>
            <w:vAlign w:val="center"/>
          </w:tcPr>
          <w:p w14:paraId="5EE0F61A" w14:textId="2771056E" w:rsidR="00A775DA" w:rsidRPr="004F7812" w:rsidRDefault="002D3238" w:rsidP="00944B3C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13. 2. 1992, Ниш</w:t>
            </w:r>
          </w:p>
        </w:tc>
      </w:tr>
      <w:tr w:rsidR="00A775DA" w:rsidRPr="002D3238" w14:paraId="470B9597" w14:textId="77777777" w:rsidTr="00743CA1">
        <w:trPr>
          <w:trHeight w:val="340"/>
          <w:jc w:val="center"/>
        </w:trPr>
        <w:tc>
          <w:tcPr>
            <w:tcW w:w="10881" w:type="dxa"/>
            <w:gridSpan w:val="12"/>
            <w:shd w:val="clear" w:color="auto" w:fill="F3F3F3"/>
            <w:vAlign w:val="center"/>
          </w:tcPr>
          <w:p w14:paraId="0A3C5167" w14:textId="77777777" w:rsidR="00A775DA" w:rsidRPr="002D3238" w:rsidRDefault="00A775DA" w:rsidP="00FD6227">
            <w:pPr>
              <w:jc w:val="center"/>
              <w:rPr>
                <w:b/>
                <w:lang w:val="sr-Cyrl-RS"/>
              </w:rPr>
            </w:pPr>
            <w:r w:rsidRPr="002D3238">
              <w:rPr>
                <w:b/>
                <w:lang w:val="sr-Cyrl-RS"/>
              </w:rPr>
              <w:t>Основне студије</w:t>
            </w:r>
          </w:p>
        </w:tc>
      </w:tr>
      <w:tr w:rsidR="002D3238" w:rsidRPr="002D3238" w14:paraId="1238C27C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22768C09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Универзитет</w:t>
            </w:r>
          </w:p>
        </w:tc>
        <w:tc>
          <w:tcPr>
            <w:tcW w:w="8544" w:type="dxa"/>
            <w:gridSpan w:val="10"/>
          </w:tcPr>
          <w:p w14:paraId="38E7085E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Универзитет у Нишу</w:t>
            </w:r>
          </w:p>
        </w:tc>
      </w:tr>
      <w:tr w:rsidR="002D3238" w:rsidRPr="002D3238" w14:paraId="49003159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2689DBB3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Факултет</w:t>
            </w:r>
          </w:p>
        </w:tc>
        <w:tc>
          <w:tcPr>
            <w:tcW w:w="8544" w:type="dxa"/>
            <w:gridSpan w:val="10"/>
          </w:tcPr>
          <w:p w14:paraId="11BE34E7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Филозофски факултет</w:t>
            </w:r>
          </w:p>
        </w:tc>
      </w:tr>
      <w:tr w:rsidR="002D3238" w:rsidRPr="002D3238" w14:paraId="790B439F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2771FC59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Студијски програм</w:t>
            </w:r>
          </w:p>
        </w:tc>
        <w:tc>
          <w:tcPr>
            <w:tcW w:w="8544" w:type="dxa"/>
            <w:gridSpan w:val="10"/>
          </w:tcPr>
          <w:p w14:paraId="5AEAB414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Основне академске студије англистике</w:t>
            </w:r>
          </w:p>
        </w:tc>
      </w:tr>
      <w:tr w:rsidR="002D3238" w:rsidRPr="002D3238" w14:paraId="3B55A6A4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402E1B3B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Звање</w:t>
            </w:r>
          </w:p>
        </w:tc>
        <w:tc>
          <w:tcPr>
            <w:tcW w:w="8544" w:type="dxa"/>
            <w:gridSpan w:val="10"/>
          </w:tcPr>
          <w:p w14:paraId="43D772A3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Дипломирани филолог (англиста)</w:t>
            </w:r>
          </w:p>
        </w:tc>
      </w:tr>
      <w:tr w:rsidR="002D3238" w:rsidRPr="002D3238" w14:paraId="3D4714B1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5FE6A9BC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Година уписа</w:t>
            </w:r>
          </w:p>
        </w:tc>
        <w:tc>
          <w:tcPr>
            <w:tcW w:w="8544" w:type="dxa"/>
            <w:gridSpan w:val="10"/>
          </w:tcPr>
          <w:p w14:paraId="2F0A6811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2010.</w:t>
            </w:r>
          </w:p>
        </w:tc>
      </w:tr>
      <w:tr w:rsidR="002D3238" w:rsidRPr="002D3238" w14:paraId="670E5D37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6AF18CD6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Година завршетка</w:t>
            </w:r>
          </w:p>
        </w:tc>
        <w:tc>
          <w:tcPr>
            <w:tcW w:w="8544" w:type="dxa"/>
            <w:gridSpan w:val="10"/>
          </w:tcPr>
          <w:p w14:paraId="4FB4D2F8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2014.</w:t>
            </w:r>
          </w:p>
        </w:tc>
      </w:tr>
      <w:tr w:rsidR="002D3238" w:rsidRPr="002D3238" w14:paraId="172462A3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2D1B011D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Просечна оцена</w:t>
            </w:r>
          </w:p>
        </w:tc>
        <w:tc>
          <w:tcPr>
            <w:tcW w:w="8544" w:type="dxa"/>
            <w:gridSpan w:val="10"/>
          </w:tcPr>
          <w:p w14:paraId="0006923A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9,42 (девет, 42/100)</w:t>
            </w:r>
          </w:p>
        </w:tc>
      </w:tr>
      <w:tr w:rsidR="00A775DA" w:rsidRPr="002D3238" w14:paraId="1FC4FDD7" w14:textId="77777777" w:rsidTr="00743CA1">
        <w:trPr>
          <w:trHeight w:val="340"/>
          <w:jc w:val="center"/>
        </w:trPr>
        <w:tc>
          <w:tcPr>
            <w:tcW w:w="10881" w:type="dxa"/>
            <w:gridSpan w:val="12"/>
            <w:shd w:val="clear" w:color="auto" w:fill="F3F3F3"/>
            <w:vAlign w:val="center"/>
          </w:tcPr>
          <w:p w14:paraId="69E8B718" w14:textId="77777777" w:rsidR="00A775DA" w:rsidRPr="002D3238" w:rsidRDefault="00BB0108" w:rsidP="00FD6227">
            <w:pPr>
              <w:jc w:val="center"/>
              <w:rPr>
                <w:b/>
                <w:lang w:val="sr-Cyrl-RS"/>
              </w:rPr>
            </w:pPr>
            <w:r w:rsidRPr="002D3238">
              <w:rPr>
                <w:b/>
                <w:lang w:val="sr-Cyrl-RS"/>
              </w:rPr>
              <w:t xml:space="preserve">Мастер студије, </w:t>
            </w:r>
            <w:r w:rsidR="00A775DA" w:rsidRPr="002D3238">
              <w:rPr>
                <w:b/>
                <w:lang w:val="sr-Cyrl-RS"/>
              </w:rPr>
              <w:t>магистарске студије</w:t>
            </w:r>
          </w:p>
        </w:tc>
      </w:tr>
      <w:tr w:rsidR="002D3238" w:rsidRPr="002D3238" w14:paraId="206C0CF9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634AD481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Универзитет</w:t>
            </w:r>
          </w:p>
        </w:tc>
        <w:tc>
          <w:tcPr>
            <w:tcW w:w="8544" w:type="dxa"/>
            <w:gridSpan w:val="10"/>
          </w:tcPr>
          <w:p w14:paraId="48C749EE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Универзитет у Нишу</w:t>
            </w:r>
          </w:p>
        </w:tc>
      </w:tr>
      <w:tr w:rsidR="002D3238" w:rsidRPr="002D3238" w14:paraId="479FEC30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6C3A7A4E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Факултет</w:t>
            </w:r>
          </w:p>
        </w:tc>
        <w:tc>
          <w:tcPr>
            <w:tcW w:w="8544" w:type="dxa"/>
            <w:gridSpan w:val="10"/>
          </w:tcPr>
          <w:p w14:paraId="1A72F7FA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Филозофски факултет</w:t>
            </w:r>
          </w:p>
        </w:tc>
      </w:tr>
      <w:tr w:rsidR="002D3238" w:rsidRPr="002D3238" w14:paraId="6480E8BD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5D34DA62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Студијски програм</w:t>
            </w:r>
          </w:p>
        </w:tc>
        <w:tc>
          <w:tcPr>
            <w:tcW w:w="8544" w:type="dxa"/>
            <w:gridSpan w:val="10"/>
          </w:tcPr>
          <w:p w14:paraId="4FAABF7C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Мастер академске студије англистике</w:t>
            </w:r>
          </w:p>
        </w:tc>
      </w:tr>
      <w:tr w:rsidR="002D3238" w:rsidRPr="002D3238" w14:paraId="00AF3AE2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406D7BB1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Звање</w:t>
            </w:r>
          </w:p>
        </w:tc>
        <w:tc>
          <w:tcPr>
            <w:tcW w:w="8544" w:type="dxa"/>
            <w:gridSpan w:val="10"/>
          </w:tcPr>
          <w:p w14:paraId="432F17C2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Мастер филолог (англиста)</w:t>
            </w:r>
          </w:p>
        </w:tc>
      </w:tr>
      <w:tr w:rsidR="002D3238" w:rsidRPr="002D3238" w14:paraId="3997F1FD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5D729590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Година уписа</w:t>
            </w:r>
          </w:p>
        </w:tc>
        <w:tc>
          <w:tcPr>
            <w:tcW w:w="8544" w:type="dxa"/>
            <w:gridSpan w:val="10"/>
          </w:tcPr>
          <w:p w14:paraId="0FE0AEA0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2014.</w:t>
            </w:r>
          </w:p>
        </w:tc>
      </w:tr>
      <w:tr w:rsidR="002D3238" w:rsidRPr="002D3238" w14:paraId="691F2489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152B43CA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Година завршетка</w:t>
            </w:r>
          </w:p>
        </w:tc>
        <w:tc>
          <w:tcPr>
            <w:tcW w:w="8544" w:type="dxa"/>
            <w:gridSpan w:val="10"/>
          </w:tcPr>
          <w:p w14:paraId="37D45DCC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2016.</w:t>
            </w:r>
          </w:p>
        </w:tc>
      </w:tr>
      <w:tr w:rsidR="002D3238" w:rsidRPr="002D3238" w14:paraId="7B278016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6AC99C45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Просечна оцена</w:t>
            </w:r>
          </w:p>
        </w:tc>
        <w:tc>
          <w:tcPr>
            <w:tcW w:w="8544" w:type="dxa"/>
            <w:gridSpan w:val="10"/>
          </w:tcPr>
          <w:p w14:paraId="537CF09C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10,00 (десет)</w:t>
            </w:r>
          </w:p>
        </w:tc>
      </w:tr>
      <w:tr w:rsidR="002D3238" w:rsidRPr="002D3238" w14:paraId="2D01A24C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3569D004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Научна област</w:t>
            </w:r>
          </w:p>
        </w:tc>
        <w:tc>
          <w:tcPr>
            <w:tcW w:w="8544" w:type="dxa"/>
            <w:gridSpan w:val="10"/>
          </w:tcPr>
          <w:p w14:paraId="375E0564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Филолошке науке; англистичка лингвистика; когнитивна лингвистика</w:t>
            </w:r>
          </w:p>
        </w:tc>
      </w:tr>
      <w:tr w:rsidR="002D3238" w:rsidRPr="002D3238" w14:paraId="77DFBA42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32BC16B3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Наслов завршног рада</w:t>
            </w:r>
          </w:p>
        </w:tc>
        <w:tc>
          <w:tcPr>
            <w:tcW w:w="8544" w:type="dxa"/>
            <w:gridSpan w:val="10"/>
          </w:tcPr>
          <w:p w14:paraId="74BFA9BD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i/>
                <w:iCs/>
                <w:sz w:val="22"/>
                <w:szCs w:val="22"/>
                <w:lang w:val="sr-Cyrl-RS"/>
              </w:rPr>
              <w:t xml:space="preserve">Serbian Grammar School and EFL Students’ Recognition of Conceptual Metaphor </w:t>
            </w:r>
            <w:r w:rsidRPr="004F7812">
              <w:rPr>
                <w:sz w:val="22"/>
                <w:szCs w:val="22"/>
                <w:lang w:val="sr-Cyrl-RS"/>
              </w:rPr>
              <w:t>(</w:t>
            </w:r>
            <w:r w:rsidRPr="004F7812">
              <w:rPr>
                <w:i/>
                <w:iCs/>
                <w:sz w:val="22"/>
                <w:szCs w:val="22"/>
                <w:lang w:val="sr-Cyrl-RS"/>
              </w:rPr>
              <w:t>Препознавање појмовне метафоре код популације српских ученика гимназије и студената англистике</w:t>
            </w:r>
            <w:r w:rsidRPr="004F7812">
              <w:rPr>
                <w:sz w:val="22"/>
                <w:szCs w:val="22"/>
                <w:lang w:val="sr-Cyrl-RS"/>
              </w:rPr>
              <w:t>)</w:t>
            </w:r>
          </w:p>
        </w:tc>
      </w:tr>
      <w:tr w:rsidR="00A775DA" w:rsidRPr="002D3238" w14:paraId="66ED2ED7" w14:textId="77777777" w:rsidTr="00743CA1">
        <w:trPr>
          <w:trHeight w:val="340"/>
          <w:jc w:val="center"/>
        </w:trPr>
        <w:tc>
          <w:tcPr>
            <w:tcW w:w="10881" w:type="dxa"/>
            <w:gridSpan w:val="12"/>
            <w:shd w:val="clear" w:color="auto" w:fill="F3F3F3"/>
            <w:vAlign w:val="center"/>
          </w:tcPr>
          <w:p w14:paraId="5CF966E4" w14:textId="77777777" w:rsidR="00A775DA" w:rsidRPr="002D3238" w:rsidRDefault="00A775DA" w:rsidP="00FD6227">
            <w:pPr>
              <w:jc w:val="center"/>
              <w:rPr>
                <w:b/>
                <w:lang w:val="sr-Cyrl-RS"/>
              </w:rPr>
            </w:pPr>
            <w:r w:rsidRPr="002D3238">
              <w:rPr>
                <w:b/>
                <w:lang w:val="sr-Cyrl-RS"/>
              </w:rPr>
              <w:t>Докторске студије</w:t>
            </w:r>
          </w:p>
        </w:tc>
      </w:tr>
      <w:tr w:rsidR="002D3238" w:rsidRPr="002D3238" w14:paraId="4E6AFD2E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342ACB2B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Универзитет</w:t>
            </w:r>
          </w:p>
        </w:tc>
        <w:tc>
          <w:tcPr>
            <w:tcW w:w="8544" w:type="dxa"/>
            <w:gridSpan w:val="10"/>
          </w:tcPr>
          <w:p w14:paraId="68C0FB06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</w:rPr>
              <w:t>Универзитет у Нишу</w:t>
            </w:r>
          </w:p>
        </w:tc>
      </w:tr>
      <w:tr w:rsidR="002D3238" w:rsidRPr="002D3238" w14:paraId="1576052C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797FAC0B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Факултет</w:t>
            </w:r>
          </w:p>
        </w:tc>
        <w:tc>
          <w:tcPr>
            <w:tcW w:w="8544" w:type="dxa"/>
            <w:gridSpan w:val="10"/>
          </w:tcPr>
          <w:p w14:paraId="31F81623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</w:rPr>
              <w:t>Филозофски факултет</w:t>
            </w:r>
          </w:p>
        </w:tc>
      </w:tr>
      <w:tr w:rsidR="002D3238" w:rsidRPr="002D3238" w14:paraId="44FBED68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6BB13542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Студијски програм</w:t>
            </w:r>
          </w:p>
        </w:tc>
        <w:tc>
          <w:tcPr>
            <w:tcW w:w="8544" w:type="dxa"/>
            <w:gridSpan w:val="10"/>
          </w:tcPr>
          <w:p w14:paraId="085521BC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</w:rPr>
              <w:t>Докторске</w:t>
            </w:r>
            <w:r w:rsidRPr="004F7812">
              <w:rPr>
                <w:sz w:val="22"/>
                <w:szCs w:val="22"/>
                <w:lang w:val="sr-Cyrl-RS"/>
              </w:rPr>
              <w:t xml:space="preserve"> академске</w:t>
            </w:r>
            <w:r w:rsidRPr="004F7812">
              <w:rPr>
                <w:sz w:val="22"/>
                <w:szCs w:val="22"/>
              </w:rPr>
              <w:t xml:space="preserve"> студије филологије</w:t>
            </w:r>
          </w:p>
        </w:tc>
      </w:tr>
      <w:tr w:rsidR="002D3238" w:rsidRPr="002D3238" w14:paraId="0EF2C87C" w14:textId="77777777" w:rsidTr="00F5463C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0FCF8CE5" w14:textId="77777777" w:rsidR="002D3238" w:rsidRPr="002D3238" w:rsidRDefault="002D3238" w:rsidP="002D3238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Година уписа</w:t>
            </w:r>
          </w:p>
        </w:tc>
        <w:tc>
          <w:tcPr>
            <w:tcW w:w="8544" w:type="dxa"/>
            <w:gridSpan w:val="10"/>
          </w:tcPr>
          <w:p w14:paraId="285CE610" w14:textId="77777777" w:rsidR="002D3238" w:rsidRPr="004F7812" w:rsidRDefault="002D3238" w:rsidP="002D3238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</w:rPr>
              <w:t>2016.</w:t>
            </w:r>
          </w:p>
        </w:tc>
      </w:tr>
      <w:tr w:rsidR="00A775DA" w:rsidRPr="002D3238" w14:paraId="42A919DF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1301FA44" w14:textId="77777777" w:rsidR="00A775DA" w:rsidRPr="002D3238" w:rsidRDefault="00E273C3" w:rsidP="00A775DA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Остварен б</w:t>
            </w:r>
            <w:r w:rsidR="00A775DA" w:rsidRPr="002D3238">
              <w:rPr>
                <w:sz w:val="18"/>
                <w:szCs w:val="18"/>
                <w:lang w:val="sr-Cyrl-RS"/>
              </w:rPr>
              <w:t>рој ЕСПБ бодова</w:t>
            </w:r>
          </w:p>
        </w:tc>
        <w:tc>
          <w:tcPr>
            <w:tcW w:w="8544" w:type="dxa"/>
            <w:gridSpan w:val="10"/>
            <w:vAlign w:val="center"/>
          </w:tcPr>
          <w:p w14:paraId="4DEAC58A" w14:textId="77777777" w:rsidR="00A775DA" w:rsidRPr="004F7812" w:rsidRDefault="002D3238" w:rsidP="00A775DA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140</w:t>
            </w:r>
          </w:p>
        </w:tc>
      </w:tr>
      <w:tr w:rsidR="00A775DA" w:rsidRPr="002D3238" w14:paraId="27CC02F9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6C525893" w14:textId="77777777" w:rsidR="00A775DA" w:rsidRPr="002D323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Просечна оцена</w:t>
            </w:r>
          </w:p>
        </w:tc>
        <w:tc>
          <w:tcPr>
            <w:tcW w:w="8544" w:type="dxa"/>
            <w:gridSpan w:val="10"/>
            <w:vAlign w:val="center"/>
          </w:tcPr>
          <w:p w14:paraId="2E1CF411" w14:textId="77777777" w:rsidR="00A775DA" w:rsidRPr="004F7812" w:rsidRDefault="002D3238" w:rsidP="00A775DA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10,00  (десет)</w:t>
            </w:r>
          </w:p>
        </w:tc>
      </w:tr>
      <w:tr w:rsidR="00C2576E" w:rsidRPr="002D3238" w14:paraId="478E7C4B" w14:textId="77777777" w:rsidTr="00743CA1">
        <w:trPr>
          <w:trHeight w:val="340"/>
          <w:jc w:val="center"/>
        </w:trPr>
        <w:tc>
          <w:tcPr>
            <w:tcW w:w="10881" w:type="dxa"/>
            <w:gridSpan w:val="12"/>
            <w:shd w:val="clear" w:color="auto" w:fill="D9D9D9"/>
            <w:vAlign w:val="center"/>
          </w:tcPr>
          <w:p w14:paraId="589AD948" w14:textId="77777777" w:rsidR="00C2576E" w:rsidRPr="002D3238" w:rsidRDefault="00C2576E" w:rsidP="00FD6227">
            <w:pPr>
              <w:jc w:val="center"/>
              <w:rPr>
                <w:b/>
                <w:lang w:val="sr-Cyrl-RS"/>
              </w:rPr>
            </w:pPr>
            <w:r w:rsidRPr="002D3238">
              <w:rPr>
                <w:b/>
                <w:lang w:val="sr-Cyrl-RS"/>
              </w:rPr>
              <w:t>НАСЛОВ ТЕМЕ</w:t>
            </w:r>
            <w:r w:rsidR="002E4CE3" w:rsidRPr="002D3238">
              <w:rPr>
                <w:rFonts w:eastAsia="TimesNewRomanPS-BoldMT"/>
                <w:b/>
                <w:lang w:val="sr-Cyrl-RS"/>
              </w:rPr>
              <w:t xml:space="preserve"> ДОКТОРСКЕ ДИСЕРТАЦИЈЕ</w:t>
            </w:r>
          </w:p>
        </w:tc>
      </w:tr>
      <w:tr w:rsidR="00C2576E" w:rsidRPr="002D3238" w14:paraId="49C79981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40431A9E" w14:textId="77777777" w:rsidR="00C2576E" w:rsidRPr="002D3238" w:rsidRDefault="00C2576E" w:rsidP="00C2576E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rFonts w:eastAsia="TimesNewRomanPS-BoldMT"/>
                <w:sz w:val="18"/>
                <w:szCs w:val="18"/>
                <w:lang w:val="sr-Cyrl-RS"/>
              </w:rPr>
              <w:t>Наслов теме докторске дисертације</w:t>
            </w:r>
          </w:p>
        </w:tc>
        <w:tc>
          <w:tcPr>
            <w:tcW w:w="8544" w:type="dxa"/>
            <w:gridSpan w:val="10"/>
            <w:vAlign w:val="center"/>
          </w:tcPr>
          <w:p w14:paraId="69610347" w14:textId="77777777" w:rsidR="00C2576E" w:rsidRPr="004F7812" w:rsidRDefault="002D3238" w:rsidP="00C2576E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i/>
                <w:sz w:val="22"/>
                <w:szCs w:val="22"/>
                <w:lang w:val="ru-RU"/>
              </w:rPr>
              <w:t>Однос особина метафоре и њиховог разумевања: психолингвистички приступ</w:t>
            </w:r>
          </w:p>
        </w:tc>
      </w:tr>
      <w:tr w:rsidR="00C2576E" w:rsidRPr="002D3238" w14:paraId="23180FF2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0958B41F" w14:textId="77777777" w:rsidR="00C2576E" w:rsidRPr="002D3238" w:rsidRDefault="00C2576E" w:rsidP="00C2576E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rFonts w:eastAsia="TimesNewRomanPS-BoldMT"/>
                <w:sz w:val="18"/>
                <w:szCs w:val="18"/>
                <w:lang w:val="sr-Cyrl-RS"/>
              </w:rPr>
              <w:t>Име и презиме ментора, звање</w:t>
            </w:r>
          </w:p>
        </w:tc>
        <w:tc>
          <w:tcPr>
            <w:tcW w:w="8544" w:type="dxa"/>
            <w:gridSpan w:val="10"/>
            <w:vAlign w:val="center"/>
          </w:tcPr>
          <w:p w14:paraId="2B02BCF7" w14:textId="77777777" w:rsidR="00C2576E" w:rsidRPr="004F7812" w:rsidRDefault="002D3238" w:rsidP="00C2576E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Душан Стаменковић, доктор филолошких наука, ванредни професор</w:t>
            </w:r>
          </w:p>
        </w:tc>
      </w:tr>
      <w:tr w:rsidR="00C2576E" w:rsidRPr="002D3238" w14:paraId="1982F62F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6D2883F0" w14:textId="77777777" w:rsidR="00C2576E" w:rsidRPr="002D3238" w:rsidRDefault="00C2576E" w:rsidP="00C2576E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Број и датум добијања сагласности за тему докторске дисертације</w:t>
            </w:r>
          </w:p>
        </w:tc>
        <w:tc>
          <w:tcPr>
            <w:tcW w:w="8544" w:type="dxa"/>
            <w:gridSpan w:val="10"/>
            <w:vAlign w:val="center"/>
          </w:tcPr>
          <w:p w14:paraId="465A83E6" w14:textId="77777777" w:rsidR="00C2576E" w:rsidRPr="004F7812" w:rsidRDefault="002D3238" w:rsidP="00C2576E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 xml:space="preserve">HCB 6poj 8/18-01-001/20-026, 4. 2. 2020.  </w:t>
            </w:r>
          </w:p>
        </w:tc>
      </w:tr>
      <w:tr w:rsidR="002E4CE3" w:rsidRPr="002D3238" w14:paraId="2226B10F" w14:textId="77777777" w:rsidTr="00743CA1">
        <w:trPr>
          <w:trHeight w:val="340"/>
          <w:jc w:val="center"/>
        </w:trPr>
        <w:tc>
          <w:tcPr>
            <w:tcW w:w="10881" w:type="dxa"/>
            <w:gridSpan w:val="12"/>
            <w:shd w:val="clear" w:color="auto" w:fill="D9D9D9"/>
            <w:vAlign w:val="center"/>
          </w:tcPr>
          <w:p w14:paraId="502B2491" w14:textId="77777777" w:rsidR="002E4CE3" w:rsidRPr="002D3238" w:rsidRDefault="002E4CE3" w:rsidP="00FD6227">
            <w:pPr>
              <w:jc w:val="center"/>
              <w:rPr>
                <w:b/>
                <w:lang w:val="sr-Cyrl-RS"/>
              </w:rPr>
            </w:pPr>
            <w:r w:rsidRPr="002D3238">
              <w:rPr>
                <w:b/>
                <w:lang w:val="sr-Cyrl-RS"/>
              </w:rPr>
              <w:t xml:space="preserve">ПРЕГЛЕД </w:t>
            </w:r>
            <w:r w:rsidRPr="002D3238">
              <w:rPr>
                <w:rFonts w:eastAsia="TimesNewRomanPS-BoldMT"/>
                <w:b/>
                <w:lang w:val="sr-Cyrl-RS"/>
              </w:rPr>
              <w:t>ДОКТОРСКЕ ДИСЕРТАЦИЈЕ</w:t>
            </w:r>
            <w:r w:rsidRPr="002D3238">
              <w:rPr>
                <w:b/>
                <w:lang w:val="sr-Cyrl-RS"/>
              </w:rPr>
              <w:t xml:space="preserve"> </w:t>
            </w:r>
          </w:p>
        </w:tc>
      </w:tr>
      <w:tr w:rsidR="002E4CE3" w:rsidRPr="002D3238" w14:paraId="415D5D4B" w14:textId="77777777" w:rsidTr="007553DB">
        <w:trPr>
          <w:trHeight w:val="340"/>
          <w:jc w:val="center"/>
        </w:trPr>
        <w:tc>
          <w:tcPr>
            <w:tcW w:w="2517" w:type="dxa"/>
            <w:gridSpan w:val="3"/>
            <w:shd w:val="clear" w:color="auto" w:fill="F3F3F3"/>
            <w:vAlign w:val="center"/>
          </w:tcPr>
          <w:p w14:paraId="416352E2" w14:textId="77777777" w:rsidR="002E4CE3" w:rsidRPr="002D3238" w:rsidRDefault="002E4CE3" w:rsidP="002E4CE3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rFonts w:eastAsia="TimesNewRomanPS-BoldMT"/>
                <w:sz w:val="18"/>
                <w:szCs w:val="18"/>
                <w:lang w:val="sr-Cyrl-RS"/>
              </w:rPr>
              <w:t>Број страна</w:t>
            </w:r>
          </w:p>
        </w:tc>
        <w:tc>
          <w:tcPr>
            <w:tcW w:w="8364" w:type="dxa"/>
            <w:gridSpan w:val="9"/>
            <w:vAlign w:val="center"/>
          </w:tcPr>
          <w:p w14:paraId="1A6F780D" w14:textId="77777777" w:rsidR="002E4CE3" w:rsidRPr="004F7812" w:rsidRDefault="002D3238" w:rsidP="002E4CE3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257</w:t>
            </w:r>
          </w:p>
        </w:tc>
      </w:tr>
      <w:tr w:rsidR="002E4CE3" w:rsidRPr="002D3238" w14:paraId="76564EBE" w14:textId="77777777" w:rsidTr="007553DB">
        <w:trPr>
          <w:trHeight w:val="340"/>
          <w:jc w:val="center"/>
        </w:trPr>
        <w:tc>
          <w:tcPr>
            <w:tcW w:w="2517" w:type="dxa"/>
            <w:gridSpan w:val="3"/>
            <w:shd w:val="clear" w:color="auto" w:fill="F3F3F3"/>
            <w:vAlign w:val="center"/>
          </w:tcPr>
          <w:p w14:paraId="35D0E688" w14:textId="77777777" w:rsidR="002E4CE3" w:rsidRPr="002D3238" w:rsidRDefault="002E4CE3" w:rsidP="002E4CE3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rFonts w:eastAsia="TimesNewRomanPS-BoldMT"/>
                <w:sz w:val="18"/>
                <w:szCs w:val="18"/>
                <w:lang w:val="sr-Cyrl-RS"/>
              </w:rPr>
              <w:t>Број поглавља</w:t>
            </w:r>
          </w:p>
        </w:tc>
        <w:tc>
          <w:tcPr>
            <w:tcW w:w="8364" w:type="dxa"/>
            <w:gridSpan w:val="9"/>
            <w:vAlign w:val="center"/>
          </w:tcPr>
          <w:p w14:paraId="2A28B28B" w14:textId="77777777" w:rsidR="002E4CE3" w:rsidRPr="004F7812" w:rsidRDefault="002D3238" w:rsidP="002E4CE3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7</w:t>
            </w:r>
          </w:p>
        </w:tc>
      </w:tr>
      <w:tr w:rsidR="002E4CE3" w:rsidRPr="002D3238" w14:paraId="4B9FCB11" w14:textId="77777777" w:rsidTr="007553DB">
        <w:trPr>
          <w:trHeight w:val="340"/>
          <w:jc w:val="center"/>
        </w:trPr>
        <w:tc>
          <w:tcPr>
            <w:tcW w:w="2517" w:type="dxa"/>
            <w:gridSpan w:val="3"/>
            <w:shd w:val="clear" w:color="auto" w:fill="F3F3F3"/>
            <w:vAlign w:val="center"/>
          </w:tcPr>
          <w:p w14:paraId="6817BD77" w14:textId="77777777" w:rsidR="002E4CE3" w:rsidRPr="002D3238" w:rsidRDefault="002E4CE3" w:rsidP="002E4CE3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rFonts w:eastAsia="TimesNewRomanPS-BoldMT"/>
                <w:sz w:val="18"/>
                <w:szCs w:val="18"/>
                <w:lang w:val="sr-Cyrl-RS"/>
              </w:rPr>
              <w:t>Број слика (шема, графикона)</w:t>
            </w:r>
          </w:p>
        </w:tc>
        <w:tc>
          <w:tcPr>
            <w:tcW w:w="8364" w:type="dxa"/>
            <w:gridSpan w:val="9"/>
            <w:vAlign w:val="center"/>
          </w:tcPr>
          <w:p w14:paraId="71CC748A" w14:textId="77777777" w:rsidR="002E4CE3" w:rsidRPr="004F7812" w:rsidRDefault="002D3238" w:rsidP="002E4CE3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13</w:t>
            </w:r>
          </w:p>
        </w:tc>
      </w:tr>
      <w:tr w:rsidR="002E4CE3" w:rsidRPr="002D3238" w14:paraId="2E23F765" w14:textId="77777777" w:rsidTr="007553DB">
        <w:trPr>
          <w:trHeight w:val="340"/>
          <w:jc w:val="center"/>
        </w:trPr>
        <w:tc>
          <w:tcPr>
            <w:tcW w:w="2517" w:type="dxa"/>
            <w:gridSpan w:val="3"/>
            <w:shd w:val="clear" w:color="auto" w:fill="F3F3F3"/>
            <w:vAlign w:val="center"/>
          </w:tcPr>
          <w:p w14:paraId="4C3E2B9C" w14:textId="77777777" w:rsidR="002E4CE3" w:rsidRPr="002D3238" w:rsidRDefault="002E4CE3" w:rsidP="002E4CE3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rFonts w:eastAsia="TimesNewRomanPS-BoldMT"/>
                <w:sz w:val="18"/>
                <w:szCs w:val="18"/>
                <w:lang w:val="sr-Cyrl-RS"/>
              </w:rPr>
              <w:t>Број табела</w:t>
            </w:r>
          </w:p>
        </w:tc>
        <w:tc>
          <w:tcPr>
            <w:tcW w:w="8364" w:type="dxa"/>
            <w:gridSpan w:val="9"/>
            <w:vAlign w:val="center"/>
          </w:tcPr>
          <w:p w14:paraId="081BD0BF" w14:textId="77777777" w:rsidR="002E4CE3" w:rsidRPr="004F7812" w:rsidRDefault="002D3238" w:rsidP="002E4CE3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22</w:t>
            </w:r>
          </w:p>
        </w:tc>
      </w:tr>
      <w:tr w:rsidR="002E4CE3" w:rsidRPr="002D3238" w14:paraId="25F2297A" w14:textId="77777777" w:rsidTr="007553DB">
        <w:trPr>
          <w:trHeight w:val="340"/>
          <w:jc w:val="center"/>
        </w:trPr>
        <w:tc>
          <w:tcPr>
            <w:tcW w:w="2517" w:type="dxa"/>
            <w:gridSpan w:val="3"/>
            <w:shd w:val="clear" w:color="auto" w:fill="F3F3F3"/>
            <w:vAlign w:val="center"/>
          </w:tcPr>
          <w:p w14:paraId="34D6A686" w14:textId="77777777" w:rsidR="002E4CE3" w:rsidRPr="002D3238" w:rsidRDefault="002E4CE3" w:rsidP="002E4CE3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rFonts w:eastAsia="TimesNewRomanPS-BoldMT"/>
                <w:sz w:val="18"/>
                <w:szCs w:val="18"/>
                <w:lang w:val="sr-Cyrl-RS"/>
              </w:rPr>
              <w:t>Број прилога</w:t>
            </w:r>
          </w:p>
        </w:tc>
        <w:tc>
          <w:tcPr>
            <w:tcW w:w="8364" w:type="dxa"/>
            <w:gridSpan w:val="9"/>
            <w:vAlign w:val="center"/>
          </w:tcPr>
          <w:p w14:paraId="29BF2B70" w14:textId="77777777" w:rsidR="002E4CE3" w:rsidRPr="004F7812" w:rsidRDefault="002D3238" w:rsidP="002E4CE3">
            <w:pPr>
              <w:rPr>
                <w:sz w:val="22"/>
                <w:szCs w:val="22"/>
                <w:lang w:val="sr-Cyrl-RS"/>
              </w:rPr>
            </w:pPr>
            <w:r w:rsidRPr="004F7812">
              <w:rPr>
                <w:sz w:val="22"/>
                <w:szCs w:val="22"/>
                <w:lang w:val="sr-Cyrl-RS"/>
              </w:rPr>
              <w:t>6</w:t>
            </w:r>
          </w:p>
        </w:tc>
      </w:tr>
      <w:tr w:rsidR="002E4CE3" w:rsidRPr="002D3238" w14:paraId="0AAE6A27" w14:textId="77777777" w:rsidTr="007553DB">
        <w:trPr>
          <w:trHeight w:val="340"/>
          <w:jc w:val="center"/>
        </w:trPr>
        <w:tc>
          <w:tcPr>
            <w:tcW w:w="2517" w:type="dxa"/>
            <w:gridSpan w:val="3"/>
            <w:shd w:val="clear" w:color="auto" w:fill="F3F3F3"/>
            <w:vAlign w:val="center"/>
          </w:tcPr>
          <w:p w14:paraId="562DF33A" w14:textId="77777777" w:rsidR="002E4CE3" w:rsidRPr="002D3238" w:rsidRDefault="002E4CE3" w:rsidP="002E4CE3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8364" w:type="dxa"/>
            <w:gridSpan w:val="9"/>
            <w:vAlign w:val="center"/>
          </w:tcPr>
          <w:p w14:paraId="3BD8E3F8" w14:textId="77777777" w:rsidR="002E4CE3" w:rsidRPr="004F7812" w:rsidRDefault="002E4CE3" w:rsidP="002E4CE3">
            <w:pPr>
              <w:rPr>
                <w:sz w:val="22"/>
                <w:szCs w:val="22"/>
                <w:lang w:val="sr-Cyrl-RS"/>
              </w:rPr>
            </w:pPr>
          </w:p>
        </w:tc>
      </w:tr>
      <w:tr w:rsidR="002E4CE3" w:rsidRPr="002D3238" w14:paraId="7FD72CD8" w14:textId="77777777" w:rsidTr="007553DB">
        <w:trPr>
          <w:trHeight w:val="340"/>
          <w:jc w:val="center"/>
        </w:trPr>
        <w:tc>
          <w:tcPr>
            <w:tcW w:w="2517" w:type="dxa"/>
            <w:gridSpan w:val="3"/>
            <w:shd w:val="clear" w:color="auto" w:fill="F3F3F3"/>
            <w:vAlign w:val="center"/>
          </w:tcPr>
          <w:p w14:paraId="602B1177" w14:textId="77777777" w:rsidR="002E4CE3" w:rsidRPr="002D3238" w:rsidRDefault="002E4CE3" w:rsidP="002E4CE3">
            <w:pPr>
              <w:rPr>
                <w:sz w:val="18"/>
                <w:szCs w:val="18"/>
                <w:lang w:val="sr-Cyrl-RS"/>
              </w:rPr>
            </w:pPr>
          </w:p>
        </w:tc>
        <w:tc>
          <w:tcPr>
            <w:tcW w:w="8364" w:type="dxa"/>
            <w:gridSpan w:val="9"/>
            <w:vAlign w:val="center"/>
          </w:tcPr>
          <w:p w14:paraId="6F49DE04" w14:textId="77777777" w:rsidR="002E4CE3" w:rsidRPr="002D3238" w:rsidRDefault="002E4CE3" w:rsidP="002E4CE3">
            <w:pPr>
              <w:rPr>
                <w:lang w:val="sr-Cyrl-RS"/>
              </w:rPr>
            </w:pPr>
          </w:p>
        </w:tc>
      </w:tr>
      <w:tr w:rsidR="00A775DA" w:rsidRPr="002D3238" w14:paraId="1AC4F6EF" w14:textId="77777777" w:rsidTr="00743CA1">
        <w:trPr>
          <w:trHeight w:val="340"/>
          <w:jc w:val="center"/>
        </w:trPr>
        <w:tc>
          <w:tcPr>
            <w:tcW w:w="10881" w:type="dxa"/>
            <w:gridSpan w:val="12"/>
            <w:shd w:val="clear" w:color="auto" w:fill="D9D9D9"/>
            <w:vAlign w:val="center"/>
          </w:tcPr>
          <w:p w14:paraId="7CE06229" w14:textId="77777777" w:rsidR="00A775DA" w:rsidRPr="002D3238" w:rsidRDefault="00E273C3" w:rsidP="00FD6227">
            <w:pPr>
              <w:jc w:val="center"/>
              <w:rPr>
                <w:rFonts w:eastAsia="TimesNewRomanPS-BoldMT"/>
                <w:b/>
                <w:lang w:val="sr-Cyrl-RS"/>
              </w:rPr>
            </w:pPr>
            <w:r w:rsidRPr="002D3238">
              <w:rPr>
                <w:rFonts w:eastAsia="TimesNewRomanPS-BoldMT"/>
                <w:b/>
                <w:lang w:val="sr-Cyrl-RS"/>
              </w:rPr>
              <w:t>ПРИКАЗ НАУЧНИХ И СТРУЧНИХ РАДОВА</w:t>
            </w:r>
            <w:r w:rsidR="002E4CE3" w:rsidRPr="002D3238">
              <w:rPr>
                <w:rFonts w:eastAsia="TimesNewRomanPS-BoldMT"/>
                <w:b/>
                <w:lang w:val="sr-Cyrl-RS"/>
              </w:rPr>
              <w:t xml:space="preserve"> КАНДИДАТА</w:t>
            </w:r>
          </w:p>
          <w:p w14:paraId="4722BD4C" w14:textId="77777777" w:rsidR="002E4CE3" w:rsidRPr="002D3238" w:rsidRDefault="002E4CE3" w:rsidP="00FD6227">
            <w:pPr>
              <w:jc w:val="center"/>
              <w:rPr>
                <w:rFonts w:eastAsia="TimesNewRomanPS-BoldMT"/>
                <w:b/>
                <w:lang w:val="sr-Cyrl-RS"/>
              </w:rPr>
            </w:pPr>
            <w:r w:rsidRPr="002D3238">
              <w:rPr>
                <w:rFonts w:eastAsia="TimesNewRomanPS-BoldMT"/>
                <w:b/>
                <w:lang w:val="sr-Cyrl-RS"/>
              </w:rPr>
              <w:t>који садрже резултате истраживања у оквиру докторске дисертације</w:t>
            </w:r>
          </w:p>
        </w:tc>
      </w:tr>
      <w:tr w:rsidR="00E273C3" w:rsidRPr="002D3238" w14:paraId="35E5CCC4" w14:textId="77777777" w:rsidTr="007553DB">
        <w:trPr>
          <w:trHeight w:val="340"/>
          <w:jc w:val="center"/>
        </w:trPr>
        <w:tc>
          <w:tcPr>
            <w:tcW w:w="539" w:type="dxa"/>
            <w:shd w:val="clear" w:color="auto" w:fill="F3F3F3"/>
            <w:vAlign w:val="center"/>
          </w:tcPr>
          <w:p w14:paraId="1141FF00" w14:textId="77777777" w:rsidR="00E273C3" w:rsidRPr="002D3238" w:rsidRDefault="00E273C3" w:rsidP="00FD6227">
            <w:pPr>
              <w:jc w:val="center"/>
              <w:rPr>
                <w:b/>
                <w:sz w:val="18"/>
                <w:szCs w:val="18"/>
                <w:lang w:val="sr-Cyrl-RS"/>
              </w:rPr>
            </w:pPr>
            <w:r w:rsidRPr="002D3238">
              <w:rPr>
                <w:b/>
                <w:sz w:val="18"/>
                <w:szCs w:val="18"/>
                <w:lang w:val="sr-Cyrl-RS"/>
              </w:rPr>
              <w:t>Р. бр.</w:t>
            </w:r>
          </w:p>
        </w:tc>
        <w:tc>
          <w:tcPr>
            <w:tcW w:w="9179" w:type="dxa"/>
            <w:gridSpan w:val="8"/>
            <w:vAlign w:val="center"/>
          </w:tcPr>
          <w:p w14:paraId="2BE0641D" w14:textId="77777777" w:rsidR="00E273C3" w:rsidRPr="002D3238" w:rsidRDefault="00E273C3" w:rsidP="00FD6227">
            <w:pPr>
              <w:jc w:val="center"/>
              <w:rPr>
                <w:b/>
                <w:sz w:val="18"/>
                <w:szCs w:val="18"/>
                <w:lang w:val="sr-Cyrl-RS"/>
              </w:rPr>
            </w:pPr>
            <w:r w:rsidRPr="002D3238">
              <w:rPr>
                <w:b/>
                <w:sz w:val="18"/>
                <w:szCs w:val="18"/>
                <w:lang w:val="sr-Cyrl-RS"/>
              </w:rPr>
              <w:t>Аутор-и, наслов, часопис, година, број волумена, странице</w:t>
            </w:r>
          </w:p>
        </w:tc>
        <w:tc>
          <w:tcPr>
            <w:tcW w:w="1163" w:type="dxa"/>
            <w:gridSpan w:val="3"/>
            <w:vAlign w:val="center"/>
          </w:tcPr>
          <w:p w14:paraId="5A6D8074" w14:textId="77777777" w:rsidR="00E273C3" w:rsidRPr="002D3238" w:rsidRDefault="00E273C3" w:rsidP="00FD6227">
            <w:pPr>
              <w:jc w:val="center"/>
              <w:rPr>
                <w:b/>
                <w:sz w:val="18"/>
                <w:szCs w:val="18"/>
                <w:lang w:val="sr-Cyrl-RS"/>
              </w:rPr>
            </w:pPr>
            <w:r w:rsidRPr="002D3238">
              <w:rPr>
                <w:b/>
                <w:sz w:val="18"/>
                <w:szCs w:val="18"/>
                <w:lang w:val="sr-Cyrl-RS"/>
              </w:rPr>
              <w:t>Категорија</w:t>
            </w:r>
          </w:p>
        </w:tc>
      </w:tr>
      <w:tr w:rsidR="00592963" w:rsidRPr="002D3238" w14:paraId="61213645" w14:textId="77777777" w:rsidTr="007553DB">
        <w:trPr>
          <w:trHeight w:val="340"/>
          <w:jc w:val="center"/>
        </w:trPr>
        <w:tc>
          <w:tcPr>
            <w:tcW w:w="539" w:type="dxa"/>
            <w:vMerge w:val="restart"/>
            <w:shd w:val="clear" w:color="auto" w:fill="F3F3F3"/>
            <w:vAlign w:val="center"/>
          </w:tcPr>
          <w:p w14:paraId="4BED40E3" w14:textId="77777777" w:rsidR="00592963" w:rsidRPr="002D3238" w:rsidRDefault="005F098D" w:rsidP="00FD6227">
            <w:pPr>
              <w:jc w:val="center"/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9179" w:type="dxa"/>
            <w:gridSpan w:val="8"/>
            <w:vAlign w:val="center"/>
          </w:tcPr>
          <w:p w14:paraId="67DF1B74" w14:textId="35EA1977" w:rsidR="00592963" w:rsidRPr="002D3238" w:rsidRDefault="000C09B1" w:rsidP="00592963">
            <w:pPr>
              <w:rPr>
                <w:lang w:val="sr-Cyrl-RS"/>
              </w:rPr>
            </w:pPr>
            <w:r w:rsidRPr="00870A54">
              <w:rPr>
                <w:lang w:val="ru-RU"/>
              </w:rPr>
              <w:t>Миленковић, Катарина и Душан Стаменковић (2018). Контрастивно сагледавање речничког значења појмова везаних за примарне б</w:t>
            </w:r>
            <w:r>
              <w:rPr>
                <w:lang w:val="ru-RU"/>
              </w:rPr>
              <w:t xml:space="preserve">оје у српском и енглеском језику. </w:t>
            </w:r>
            <w:r w:rsidRPr="00870A54">
              <w:rPr>
                <w:i/>
                <w:lang w:val="ru-RU"/>
              </w:rPr>
              <w:t>Филолог</w:t>
            </w:r>
            <w:r>
              <w:rPr>
                <w:lang w:val="ru-RU"/>
              </w:rPr>
              <w:t xml:space="preserve"> </w:t>
            </w:r>
            <w:r w:rsidRPr="00870A54">
              <w:rPr>
                <w:lang w:val="ru-RU"/>
              </w:rPr>
              <w:t>18, 114–138.</w:t>
            </w:r>
          </w:p>
        </w:tc>
        <w:tc>
          <w:tcPr>
            <w:tcW w:w="1163" w:type="dxa"/>
            <w:gridSpan w:val="3"/>
            <w:vMerge w:val="restart"/>
            <w:vAlign w:val="center"/>
          </w:tcPr>
          <w:p w14:paraId="752D2CEB" w14:textId="77777777" w:rsidR="00592963" w:rsidRPr="002D3238" w:rsidRDefault="000C09B1" w:rsidP="000C09B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М51</w:t>
            </w:r>
          </w:p>
        </w:tc>
      </w:tr>
      <w:tr w:rsidR="00901094" w:rsidRPr="002D3238" w14:paraId="3DFA2846" w14:textId="77777777" w:rsidTr="007553DB">
        <w:trPr>
          <w:trHeight w:val="357"/>
          <w:jc w:val="center"/>
        </w:trPr>
        <w:tc>
          <w:tcPr>
            <w:tcW w:w="539" w:type="dxa"/>
            <w:vMerge/>
            <w:shd w:val="clear" w:color="auto" w:fill="F3F3F3"/>
            <w:vAlign w:val="center"/>
          </w:tcPr>
          <w:p w14:paraId="522BDB7E" w14:textId="77777777" w:rsidR="00901094" w:rsidRPr="002D3238" w:rsidRDefault="00901094" w:rsidP="00901094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9179" w:type="dxa"/>
            <w:gridSpan w:val="8"/>
          </w:tcPr>
          <w:p w14:paraId="77905639" w14:textId="70DFAF29" w:rsidR="00901094" w:rsidRPr="00901094" w:rsidRDefault="00901094" w:rsidP="00901094">
            <w:pPr>
              <w:jc w:val="both"/>
              <w:rPr>
                <w:iCs/>
                <w:sz w:val="22"/>
                <w:szCs w:val="22"/>
                <w:lang w:val="sr-Cyrl-RS"/>
              </w:rPr>
            </w:pPr>
            <w:r w:rsidRPr="00901094">
              <w:rPr>
                <w:iCs/>
                <w:sz w:val="22"/>
                <w:szCs w:val="22"/>
                <w:lang w:val="sr-Cyrl-RS"/>
              </w:rPr>
              <w:t>Рад истражује дословна и метафоричка значења појмова везаних за примарне боје (црвену, плаву и жуту) у енглеском и српском језику и утврђује да ли се међу њима и у којој мери могу успоставити односи кореспонденције или еквиваленције. Ради се о истраживању рађеном на корпусу који се састоји од два општа речника. У зависности од семантичког поља са којим су лексеме са називима боја повезане, рад нуди преглед значењских категорија у оба језика: флора, фауна и биолошки аспекти, физичке карактеристике, емотивна стања и понашање, политика, организације и групе и остало. Уз специфичности и изузетке, аутори налазе одређени степен значењског преклапања у два језика.</w:t>
            </w:r>
          </w:p>
        </w:tc>
        <w:tc>
          <w:tcPr>
            <w:tcW w:w="1163" w:type="dxa"/>
            <w:gridSpan w:val="3"/>
            <w:vMerge/>
            <w:vAlign w:val="center"/>
          </w:tcPr>
          <w:p w14:paraId="7748C6A9" w14:textId="77777777" w:rsidR="00901094" w:rsidRPr="002D3238" w:rsidRDefault="00901094" w:rsidP="00901094">
            <w:pPr>
              <w:rPr>
                <w:lang w:val="sr-Cyrl-RS"/>
              </w:rPr>
            </w:pPr>
          </w:p>
        </w:tc>
      </w:tr>
      <w:tr w:rsidR="000C09B1" w:rsidRPr="002D3238" w14:paraId="04986118" w14:textId="77777777" w:rsidTr="007553DB">
        <w:trPr>
          <w:trHeight w:val="340"/>
          <w:jc w:val="center"/>
        </w:trPr>
        <w:tc>
          <w:tcPr>
            <w:tcW w:w="539" w:type="dxa"/>
            <w:vMerge w:val="restart"/>
            <w:shd w:val="clear" w:color="auto" w:fill="F3F3F3"/>
            <w:vAlign w:val="center"/>
          </w:tcPr>
          <w:p w14:paraId="40E7C80B" w14:textId="77777777" w:rsidR="000C09B1" w:rsidRPr="002D3238" w:rsidRDefault="000C09B1" w:rsidP="000C09B1">
            <w:pPr>
              <w:jc w:val="center"/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9179" w:type="dxa"/>
            <w:gridSpan w:val="8"/>
            <w:vAlign w:val="center"/>
          </w:tcPr>
          <w:p w14:paraId="16F213D5" w14:textId="1DF76197" w:rsidR="000C09B1" w:rsidRPr="002D3238" w:rsidRDefault="000C09B1" w:rsidP="000C09B1">
            <w:pPr>
              <w:rPr>
                <w:lang w:val="sr-Cyrl-RS"/>
              </w:rPr>
            </w:pPr>
            <w:r w:rsidRPr="00870A54">
              <w:rPr>
                <w:lang w:val="sr-Cyrl-CS"/>
              </w:rPr>
              <w:t>Стаменковић, Душан, Катарина Миленковић и Јована Динчић</w:t>
            </w:r>
            <w:r>
              <w:rPr>
                <w:lang w:val="sr-Cyrl-CS"/>
              </w:rPr>
              <w:t xml:space="preserve"> (2019)</w:t>
            </w:r>
            <w:r w:rsidR="0092588E">
              <w:rPr>
                <w:lang w:val="sr-Latn-RS"/>
              </w:rPr>
              <w:t>.</w:t>
            </w:r>
            <w:r>
              <w:rPr>
                <w:lang w:val="sr-Cyrl-CS"/>
              </w:rPr>
              <w:t xml:space="preserve"> </w:t>
            </w:r>
            <w:r w:rsidRPr="00870A54">
              <w:rPr>
                <w:lang w:val="sr-Cyrl-CS"/>
              </w:rPr>
              <w:t xml:space="preserve">Студија нормирања књижевних и некњижевних метафора из српског језика. </w:t>
            </w:r>
            <w:r w:rsidRPr="00C413C9">
              <w:rPr>
                <w:i/>
                <w:lang w:val="sr-Cyrl-CS"/>
              </w:rPr>
              <w:t>Зборник Матице српске за филологију и лингвистику</w:t>
            </w:r>
            <w:r w:rsidRPr="00870A54">
              <w:rPr>
                <w:lang w:val="sr-Cyrl-CS"/>
              </w:rPr>
              <w:t xml:space="preserve">  </w:t>
            </w:r>
            <w:r w:rsidR="00901094">
              <w:rPr>
                <w:lang w:val="sr-Cyrl-CS"/>
              </w:rPr>
              <w:t>62(2)</w:t>
            </w:r>
            <w:r>
              <w:rPr>
                <w:lang w:val="sr-Cyrl-CS"/>
              </w:rPr>
              <w:t xml:space="preserve">, </w:t>
            </w:r>
            <w:r w:rsidRPr="00870A54">
              <w:rPr>
                <w:lang w:val="sr-Cyrl-CS"/>
              </w:rPr>
              <w:t xml:space="preserve">89–105. </w:t>
            </w:r>
          </w:p>
        </w:tc>
        <w:tc>
          <w:tcPr>
            <w:tcW w:w="1163" w:type="dxa"/>
            <w:gridSpan w:val="3"/>
            <w:vMerge w:val="restart"/>
            <w:vAlign w:val="center"/>
          </w:tcPr>
          <w:p w14:paraId="5FEF90F1" w14:textId="77777777" w:rsidR="000C09B1" w:rsidRPr="002D3238" w:rsidRDefault="000C09B1" w:rsidP="000C09B1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М24</w:t>
            </w:r>
          </w:p>
        </w:tc>
      </w:tr>
      <w:tr w:rsidR="000C09B1" w:rsidRPr="002D3238" w14:paraId="056062E8" w14:textId="77777777" w:rsidTr="007553DB">
        <w:trPr>
          <w:trHeight w:val="357"/>
          <w:jc w:val="center"/>
        </w:trPr>
        <w:tc>
          <w:tcPr>
            <w:tcW w:w="539" w:type="dxa"/>
            <w:vMerge/>
            <w:shd w:val="clear" w:color="auto" w:fill="F3F3F3"/>
            <w:vAlign w:val="center"/>
          </w:tcPr>
          <w:p w14:paraId="64D18CA4" w14:textId="77777777" w:rsidR="000C09B1" w:rsidRPr="002D3238" w:rsidRDefault="000C09B1" w:rsidP="000C09B1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9179" w:type="dxa"/>
            <w:gridSpan w:val="8"/>
          </w:tcPr>
          <w:p w14:paraId="560D4EE3" w14:textId="36679740" w:rsidR="000C09B1" w:rsidRPr="00901094" w:rsidRDefault="00901094" w:rsidP="00901094">
            <w:pPr>
              <w:jc w:val="both"/>
              <w:rPr>
                <w:i/>
                <w:sz w:val="22"/>
                <w:szCs w:val="22"/>
                <w:lang w:val="sr-Cyrl-RS"/>
              </w:rPr>
            </w:pPr>
            <w:r w:rsidRPr="00901094">
              <w:rPr>
                <w:iCs/>
                <w:color w:val="000000"/>
                <w:sz w:val="22"/>
                <w:szCs w:val="22"/>
                <w:lang w:val="sr-Cyrl-RS"/>
              </w:rPr>
              <w:t>Истраживање приказано у овом раду превасходно је било усмерено на формирање нормираног корпуса метафора на српском језику који би био од помоћи истраживачима у будућим психолингвистичким подухватима. У раду се нормира</w:t>
            </w:r>
            <w:r>
              <w:rPr>
                <w:iCs/>
                <w:color w:val="000000"/>
                <w:sz w:val="22"/>
                <w:szCs w:val="22"/>
                <w:lang w:val="sr-Cyrl-RS"/>
              </w:rPr>
              <w:t>ло</w:t>
            </w:r>
            <w:r w:rsidRPr="00901094">
              <w:rPr>
                <w:iCs/>
                <w:color w:val="000000"/>
                <w:sz w:val="22"/>
                <w:szCs w:val="22"/>
                <w:lang w:val="sr-Cyrl-RS"/>
              </w:rPr>
              <w:t xml:space="preserve"> 55 књижевних и 55 некњижевних метафора у облику </w:t>
            </w:r>
            <w:r w:rsidRPr="00901094">
              <w:rPr>
                <w:i/>
                <w:color w:val="000000"/>
                <w:sz w:val="22"/>
                <w:szCs w:val="22"/>
                <w:lang w:val="sr-Cyrl-RS"/>
              </w:rPr>
              <w:t xml:space="preserve">А је Б </w:t>
            </w:r>
            <w:r w:rsidRPr="00901094">
              <w:rPr>
                <w:iCs/>
                <w:color w:val="000000"/>
                <w:sz w:val="22"/>
                <w:szCs w:val="22"/>
                <w:lang w:val="sr-Cyrl-RS"/>
              </w:rPr>
              <w:t>у односу на следеће особине: метафоричност, квалитет, погодност извора да опише циљ, степен познатости, разумљивост, сличност извора циљу и број интерпретација. Уз обезбеђивање нормираног корпуса, анализе</w:t>
            </w:r>
            <w:r>
              <w:rPr>
                <w:iCs/>
                <w:color w:val="000000"/>
                <w:sz w:val="22"/>
                <w:szCs w:val="22"/>
                <w:lang w:val="sr-Cyrl-RS"/>
              </w:rPr>
              <w:t xml:space="preserve"> су</w:t>
            </w:r>
            <w:r w:rsidRPr="00901094">
              <w:rPr>
                <w:iCs/>
                <w:color w:val="000000"/>
                <w:sz w:val="22"/>
                <w:szCs w:val="22"/>
                <w:lang w:val="sr-Cyrl-RS"/>
              </w:rPr>
              <w:t xml:space="preserve"> показ</w:t>
            </w:r>
            <w:r>
              <w:rPr>
                <w:iCs/>
                <w:color w:val="000000"/>
                <w:sz w:val="22"/>
                <w:szCs w:val="22"/>
                <w:lang w:val="sr-Cyrl-RS"/>
              </w:rPr>
              <w:t>але</w:t>
            </w:r>
            <w:r w:rsidRPr="00901094">
              <w:rPr>
                <w:iCs/>
                <w:color w:val="000000"/>
                <w:sz w:val="22"/>
                <w:szCs w:val="22"/>
                <w:lang w:val="sr-Cyrl-RS"/>
              </w:rPr>
              <w:t xml:space="preserve"> поуздане скале за сваку од димензија и значајне корелације између</w:t>
            </w:r>
            <w:r>
              <w:rPr>
                <w:iCs/>
                <w:color w:val="000000"/>
                <w:sz w:val="22"/>
                <w:szCs w:val="22"/>
                <w:lang w:val="sr-Cyrl-RS"/>
              </w:rPr>
              <w:t xml:space="preserve"> већине</w:t>
            </w:r>
            <w:r w:rsidRPr="00901094">
              <w:rPr>
                <w:iCs/>
                <w:color w:val="000000"/>
                <w:sz w:val="22"/>
                <w:szCs w:val="22"/>
                <w:lang w:val="sr-Cyrl-RS"/>
              </w:rPr>
              <w:t xml:space="preserve"> њих. Истраживање је представљало једну од припремних радњи у изради ове докторске дисертације.</w:t>
            </w:r>
          </w:p>
        </w:tc>
        <w:tc>
          <w:tcPr>
            <w:tcW w:w="1163" w:type="dxa"/>
            <w:gridSpan w:val="3"/>
            <w:vMerge/>
            <w:vAlign w:val="center"/>
          </w:tcPr>
          <w:p w14:paraId="5798361A" w14:textId="77777777" w:rsidR="000C09B1" w:rsidRPr="002D3238" w:rsidRDefault="000C09B1" w:rsidP="000C09B1">
            <w:pPr>
              <w:rPr>
                <w:lang w:val="sr-Cyrl-RS"/>
              </w:rPr>
            </w:pPr>
          </w:p>
        </w:tc>
      </w:tr>
      <w:tr w:rsidR="000C09B1" w:rsidRPr="002D3238" w14:paraId="6047EEF8" w14:textId="77777777" w:rsidTr="007553DB">
        <w:trPr>
          <w:trHeight w:val="340"/>
          <w:jc w:val="center"/>
        </w:trPr>
        <w:tc>
          <w:tcPr>
            <w:tcW w:w="539" w:type="dxa"/>
            <w:vMerge w:val="restart"/>
            <w:shd w:val="clear" w:color="auto" w:fill="F3F3F3"/>
            <w:vAlign w:val="center"/>
          </w:tcPr>
          <w:p w14:paraId="5DBF217E" w14:textId="77777777" w:rsidR="000C09B1" w:rsidRPr="002D3238" w:rsidRDefault="000C09B1" w:rsidP="000C09B1">
            <w:pPr>
              <w:jc w:val="center"/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3</w:t>
            </w:r>
          </w:p>
        </w:tc>
        <w:tc>
          <w:tcPr>
            <w:tcW w:w="9179" w:type="dxa"/>
            <w:gridSpan w:val="8"/>
            <w:vAlign w:val="center"/>
          </w:tcPr>
          <w:p w14:paraId="0874B5FE" w14:textId="229716FA" w:rsidR="000C09B1" w:rsidRPr="002D3238" w:rsidRDefault="00901094" w:rsidP="000C09B1">
            <w:pPr>
              <w:rPr>
                <w:lang w:val="sr-Cyrl-RS"/>
              </w:rPr>
            </w:pPr>
            <w:r w:rsidRPr="00870A54">
              <w:rPr>
                <w:lang w:val="ru-RU"/>
              </w:rPr>
              <w:t xml:space="preserve">Томић, Кристина и Катарина Миленковић </w:t>
            </w:r>
            <w:r>
              <w:rPr>
                <w:lang w:val="ru-RU"/>
              </w:rPr>
              <w:t>(2019)</w:t>
            </w:r>
            <w:r w:rsidR="0092588E">
              <w:rPr>
                <w:lang w:val="sr-Latn-RS"/>
              </w:rPr>
              <w:t>.</w:t>
            </w:r>
            <w:r>
              <w:rPr>
                <w:lang w:val="ru-RU"/>
              </w:rPr>
              <w:t xml:space="preserve"> </w:t>
            </w:r>
            <w:r w:rsidRPr="00870A54">
              <w:rPr>
                <w:lang w:val="ru-RU"/>
              </w:rPr>
              <w:t xml:space="preserve">Форензичко профилисање говорника из узорка на енглеском као страном језику – анализа квалитета вокала. </w:t>
            </w:r>
            <w:r w:rsidRPr="00C413C9">
              <w:rPr>
                <w:i/>
                <w:lang w:val="ru-RU"/>
              </w:rPr>
              <w:t>Зборник Матице српске за филологију и лингвистику</w:t>
            </w:r>
            <w:r w:rsidRPr="00870A54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62(1), </w:t>
            </w:r>
            <w:r w:rsidRPr="00870A54">
              <w:rPr>
                <w:lang w:val="ru-RU"/>
              </w:rPr>
              <w:t>151–171.</w:t>
            </w:r>
          </w:p>
        </w:tc>
        <w:tc>
          <w:tcPr>
            <w:tcW w:w="1163" w:type="dxa"/>
            <w:gridSpan w:val="3"/>
            <w:vMerge w:val="restart"/>
            <w:vAlign w:val="center"/>
          </w:tcPr>
          <w:p w14:paraId="0076953D" w14:textId="77777777" w:rsidR="000C09B1" w:rsidRPr="002D3238" w:rsidRDefault="00901094" w:rsidP="00901094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>М24</w:t>
            </w:r>
          </w:p>
        </w:tc>
      </w:tr>
      <w:tr w:rsidR="000C09B1" w:rsidRPr="002D3238" w14:paraId="6F08A371" w14:textId="77777777" w:rsidTr="007553DB">
        <w:trPr>
          <w:trHeight w:val="357"/>
          <w:jc w:val="center"/>
        </w:trPr>
        <w:tc>
          <w:tcPr>
            <w:tcW w:w="539" w:type="dxa"/>
            <w:vMerge/>
            <w:shd w:val="clear" w:color="auto" w:fill="F3F3F3"/>
            <w:vAlign w:val="center"/>
          </w:tcPr>
          <w:p w14:paraId="42A78792" w14:textId="77777777" w:rsidR="000C09B1" w:rsidRPr="002D3238" w:rsidRDefault="000C09B1" w:rsidP="000C09B1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9179" w:type="dxa"/>
            <w:gridSpan w:val="8"/>
          </w:tcPr>
          <w:p w14:paraId="3008CB6D" w14:textId="19593A48" w:rsidR="000C09B1" w:rsidRPr="002D3238" w:rsidRDefault="00901094" w:rsidP="00901094">
            <w:pPr>
              <w:jc w:val="both"/>
              <w:rPr>
                <w:i/>
                <w:lang w:val="sr-Cyrl-RS"/>
              </w:rPr>
            </w:pPr>
            <w:r w:rsidRPr="00901094">
              <w:rPr>
                <w:iCs/>
                <w:color w:val="000000"/>
                <w:sz w:val="22"/>
                <w:szCs w:val="22"/>
                <w:lang w:val="sr-Cyrl-RS"/>
              </w:rPr>
              <w:t xml:space="preserve">Истраживање испитује квалитет вокала у спонтаном говору код пет говорница нишког и пет говорница новосадског урбаног дијалекта када говоре на српском и енглеском језику, а спроведено је у сврхе усавршавања форензичког </w:t>
            </w:r>
            <w:r w:rsidR="00D16957" w:rsidRPr="00901094">
              <w:rPr>
                <w:iCs/>
                <w:color w:val="000000"/>
                <w:sz w:val="22"/>
                <w:szCs w:val="22"/>
                <w:lang w:val="sr-Cyrl-RS"/>
              </w:rPr>
              <w:t>профилисањ</w:t>
            </w:r>
            <w:r w:rsidR="0092588E">
              <w:rPr>
                <w:iCs/>
                <w:color w:val="000000"/>
                <w:sz w:val="22"/>
                <w:szCs w:val="22"/>
                <w:lang w:val="sr-Latn-RS"/>
              </w:rPr>
              <w:t>a</w:t>
            </w:r>
            <w:r w:rsidRPr="00901094">
              <w:rPr>
                <w:iCs/>
                <w:color w:val="000000"/>
                <w:sz w:val="22"/>
                <w:szCs w:val="22"/>
                <w:lang w:val="sr-Cyrl-RS"/>
              </w:rPr>
              <w:t xml:space="preserve"> говорника из узорка на страном језику. Резултати указују на то да се највећа разлика уочава код вокала реализованог на месту фонеме /æ/, који је код говорница из Новог Сада видно отворенији него код говорница из Ниша. Вокали реализовани на месту фонема /u:/ и /ʊ/ код говорница из Ниша су подударни, а говорнице из Новог Сада исказују тенденцију да централизују краћи вокал. Добијени резултати могли би да буду корисни за форензичко профилисање говорник</w:t>
            </w:r>
            <w:r w:rsidR="0092588E">
              <w:rPr>
                <w:iCs/>
                <w:color w:val="000000"/>
                <w:sz w:val="22"/>
                <w:szCs w:val="22"/>
                <w:lang w:val="sr-Latn-RS"/>
              </w:rPr>
              <w:t>a</w:t>
            </w:r>
            <w:r w:rsidRPr="00901094">
              <w:rPr>
                <w:iCs/>
                <w:color w:val="000000"/>
                <w:sz w:val="22"/>
                <w:szCs w:val="22"/>
                <w:lang w:val="sr-Cyrl-RS"/>
              </w:rPr>
              <w:t xml:space="preserve"> и када је спорни узорак на страном и када је на матерњем језику.</w:t>
            </w:r>
          </w:p>
        </w:tc>
        <w:tc>
          <w:tcPr>
            <w:tcW w:w="1163" w:type="dxa"/>
            <w:gridSpan w:val="3"/>
            <w:vMerge/>
            <w:vAlign w:val="center"/>
          </w:tcPr>
          <w:p w14:paraId="5C70D0D7" w14:textId="77777777" w:rsidR="000C09B1" w:rsidRPr="002D3238" w:rsidRDefault="000C09B1" w:rsidP="000C09B1">
            <w:pPr>
              <w:rPr>
                <w:lang w:val="sr-Cyrl-RS"/>
              </w:rPr>
            </w:pPr>
          </w:p>
        </w:tc>
      </w:tr>
      <w:tr w:rsidR="000C09B1" w:rsidRPr="002D3238" w14:paraId="0E39A3D9" w14:textId="77777777" w:rsidTr="00743CA1">
        <w:trPr>
          <w:trHeight w:val="340"/>
          <w:jc w:val="center"/>
        </w:trPr>
        <w:tc>
          <w:tcPr>
            <w:tcW w:w="10881" w:type="dxa"/>
            <w:gridSpan w:val="12"/>
            <w:shd w:val="clear" w:color="auto" w:fill="F3F3F3"/>
            <w:vAlign w:val="center"/>
          </w:tcPr>
          <w:p w14:paraId="39731000" w14:textId="77777777" w:rsidR="000C09B1" w:rsidRPr="002D3238" w:rsidRDefault="000C09B1" w:rsidP="000C09B1">
            <w:pPr>
              <w:rPr>
                <w:sz w:val="20"/>
                <w:szCs w:val="20"/>
                <w:lang w:val="sr-Cyrl-RS"/>
              </w:rPr>
            </w:pPr>
            <w:r w:rsidRPr="002D3238">
              <w:rPr>
                <w:b/>
                <w:sz w:val="20"/>
                <w:szCs w:val="20"/>
                <w:lang w:val="sr-Cyrl-RS"/>
              </w:rPr>
              <w:t>НАПОМЕНА</w:t>
            </w:r>
            <w:r w:rsidRPr="002D3238">
              <w:rPr>
                <w:sz w:val="20"/>
                <w:szCs w:val="20"/>
                <w:lang w:val="sr-Cyrl-RS"/>
              </w:rPr>
              <w:t>: уколико је кандидат објавио више од 3 рада, додати нове редове у овај део документа</w:t>
            </w:r>
          </w:p>
        </w:tc>
      </w:tr>
      <w:tr w:rsidR="000C09B1" w:rsidRPr="002D3238" w14:paraId="07E68A6F" w14:textId="77777777" w:rsidTr="00743CA1">
        <w:trPr>
          <w:trHeight w:val="340"/>
          <w:jc w:val="center"/>
        </w:trPr>
        <w:tc>
          <w:tcPr>
            <w:tcW w:w="10881" w:type="dxa"/>
            <w:gridSpan w:val="12"/>
            <w:shd w:val="clear" w:color="auto" w:fill="D9D9D9"/>
            <w:vAlign w:val="center"/>
          </w:tcPr>
          <w:p w14:paraId="544F791F" w14:textId="77777777" w:rsidR="000C09B1" w:rsidRPr="002D3238" w:rsidRDefault="000C09B1" w:rsidP="000C09B1">
            <w:pPr>
              <w:jc w:val="center"/>
              <w:rPr>
                <w:b/>
                <w:lang w:val="sr-Cyrl-RS"/>
              </w:rPr>
            </w:pPr>
            <w:r w:rsidRPr="002D3238">
              <w:rPr>
                <w:rFonts w:eastAsia="TimesNewRomanPS-BoldMT"/>
                <w:b/>
                <w:lang w:val="sr-Cyrl-RS"/>
              </w:rPr>
              <w:t>ИСПУЊЕНОСТ УСЛОВА ЗА ОДБРАНУ  ДОКТОРСКЕ ДИСЕРТАЦИЈЕ</w:t>
            </w:r>
          </w:p>
        </w:tc>
      </w:tr>
      <w:tr w:rsidR="000C09B1" w:rsidRPr="002D3238" w14:paraId="03AA41E4" w14:textId="77777777" w:rsidTr="007553DB">
        <w:trPr>
          <w:gridAfter w:val="1"/>
          <w:wAfter w:w="102" w:type="dxa"/>
          <w:trHeight w:val="340"/>
          <w:jc w:val="center"/>
        </w:trPr>
        <w:tc>
          <w:tcPr>
            <w:tcW w:w="9718" w:type="dxa"/>
            <w:gridSpan w:val="9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32597494" w14:textId="77777777" w:rsidR="000C09B1" w:rsidRPr="002D3238" w:rsidRDefault="000C09B1" w:rsidP="000C09B1">
            <w:pPr>
              <w:rPr>
                <w:b/>
                <w:sz w:val="20"/>
                <w:szCs w:val="20"/>
                <w:lang w:val="sr-Cyrl-RS"/>
              </w:rPr>
            </w:pPr>
            <w:r w:rsidRPr="002D3238">
              <w:rPr>
                <w:sz w:val="20"/>
                <w:szCs w:val="20"/>
                <w:lang w:val="sr-Cyrl-RS"/>
              </w:rPr>
              <w:t>Кандидат испуњава услове за оцену и одбрану докторске дисертације који су предвиђени Законом о високом образовању, Статутом Универзитета и Статутом Факултета.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2CDA2AB5" w14:textId="77777777" w:rsidR="000C09B1" w:rsidRPr="004F7812" w:rsidRDefault="000C09B1" w:rsidP="000C09B1">
            <w:pPr>
              <w:jc w:val="center"/>
              <w:rPr>
                <w:b/>
                <w:sz w:val="20"/>
                <w:szCs w:val="20"/>
                <w:u w:val="single"/>
                <w:lang w:val="sr-Cyrl-RS"/>
              </w:rPr>
            </w:pPr>
            <w:r w:rsidRPr="004F7812">
              <w:rPr>
                <w:b/>
                <w:sz w:val="20"/>
                <w:szCs w:val="20"/>
                <w:u w:val="single"/>
                <w:lang w:val="sr-Cyrl-RS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8A52C88" w14:textId="77777777" w:rsidR="000C09B1" w:rsidRPr="004F7812" w:rsidRDefault="000C09B1" w:rsidP="000C09B1">
            <w:pPr>
              <w:jc w:val="center"/>
              <w:rPr>
                <w:bCs/>
                <w:sz w:val="20"/>
                <w:szCs w:val="20"/>
                <w:lang w:val="sr-Cyrl-RS"/>
              </w:rPr>
            </w:pPr>
            <w:r w:rsidRPr="004F7812">
              <w:rPr>
                <w:bCs/>
                <w:sz w:val="20"/>
                <w:szCs w:val="20"/>
                <w:lang w:val="sr-Cyrl-RS"/>
              </w:rPr>
              <w:t>НЕ</w:t>
            </w:r>
          </w:p>
        </w:tc>
      </w:tr>
      <w:tr w:rsidR="000C09B1" w:rsidRPr="002D3238" w14:paraId="7F532CCF" w14:textId="77777777" w:rsidTr="00743CA1">
        <w:trPr>
          <w:trHeight w:val="340"/>
          <w:jc w:val="center"/>
        </w:trPr>
        <w:tc>
          <w:tcPr>
            <w:tcW w:w="10881" w:type="dxa"/>
            <w:gridSpan w:val="12"/>
            <w:shd w:val="clear" w:color="auto" w:fill="auto"/>
            <w:vAlign w:val="center"/>
          </w:tcPr>
          <w:p w14:paraId="35AE6B32" w14:textId="4CC7F166" w:rsidR="000C09B1" w:rsidRPr="00F5463C" w:rsidRDefault="007653D0" w:rsidP="004F7812">
            <w:pPr>
              <w:jc w:val="both"/>
              <w:rPr>
                <w:iCs/>
                <w:color w:val="000000"/>
                <w:sz w:val="22"/>
                <w:szCs w:val="22"/>
                <w:lang w:val="sr-Cyrl-RS"/>
              </w:rPr>
            </w:pPr>
            <w:r>
              <w:rPr>
                <w:iCs/>
                <w:color w:val="000000"/>
                <w:sz w:val="22"/>
                <w:szCs w:val="22"/>
                <w:lang w:val="ru-RU"/>
              </w:rPr>
              <w:tab/>
            </w:r>
            <w:r w:rsidR="004F7812" w:rsidRPr="00F5463C">
              <w:rPr>
                <w:iCs/>
                <w:color w:val="000000"/>
                <w:sz w:val="22"/>
                <w:szCs w:val="22"/>
                <w:lang w:val="ru-RU"/>
              </w:rPr>
              <w:t>Кандидаткиња Катарина Миленковић испуњава све услове за оцену и одбрану докторске дисертације који су предвиђени Законом о високом образовању, Статутом Универзитета у Нишу и Статутом Филозофског факултета у Нишу.</w:t>
            </w:r>
          </w:p>
        </w:tc>
      </w:tr>
      <w:tr w:rsidR="000C09B1" w:rsidRPr="002D3238" w14:paraId="371D38AE" w14:textId="77777777" w:rsidTr="00743CA1">
        <w:trPr>
          <w:trHeight w:val="340"/>
          <w:jc w:val="center"/>
        </w:trPr>
        <w:tc>
          <w:tcPr>
            <w:tcW w:w="10881" w:type="dxa"/>
            <w:gridSpan w:val="12"/>
            <w:shd w:val="clear" w:color="auto" w:fill="D9D9D9"/>
            <w:vAlign w:val="center"/>
          </w:tcPr>
          <w:p w14:paraId="34EB04A0" w14:textId="77777777" w:rsidR="000C09B1" w:rsidRPr="002D3238" w:rsidRDefault="000C09B1" w:rsidP="000C09B1">
            <w:pPr>
              <w:jc w:val="center"/>
              <w:rPr>
                <w:b/>
                <w:lang w:val="sr-Cyrl-RS"/>
              </w:rPr>
            </w:pPr>
            <w:r w:rsidRPr="002D3238">
              <w:rPr>
                <w:b/>
                <w:lang w:val="sr-Cyrl-RS"/>
              </w:rPr>
              <w:t>ВРЕДНОВАЊЕ ПОЈЕДИНИХ ДЕЛОВА ДОКТОРСКЕ ДИСЕРТАЦИЈЕ</w:t>
            </w:r>
          </w:p>
        </w:tc>
      </w:tr>
      <w:tr w:rsidR="000C09B1" w:rsidRPr="002D3238" w14:paraId="5E20071C" w14:textId="77777777" w:rsidTr="00743CA1">
        <w:trPr>
          <w:trHeight w:val="227"/>
          <w:jc w:val="center"/>
        </w:trPr>
        <w:tc>
          <w:tcPr>
            <w:tcW w:w="10881" w:type="dxa"/>
            <w:gridSpan w:val="12"/>
            <w:shd w:val="clear" w:color="auto" w:fill="F3F3F3"/>
            <w:vAlign w:val="center"/>
          </w:tcPr>
          <w:p w14:paraId="77143AC8" w14:textId="77777777" w:rsidR="000C09B1" w:rsidRPr="002D3238" w:rsidRDefault="000C09B1" w:rsidP="000C09B1">
            <w:pPr>
              <w:rPr>
                <w:sz w:val="22"/>
                <w:szCs w:val="22"/>
                <w:lang w:val="sr-Cyrl-RS"/>
              </w:rPr>
            </w:pPr>
            <w:r w:rsidRPr="002D3238">
              <w:rPr>
                <w:sz w:val="22"/>
                <w:szCs w:val="22"/>
                <w:lang w:val="sr-Cyrl-RS"/>
              </w:rPr>
              <w:t xml:space="preserve">Кратак опис појединих делова дисертације </w:t>
            </w:r>
            <w:r w:rsidRPr="002D3238">
              <w:rPr>
                <w:color w:val="808080"/>
                <w:sz w:val="22"/>
                <w:szCs w:val="22"/>
                <w:lang w:val="sr-Cyrl-RS"/>
              </w:rPr>
              <w:t>(</w:t>
            </w:r>
            <w:r w:rsidRPr="002D3238">
              <w:rPr>
                <w:i/>
                <w:color w:val="808080"/>
                <w:sz w:val="22"/>
                <w:szCs w:val="22"/>
                <w:lang w:val="sr-Cyrl-RS"/>
              </w:rPr>
              <w:t>до 500 речи</w:t>
            </w:r>
            <w:r w:rsidRPr="002D3238">
              <w:rPr>
                <w:color w:val="808080"/>
                <w:sz w:val="22"/>
                <w:szCs w:val="22"/>
                <w:lang w:val="sr-Cyrl-RS"/>
              </w:rPr>
              <w:t>)</w:t>
            </w:r>
          </w:p>
        </w:tc>
      </w:tr>
      <w:tr w:rsidR="000C09B1" w:rsidRPr="002D3238" w14:paraId="4167B0F2" w14:textId="77777777" w:rsidTr="00743CA1">
        <w:trPr>
          <w:trHeight w:val="567"/>
          <w:jc w:val="center"/>
        </w:trPr>
        <w:tc>
          <w:tcPr>
            <w:tcW w:w="10881" w:type="dxa"/>
            <w:gridSpan w:val="12"/>
          </w:tcPr>
          <w:p w14:paraId="6332E610" w14:textId="5A9595BF" w:rsidR="007653D0" w:rsidRDefault="007653D0" w:rsidP="004F7812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ab/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Докторска дисертација </w:t>
            </w:r>
            <w:r w:rsidR="004F7812" w:rsidRPr="004F7812">
              <w:rPr>
                <w:i/>
                <w:sz w:val="22"/>
                <w:szCs w:val="22"/>
                <w:lang w:val="sr-Cyrl-RS"/>
              </w:rPr>
              <w:t xml:space="preserve">Однос особина метафоре и њиховог разумевања: </w:t>
            </w:r>
            <w:r w:rsidR="00D16957" w:rsidRPr="004F7812">
              <w:rPr>
                <w:i/>
                <w:sz w:val="22"/>
                <w:szCs w:val="22"/>
                <w:lang w:val="sr-Cyrl-RS"/>
              </w:rPr>
              <w:t>психолингвистички</w:t>
            </w:r>
            <w:r w:rsidR="004F7812" w:rsidRPr="004F7812">
              <w:rPr>
                <w:i/>
                <w:sz w:val="22"/>
                <w:szCs w:val="22"/>
                <w:lang w:val="sr-Cyrl-RS"/>
              </w:rPr>
              <w:t xml:space="preserve"> приступ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састоји се </w:t>
            </w:r>
            <w:r w:rsidR="00D54472">
              <w:rPr>
                <w:sz w:val="22"/>
                <w:szCs w:val="22"/>
                <w:lang w:val="sr-Cyrl-RS"/>
              </w:rPr>
              <w:t>од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седам поглавља: </w:t>
            </w:r>
            <w:r w:rsidR="004F7812" w:rsidRPr="004F7812">
              <w:rPr>
                <w:i/>
                <w:sz w:val="22"/>
                <w:szCs w:val="22"/>
                <w:lang w:val="sr-Cyrl-RS"/>
              </w:rPr>
              <w:t>Увод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, </w:t>
            </w:r>
            <w:r w:rsidR="004F7812" w:rsidRPr="004F7812">
              <w:rPr>
                <w:i/>
                <w:sz w:val="22"/>
                <w:szCs w:val="22"/>
                <w:lang w:val="sr-Cyrl-RS"/>
              </w:rPr>
              <w:t>Теоријски оквир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, </w:t>
            </w:r>
            <w:r w:rsidR="004F7812" w:rsidRPr="004F7812">
              <w:rPr>
                <w:i/>
                <w:sz w:val="22"/>
                <w:szCs w:val="22"/>
                <w:lang w:val="sr-Cyrl-RS"/>
              </w:rPr>
              <w:t>Претходна истраживања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, </w:t>
            </w:r>
            <w:r w:rsidR="004F7812" w:rsidRPr="004F7812">
              <w:rPr>
                <w:i/>
                <w:sz w:val="22"/>
                <w:szCs w:val="22"/>
                <w:lang w:val="sr-Cyrl-RS"/>
              </w:rPr>
              <w:t>Истраживање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, </w:t>
            </w:r>
            <w:r w:rsidR="004F7812" w:rsidRPr="004F7812">
              <w:rPr>
                <w:i/>
                <w:sz w:val="22"/>
                <w:szCs w:val="22"/>
                <w:lang w:val="sr-Cyrl-RS"/>
              </w:rPr>
              <w:t>Резултати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, </w:t>
            </w:r>
            <w:r w:rsidR="004F7812" w:rsidRPr="004F7812">
              <w:rPr>
                <w:i/>
                <w:sz w:val="22"/>
                <w:szCs w:val="22"/>
                <w:lang w:val="sr-Cyrl-RS"/>
              </w:rPr>
              <w:t>Дискусија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и </w:t>
            </w:r>
            <w:r w:rsidR="004F7812" w:rsidRPr="004F7812">
              <w:rPr>
                <w:i/>
                <w:sz w:val="22"/>
                <w:szCs w:val="22"/>
                <w:lang w:val="sr-Cyrl-RS"/>
              </w:rPr>
              <w:t>Закључак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. У </w:t>
            </w:r>
            <w:r w:rsidR="004F7812" w:rsidRPr="004F7812">
              <w:rPr>
                <w:i/>
                <w:sz w:val="22"/>
                <w:szCs w:val="22"/>
                <w:lang w:val="sr-Cyrl-RS"/>
              </w:rPr>
              <w:t>Уводу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се даје кратки преглед предмета истраживања, затим три јасно дефинисана циља истраживања уз очекиване резултате, као и структура истраживања. Након уводних напомена, у </w:t>
            </w:r>
            <w:r w:rsidR="004F7812" w:rsidRPr="004F7812">
              <w:rPr>
                <w:i/>
                <w:sz w:val="22"/>
                <w:szCs w:val="22"/>
                <w:lang w:val="sr-Cyrl-RS"/>
              </w:rPr>
              <w:t>Теоријском оквиру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аутор</w:t>
            </w:r>
            <w:r w:rsidR="00D54472">
              <w:rPr>
                <w:sz w:val="22"/>
                <w:szCs w:val="22"/>
                <w:lang w:val="sr-Cyrl-RS"/>
              </w:rPr>
              <w:t>ка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приступа теоријском дефинисању и објашњавању појмова и идеја кој</w:t>
            </w:r>
            <w:r w:rsidR="0092588E">
              <w:rPr>
                <w:sz w:val="22"/>
                <w:szCs w:val="22"/>
                <w:lang w:val="sr-Latn-RS"/>
              </w:rPr>
              <w:t>e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су од важности за истраживање. Ово поглавље подељено је на четири веће целине</w:t>
            </w:r>
            <w:r w:rsidR="00D54472">
              <w:rPr>
                <w:sz w:val="22"/>
                <w:szCs w:val="22"/>
                <w:lang w:val="sr-Cyrl-RS"/>
              </w:rPr>
              <w:t xml:space="preserve"> које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описуј</w:t>
            </w:r>
            <w:r w:rsidR="00D54472">
              <w:rPr>
                <w:sz w:val="22"/>
                <w:szCs w:val="22"/>
                <w:lang w:val="sr-Cyrl-RS"/>
              </w:rPr>
              <w:t>у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виђење метафоре кроз историју, основне појмове који се везују за метафору у теорији и истраживањима, затим факторе који утичу на разумевање метафоре, као и три водећа приступа разумевању метафоре. Посебна пажња посвећује се </w:t>
            </w:r>
            <w:r w:rsidR="00C87AED">
              <w:rPr>
                <w:sz w:val="22"/>
                <w:szCs w:val="22"/>
                <w:lang w:val="sr-Cyrl-RS"/>
              </w:rPr>
              <w:t>следећим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приступима –</w:t>
            </w:r>
            <w:r w:rsidR="00D54472">
              <w:rPr>
                <w:sz w:val="22"/>
                <w:szCs w:val="22"/>
                <w:lang w:val="sr-Cyrl-RS"/>
              </w:rPr>
              <w:t xml:space="preserve"> они</w:t>
            </w:r>
            <w:r w:rsidR="00C87AED">
              <w:rPr>
                <w:sz w:val="22"/>
                <w:szCs w:val="22"/>
                <w:lang w:val="sr-Cyrl-RS"/>
              </w:rPr>
              <w:t>м</w:t>
            </w:r>
            <w:r w:rsidR="00D54472">
              <w:rPr>
                <w:sz w:val="22"/>
                <w:szCs w:val="22"/>
                <w:lang w:val="sr-Cyrl-RS"/>
              </w:rPr>
              <w:t xml:space="preserve"> који предност као механизму разумевања дају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аналошком расуђивању </w:t>
            </w:r>
            <w:r w:rsidR="004F7812" w:rsidRPr="004F7812">
              <w:rPr>
                <w:sz w:val="22"/>
                <w:szCs w:val="22"/>
                <w:lang w:eastAsia="en-US"/>
              </w:rPr>
              <w:t>(Tourangeau &amp; Sternberg, 1981, 1982; Trick &amp; Katz, 1986; Gentner &amp; Clement, 1988)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, категоризацији </w:t>
            </w:r>
            <w:r w:rsidR="004F7812" w:rsidRPr="004F7812">
              <w:rPr>
                <w:sz w:val="22"/>
                <w:szCs w:val="22"/>
                <w:lang w:eastAsia="en-US"/>
              </w:rPr>
              <w:t>(Glucksberg &amp; Keysar, 1993; Estes &amp; Glucksberg, 2000; Glucksberg &amp; Haught, 2006; Jones &amp; Estes, 2005, 2006)</w:t>
            </w:r>
            <w:r w:rsidR="004F7812" w:rsidRPr="004F7812">
              <w:rPr>
                <w:sz w:val="22"/>
                <w:szCs w:val="22"/>
                <w:lang w:val="sr-Cyrl-RS" w:eastAsia="en-US"/>
              </w:rPr>
              <w:t xml:space="preserve"> 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и појмовном пресликавању (Lakoff, 1987, 1993, 1994, 2014; Lakoff &amp; Johnson, 1980, 1999; Turner, 1987; Lakoff &amp; Turner, 1989). </w:t>
            </w:r>
          </w:p>
          <w:p w14:paraId="60A2DDE8" w14:textId="5E04CCE9" w:rsidR="007653D0" w:rsidRDefault="007653D0" w:rsidP="004F7812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lastRenderedPageBreak/>
              <w:tab/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Поглавље </w:t>
            </w:r>
            <w:r w:rsidR="004F7812" w:rsidRPr="004F7812">
              <w:rPr>
                <w:i/>
                <w:sz w:val="22"/>
                <w:szCs w:val="22"/>
                <w:lang w:val="sr-Cyrl-RS"/>
              </w:rPr>
              <w:t>Претходна истраживања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нуди преглед сличних истраживања рађених у области </w:t>
            </w:r>
            <w:r w:rsidR="00D54472">
              <w:rPr>
                <w:sz w:val="22"/>
                <w:szCs w:val="22"/>
                <w:lang w:val="sr-Cyrl-RS"/>
              </w:rPr>
              <w:t xml:space="preserve">истраживања 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метафоре у односу на индивидуалне разлике у аналошком расуђивању, затим критички осврт и закључке о три приступа разумевању метафоре. Важан сегмент овог поглавља посвећен је теорији о две врсте интелигенције – флуидној и кристализованој </w:t>
            </w:r>
            <w:r w:rsidR="004F7812" w:rsidRPr="004F7812">
              <w:rPr>
                <w:sz w:val="22"/>
                <w:szCs w:val="22"/>
                <w:lang w:eastAsia="en-US"/>
              </w:rPr>
              <w:t xml:space="preserve">(Horn &amp; Catell, 1966), 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чији се утицај на разумевање метафора и испитује у истраживању. Четврто поглавље </w:t>
            </w:r>
            <w:r w:rsidR="004F7812" w:rsidRPr="004F7812">
              <w:rPr>
                <w:i/>
                <w:sz w:val="22"/>
                <w:szCs w:val="22"/>
                <w:lang w:val="sr-Cyrl-RS"/>
              </w:rPr>
              <w:t>Истраживање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садржи детаље о методологији истраживања, инструменту, материјалима, испитаницима, процедурама и анализи података. Према дефинисаном предмету, циљевима, постављеним задацима и очекивањима, коришћени су тест Рејвенових прогресивних матрица, тест семантичких сличности и тест отворених интерпретација метафора</w:t>
            </w:r>
            <w:r w:rsidR="00C87AED">
              <w:rPr>
                <w:sz w:val="22"/>
                <w:szCs w:val="22"/>
                <w:lang w:val="sr-Cyrl-RS"/>
              </w:rPr>
              <w:t>,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</w:t>
            </w:r>
            <w:r w:rsidR="00D54472">
              <w:rPr>
                <w:sz w:val="22"/>
                <w:szCs w:val="22"/>
                <w:lang w:val="sr-Cyrl-RS"/>
              </w:rPr>
              <w:t>обједињени у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инструмент у виду </w:t>
            </w:r>
            <w:r w:rsidR="00D54472">
              <w:rPr>
                <w:sz w:val="22"/>
                <w:szCs w:val="22"/>
                <w:lang w:val="sr-Cyrl-RS"/>
              </w:rPr>
              <w:t>шест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упитника који</w:t>
            </w:r>
            <w:r w:rsidR="00D54472">
              <w:rPr>
                <w:sz w:val="22"/>
                <w:szCs w:val="22"/>
                <w:lang w:val="sr-Cyrl-RS"/>
              </w:rPr>
              <w:t xml:space="preserve"> су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се састој</w:t>
            </w:r>
            <w:r w:rsidR="00D54472">
              <w:rPr>
                <w:sz w:val="22"/>
                <w:szCs w:val="22"/>
                <w:lang w:val="sr-Cyrl-RS"/>
              </w:rPr>
              <w:t>али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из дата три теста. </w:t>
            </w:r>
            <w:r w:rsidR="00D54472">
              <w:rPr>
                <w:sz w:val="22"/>
                <w:szCs w:val="22"/>
                <w:lang w:val="sr-Cyrl-RS"/>
              </w:rPr>
              <w:t>У свих шест упитника, п</w:t>
            </w:r>
            <w:r w:rsidR="004F7812" w:rsidRPr="004F7812">
              <w:rPr>
                <w:sz w:val="22"/>
                <w:szCs w:val="22"/>
                <w:lang w:val="sr-Cyrl-RS"/>
              </w:rPr>
              <w:t>рва два теста мер</w:t>
            </w:r>
            <w:r w:rsidR="00D54472">
              <w:rPr>
                <w:sz w:val="22"/>
                <w:szCs w:val="22"/>
                <w:lang w:val="sr-Cyrl-RS"/>
              </w:rPr>
              <w:t>ила су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флуидну и кристализовану интелигенцију, а последњи </w:t>
            </w:r>
            <w:r w:rsidR="00D54472">
              <w:rPr>
                <w:sz w:val="22"/>
                <w:szCs w:val="22"/>
                <w:lang w:val="sr-Cyrl-RS"/>
              </w:rPr>
              <w:t xml:space="preserve">је </w:t>
            </w:r>
            <w:r w:rsidR="004F7812" w:rsidRPr="004F7812">
              <w:rPr>
                <w:sz w:val="22"/>
                <w:szCs w:val="22"/>
                <w:lang w:val="sr-Cyrl-RS"/>
              </w:rPr>
              <w:t>мери</w:t>
            </w:r>
            <w:r w:rsidR="00D54472">
              <w:rPr>
                <w:sz w:val="22"/>
                <w:szCs w:val="22"/>
                <w:lang w:val="sr-Cyrl-RS"/>
              </w:rPr>
              <w:t>о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способност да се разуме и интерпретира некњижевна или књижевна метафора. Испитаници су</w:t>
            </w:r>
            <w:r w:rsidR="00D54472">
              <w:rPr>
                <w:sz w:val="22"/>
                <w:szCs w:val="22"/>
                <w:lang w:val="sr-Cyrl-RS"/>
              </w:rPr>
              <w:t xml:space="preserve"> били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студенти свих година и нивоа студија чији је матерњи језик српски или који говоре</w:t>
            </w:r>
            <w:r w:rsidR="00C87AED">
              <w:rPr>
                <w:sz w:val="22"/>
                <w:szCs w:val="22"/>
                <w:lang w:val="sr-Cyrl-RS"/>
              </w:rPr>
              <w:t xml:space="preserve"> српски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на нивоу матерњег. На самом крају ове целине, аутор</w:t>
            </w:r>
            <w:r w:rsidR="00D54472">
              <w:rPr>
                <w:sz w:val="22"/>
                <w:szCs w:val="22"/>
                <w:lang w:val="sr-Cyrl-RS"/>
              </w:rPr>
              <w:t>ка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детаљно објашњава студију нормирања на којој се истраживање заснива, будући да</w:t>
            </w:r>
            <w:r w:rsidR="004F7812" w:rsidRPr="004F7812">
              <w:rPr>
                <w:sz w:val="22"/>
                <w:szCs w:val="22"/>
                <w:lang w:val="en-GB"/>
              </w:rPr>
              <w:t xml:space="preserve"> </w:t>
            </w:r>
            <w:r w:rsidR="004F7812" w:rsidRPr="004F7812">
              <w:rPr>
                <w:sz w:val="22"/>
                <w:szCs w:val="22"/>
                <w:lang w:val="sr-Cyrl-RS"/>
              </w:rPr>
              <w:t>оно испитује</w:t>
            </w:r>
            <w:r w:rsidR="00D54472">
              <w:rPr>
                <w:sz w:val="22"/>
                <w:szCs w:val="22"/>
                <w:lang w:val="sr-Cyrl-RS"/>
              </w:rPr>
              <w:t xml:space="preserve"> то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како индивидуалне разлике у флуидној и кристализованој интелигенцији утичу на разумевање метафора нормираних према особинама метафоричности, погодности извора да опише циљ и степена познатости на српском језику. У петој целини (</w:t>
            </w:r>
            <w:r w:rsidR="004F7812" w:rsidRPr="004F7812">
              <w:rPr>
                <w:i/>
                <w:sz w:val="22"/>
                <w:szCs w:val="22"/>
                <w:lang w:val="sr-Cyrl-RS"/>
              </w:rPr>
              <w:t>Резултати</w:t>
            </w:r>
            <w:r w:rsidR="004F7812" w:rsidRPr="004F7812">
              <w:rPr>
                <w:sz w:val="22"/>
                <w:szCs w:val="22"/>
                <w:lang w:val="sr-Cyrl-RS"/>
              </w:rPr>
              <w:t>) аутор</w:t>
            </w:r>
            <w:r w:rsidR="00D54472">
              <w:rPr>
                <w:sz w:val="22"/>
                <w:szCs w:val="22"/>
                <w:lang w:val="sr-Cyrl-RS"/>
              </w:rPr>
              <w:t>ка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саопштава квантитативну анализу добијених резултата у одговарајућим приказима, уз детаљна објашњења њиховог значаја, и то подељено на две веће целине – некњижевне и књижевне метафоре. У обе целине, најпре се у табелама дају просечне вредности и стандардне девијације за сваки тест у сваком од три упитника према димензијама метафоричности, погодности извора да опише циљ или степену познатости. Након тога приказују с</w:t>
            </w:r>
            <w:r w:rsidR="00D54472">
              <w:rPr>
                <w:sz w:val="22"/>
                <w:szCs w:val="22"/>
                <w:lang w:val="sr-Cyrl-RS"/>
              </w:rPr>
              <w:t>е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корелације и парцијалне корелације</w:t>
            </w:r>
            <w:r w:rsidR="00D54472">
              <w:rPr>
                <w:sz w:val="22"/>
                <w:szCs w:val="22"/>
                <w:lang w:val="sr-Cyrl-RS"/>
              </w:rPr>
              <w:t xml:space="preserve"> из регресија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за мере индивидуалних разлика са разумевањем обе врсте метафоре према одабраним димензијама у виду табела и графикона. </w:t>
            </w:r>
          </w:p>
          <w:p w14:paraId="0DBDB223" w14:textId="632800D2" w:rsidR="000C09B1" w:rsidRPr="004F7812" w:rsidRDefault="007653D0" w:rsidP="004F7812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ab/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У поглављу </w:t>
            </w:r>
            <w:r w:rsidR="004F7812" w:rsidRPr="004F7812">
              <w:rPr>
                <w:i/>
                <w:sz w:val="22"/>
                <w:szCs w:val="22"/>
                <w:lang w:val="sr-Cyrl-RS"/>
              </w:rPr>
              <w:t>Дискусија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квалитативно и детаљно објашњавају </w:t>
            </w:r>
            <w:r w:rsidR="00D54472">
              <w:rPr>
                <w:sz w:val="22"/>
                <w:szCs w:val="22"/>
                <w:lang w:val="sr-Cyrl-RS"/>
              </w:rPr>
              <w:t xml:space="preserve">се и анализирају </w:t>
            </w:r>
            <w:r w:rsidR="004F7812" w:rsidRPr="004F7812">
              <w:rPr>
                <w:sz w:val="22"/>
                <w:szCs w:val="22"/>
                <w:lang w:val="sr-Cyrl-RS"/>
              </w:rPr>
              <w:t>добијени резултати</w:t>
            </w:r>
            <w:r w:rsidR="00D54472">
              <w:rPr>
                <w:sz w:val="22"/>
                <w:szCs w:val="22"/>
                <w:lang w:val="sr-Cyrl-RS"/>
              </w:rPr>
              <w:t xml:space="preserve"> уз одређивање овог истраживања у односу на претходна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. У закључним разматрањима дисертације сажето су презентовани главни налази истраживања уз издвајање предлога за будућа истраживања. На самом крају дисертације налази се и </w:t>
            </w:r>
            <w:r w:rsidR="00D54472">
              <w:rPr>
                <w:sz w:val="22"/>
                <w:szCs w:val="22"/>
                <w:lang w:val="sr-Cyrl-RS"/>
              </w:rPr>
              <w:t>шест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прилога – упитници и кључеви које је </w:t>
            </w:r>
            <w:r w:rsidR="00D54472">
              <w:rPr>
                <w:sz w:val="22"/>
                <w:szCs w:val="22"/>
                <w:lang w:val="sr-Cyrl-RS"/>
              </w:rPr>
              <w:t>кандидаткиња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користи</w:t>
            </w:r>
            <w:r w:rsidR="00D54472">
              <w:rPr>
                <w:sz w:val="22"/>
                <w:szCs w:val="22"/>
                <w:lang w:val="sr-Cyrl-RS"/>
              </w:rPr>
              <w:t>ла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ради реализације истраживања.</w:t>
            </w:r>
          </w:p>
        </w:tc>
      </w:tr>
      <w:tr w:rsidR="000C09B1" w:rsidRPr="002D3238" w14:paraId="7E3DF00F" w14:textId="77777777" w:rsidTr="00743CA1">
        <w:trPr>
          <w:trHeight w:val="340"/>
          <w:jc w:val="center"/>
        </w:trPr>
        <w:tc>
          <w:tcPr>
            <w:tcW w:w="10881" w:type="dxa"/>
            <w:gridSpan w:val="12"/>
            <w:shd w:val="clear" w:color="auto" w:fill="D9D9D9"/>
            <w:vAlign w:val="center"/>
          </w:tcPr>
          <w:p w14:paraId="41FC11A6" w14:textId="77777777" w:rsidR="000C09B1" w:rsidRPr="002D3238" w:rsidRDefault="000C09B1" w:rsidP="000C09B1">
            <w:pPr>
              <w:jc w:val="center"/>
              <w:rPr>
                <w:b/>
                <w:lang w:val="sr-Cyrl-RS"/>
              </w:rPr>
            </w:pPr>
            <w:r w:rsidRPr="002D3238">
              <w:rPr>
                <w:b/>
                <w:lang w:val="sr-Cyrl-RS"/>
              </w:rPr>
              <w:lastRenderedPageBreak/>
              <w:t>ВРЕДНОВАЊЕ РЕЗУЛТАТА ДОКТОРСКЕ ДИСЕРТАЦИЈЕ</w:t>
            </w:r>
          </w:p>
        </w:tc>
      </w:tr>
      <w:tr w:rsidR="000C09B1" w:rsidRPr="002D3238" w14:paraId="186B92FE" w14:textId="77777777" w:rsidTr="00743CA1">
        <w:trPr>
          <w:trHeight w:val="227"/>
          <w:jc w:val="center"/>
        </w:trPr>
        <w:tc>
          <w:tcPr>
            <w:tcW w:w="10881" w:type="dxa"/>
            <w:gridSpan w:val="12"/>
            <w:shd w:val="clear" w:color="auto" w:fill="F3F3F3"/>
            <w:vAlign w:val="center"/>
          </w:tcPr>
          <w:p w14:paraId="292F58BA" w14:textId="77777777" w:rsidR="000C09B1" w:rsidRPr="002D3238" w:rsidRDefault="000C09B1" w:rsidP="000C09B1">
            <w:pPr>
              <w:rPr>
                <w:sz w:val="22"/>
                <w:szCs w:val="22"/>
                <w:lang w:val="sr-Cyrl-RS"/>
              </w:rPr>
            </w:pPr>
            <w:r w:rsidRPr="002D3238">
              <w:rPr>
                <w:sz w:val="22"/>
                <w:szCs w:val="22"/>
                <w:lang w:val="sr-Cyrl-RS"/>
              </w:rPr>
              <w:t xml:space="preserve">Ниво остваривања постављених циљева из пријаве докторске дисертације </w:t>
            </w:r>
            <w:r w:rsidRPr="002D3238">
              <w:rPr>
                <w:color w:val="808080"/>
                <w:sz w:val="22"/>
                <w:szCs w:val="22"/>
                <w:lang w:val="sr-Cyrl-RS"/>
              </w:rPr>
              <w:t>(</w:t>
            </w:r>
            <w:r w:rsidRPr="002D3238">
              <w:rPr>
                <w:i/>
                <w:color w:val="808080"/>
                <w:sz w:val="22"/>
                <w:szCs w:val="22"/>
                <w:lang w:val="sr-Cyrl-RS"/>
              </w:rPr>
              <w:t>до 200 речи</w:t>
            </w:r>
            <w:r w:rsidRPr="002D3238">
              <w:rPr>
                <w:color w:val="808080"/>
                <w:sz w:val="22"/>
                <w:szCs w:val="22"/>
                <w:lang w:val="sr-Cyrl-RS"/>
              </w:rPr>
              <w:t>)</w:t>
            </w:r>
          </w:p>
        </w:tc>
      </w:tr>
      <w:tr w:rsidR="000C09B1" w:rsidRPr="002D3238" w14:paraId="0B086DB6" w14:textId="77777777" w:rsidTr="00743CA1">
        <w:trPr>
          <w:trHeight w:val="567"/>
          <w:jc w:val="center"/>
        </w:trPr>
        <w:tc>
          <w:tcPr>
            <w:tcW w:w="10881" w:type="dxa"/>
            <w:gridSpan w:val="12"/>
          </w:tcPr>
          <w:p w14:paraId="50516CC1" w14:textId="22620D30" w:rsidR="007653D0" w:rsidRDefault="007653D0" w:rsidP="006E6AC4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ab/>
            </w:r>
            <w:r w:rsidR="009C7CFD" w:rsidRPr="006E6AC4">
              <w:rPr>
                <w:sz w:val="22"/>
                <w:szCs w:val="22"/>
                <w:lang w:val="sr-Cyrl-RS"/>
              </w:rPr>
              <w:t>Кандидаткиња је у пријави докторске дисертације поставила</w:t>
            </w:r>
            <w:r w:rsidR="006E6AC4" w:rsidRPr="006E6AC4">
              <w:rPr>
                <w:sz w:val="22"/>
                <w:szCs w:val="22"/>
                <w:lang w:val="en-GB"/>
              </w:rPr>
              <w:t xml:space="preserve"> </w:t>
            </w:r>
            <w:r w:rsidR="006E6AC4" w:rsidRPr="006E6AC4">
              <w:rPr>
                <w:sz w:val="22"/>
                <w:szCs w:val="22"/>
                <w:lang w:val="sr-Cyrl-RS"/>
              </w:rPr>
              <w:t>три главна циља: (1) да испита корелације између две врсте интелигенције, које везујемо за два доминантна психолингвистичка приступа разумевању метафоре, и разумевања књижевних и некњижевних метафора из српског језика. У склопу овога, кандидаткиња је настојала да провери да ли, и у коликој мери, тест флуидне интелигенције има утицај на разумевање метафоре; (2) да испита разумевање књижевне метафоре, која се према претходним резултатима у одређеним случајевима ослања на аналошко расуђивање</w:t>
            </w:r>
            <w:r w:rsidR="00C87AED">
              <w:rPr>
                <w:sz w:val="22"/>
                <w:szCs w:val="22"/>
                <w:lang w:val="sr-Cyrl-RS"/>
              </w:rPr>
              <w:t xml:space="preserve"> и</w:t>
            </w:r>
            <w:r w:rsidR="006E6AC4" w:rsidRPr="006E6AC4">
              <w:rPr>
                <w:sz w:val="22"/>
                <w:szCs w:val="22"/>
                <w:lang w:val="sr-Cyrl-RS"/>
              </w:rPr>
              <w:t xml:space="preserve"> зависи од пет особина из студија нормирања метафоре и (3) да се утврде односи између тога у којој мери је која врста интелигенције</w:t>
            </w:r>
            <w:r w:rsidR="00C87AED">
              <w:rPr>
                <w:sz w:val="22"/>
                <w:szCs w:val="22"/>
                <w:lang w:val="sr-Cyrl-RS"/>
              </w:rPr>
              <w:t>, присутна</w:t>
            </w:r>
            <w:r w:rsidR="006E6AC4" w:rsidRPr="006E6AC4">
              <w:rPr>
                <w:sz w:val="22"/>
                <w:szCs w:val="22"/>
                <w:lang w:val="sr-Cyrl-RS"/>
              </w:rPr>
              <w:t xml:space="preserve"> у две врсте теста</w:t>
            </w:r>
            <w:r w:rsidR="00C87AED">
              <w:rPr>
                <w:sz w:val="22"/>
                <w:szCs w:val="22"/>
                <w:lang w:val="sr-Cyrl-RS"/>
              </w:rPr>
              <w:t>,</w:t>
            </w:r>
            <w:r w:rsidR="006E6AC4" w:rsidRPr="006E6AC4">
              <w:rPr>
                <w:sz w:val="22"/>
                <w:szCs w:val="22"/>
                <w:lang w:val="sr-Cyrl-RS"/>
              </w:rPr>
              <w:t xml:space="preserve"> важна за разумевање метафора рангираних према различитим особинама</w:t>
            </w:r>
            <w:r w:rsidR="006E6AC4" w:rsidRPr="006E6AC4">
              <w:rPr>
                <w:sz w:val="22"/>
                <w:szCs w:val="22"/>
                <w:lang w:val="sr-Latn-RS"/>
              </w:rPr>
              <w:t xml:space="preserve">, </w:t>
            </w:r>
            <w:r w:rsidR="006E6AC4" w:rsidRPr="006E6AC4">
              <w:rPr>
                <w:sz w:val="22"/>
                <w:szCs w:val="22"/>
                <w:lang w:val="sr-Cyrl-RS"/>
              </w:rPr>
              <w:t xml:space="preserve">што је представљало својеврсну комбинацију прва два циља и додало нову димензију овом истраживању и водило ка томе да оно буде прво које ће све наведене компоненте узети у обзир. </w:t>
            </w:r>
          </w:p>
          <w:p w14:paraId="71F2CF52" w14:textId="1E814F3E" w:rsidR="000C09B1" w:rsidRPr="006E6AC4" w:rsidRDefault="007653D0" w:rsidP="006E6AC4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ab/>
            </w:r>
            <w:r w:rsidR="006E6AC4">
              <w:rPr>
                <w:sz w:val="22"/>
                <w:szCs w:val="22"/>
                <w:lang w:val="sr-Cyrl-RS"/>
              </w:rPr>
              <w:t xml:space="preserve">Постављени циљеви су у </w:t>
            </w:r>
            <w:r>
              <w:rPr>
                <w:sz w:val="22"/>
                <w:szCs w:val="22"/>
                <w:lang w:val="sr-Cyrl-RS"/>
              </w:rPr>
              <w:t>највећој</w:t>
            </w:r>
            <w:r w:rsidR="006E6AC4">
              <w:rPr>
                <w:sz w:val="22"/>
                <w:szCs w:val="22"/>
                <w:lang w:val="sr-Cyrl-RS"/>
              </w:rPr>
              <w:t xml:space="preserve"> мери испуњени и на постављена питања је одговорено, с тим што је због пандемијских услова број испитаника био мањи од жељеног и број испитаних особина код другог циља био је три уместо пет, што представља валидну методолошку измену у ситуацији у којој је прикупљање података било отежано.</w:t>
            </w:r>
          </w:p>
        </w:tc>
      </w:tr>
      <w:tr w:rsidR="000C09B1" w:rsidRPr="002D3238" w14:paraId="1B2EB47B" w14:textId="77777777" w:rsidTr="00743CA1">
        <w:trPr>
          <w:trHeight w:val="227"/>
          <w:jc w:val="center"/>
        </w:trPr>
        <w:tc>
          <w:tcPr>
            <w:tcW w:w="10881" w:type="dxa"/>
            <w:gridSpan w:val="12"/>
            <w:shd w:val="clear" w:color="auto" w:fill="F3F3F3"/>
            <w:vAlign w:val="center"/>
          </w:tcPr>
          <w:p w14:paraId="5D658867" w14:textId="77777777" w:rsidR="000C09B1" w:rsidRPr="002D3238" w:rsidRDefault="000C09B1" w:rsidP="000C09B1">
            <w:pPr>
              <w:rPr>
                <w:sz w:val="22"/>
                <w:szCs w:val="22"/>
                <w:lang w:val="sr-Cyrl-RS"/>
              </w:rPr>
            </w:pPr>
            <w:r w:rsidRPr="002D3238">
              <w:rPr>
                <w:sz w:val="22"/>
                <w:szCs w:val="22"/>
                <w:lang w:val="sr-Cyrl-RS"/>
              </w:rPr>
              <w:t xml:space="preserve">Вредновање значаја и научног доприноса резултата дисертације </w:t>
            </w:r>
            <w:r w:rsidRPr="002D3238">
              <w:rPr>
                <w:color w:val="808080"/>
                <w:sz w:val="22"/>
                <w:szCs w:val="22"/>
                <w:lang w:val="sr-Cyrl-RS"/>
              </w:rPr>
              <w:t>(</w:t>
            </w:r>
            <w:r w:rsidRPr="002D3238">
              <w:rPr>
                <w:i/>
                <w:color w:val="808080"/>
                <w:sz w:val="22"/>
                <w:szCs w:val="22"/>
                <w:lang w:val="sr-Cyrl-RS"/>
              </w:rPr>
              <w:t>до 200 речи</w:t>
            </w:r>
            <w:r w:rsidRPr="002D3238">
              <w:rPr>
                <w:color w:val="808080"/>
                <w:sz w:val="22"/>
                <w:szCs w:val="22"/>
                <w:lang w:val="sr-Cyrl-RS"/>
              </w:rPr>
              <w:t>)</w:t>
            </w:r>
          </w:p>
        </w:tc>
      </w:tr>
      <w:tr w:rsidR="000C09B1" w:rsidRPr="002D3238" w14:paraId="366D3CFE" w14:textId="77777777" w:rsidTr="00743CA1">
        <w:trPr>
          <w:trHeight w:val="567"/>
          <w:jc w:val="center"/>
        </w:trPr>
        <w:tc>
          <w:tcPr>
            <w:tcW w:w="10881" w:type="dxa"/>
            <w:gridSpan w:val="12"/>
          </w:tcPr>
          <w:p w14:paraId="69CE9D16" w14:textId="6E20357B" w:rsidR="000C09B1" w:rsidRPr="00D16957" w:rsidRDefault="007653D0" w:rsidP="00D16957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ab/>
            </w:r>
            <w:r w:rsidR="00D16957" w:rsidRPr="00D16957">
              <w:rPr>
                <w:sz w:val="22"/>
                <w:szCs w:val="22"/>
                <w:lang w:val="sr-Cyrl-RS"/>
              </w:rPr>
              <w:t>Ова докторска дисертација доприноси савременим студијама метафоре како на аналитичком плану, у погледу резултата добијених квалитативном и квантитативном анализом, тако и на методолошком плану, у погледу даљег унапређења методологије за одређивање механизма који омогућавају разумевање метафоре. Квантитативна анализа резултата добијених у упитницима показала је да су вредности корелација између тестова индивидуалних разлика и тестова разумевања метафора значајне, а резултати потврђују претпоставку да се когнитивно сложеније метафоре, као што су књижевне, превасходно разумеју помоћу кристализоване интелигенције (као и једноставније метафоре), али да се њихово разумевање у извесној мери ослања и на флуидну интелигенцију, док се једноставније некњижевне метафоре углавном разумеју путем кристализоване интелигенције, као и да утицај интелигенција зависи од особина метафора према којима су нормиране, при чему се флуидна интелигенција показала као важнија у случајевима у којима изворни домен није посебно погодан за опис циљног домена, као и код метафора чија је метафоричност оцењена ниско.</w:t>
            </w:r>
            <w:r w:rsidR="00D16957">
              <w:rPr>
                <w:sz w:val="22"/>
                <w:szCs w:val="22"/>
                <w:lang w:val="sr-Cyrl-RS"/>
              </w:rPr>
              <w:t xml:space="preserve"> Методолошки допринос огледа се у томе што се као извор метафоричких исказа користила нормирана листа књижевних и некњижевних метафора и што је самим тим почетна позиција дисертације била уређенија него у већини савремених емпиријских приступа метафори. Због тога се допринос ове дисертације оцењује као висок.</w:t>
            </w:r>
          </w:p>
        </w:tc>
      </w:tr>
      <w:tr w:rsidR="000C09B1" w:rsidRPr="002D3238" w14:paraId="3108C073" w14:textId="77777777" w:rsidTr="00743CA1">
        <w:trPr>
          <w:trHeight w:val="227"/>
          <w:jc w:val="center"/>
        </w:trPr>
        <w:tc>
          <w:tcPr>
            <w:tcW w:w="10881" w:type="dxa"/>
            <w:gridSpan w:val="12"/>
            <w:shd w:val="clear" w:color="auto" w:fill="F3F3F3"/>
            <w:vAlign w:val="center"/>
          </w:tcPr>
          <w:p w14:paraId="17C9BA9C" w14:textId="77777777" w:rsidR="000C09B1" w:rsidRPr="002D3238" w:rsidRDefault="000C09B1" w:rsidP="000C09B1">
            <w:pPr>
              <w:rPr>
                <w:sz w:val="22"/>
                <w:szCs w:val="22"/>
                <w:lang w:val="sr-Cyrl-RS"/>
              </w:rPr>
            </w:pPr>
            <w:r w:rsidRPr="002D3238">
              <w:rPr>
                <w:sz w:val="22"/>
                <w:szCs w:val="22"/>
                <w:lang w:val="sr-Cyrl-RS"/>
              </w:rPr>
              <w:t xml:space="preserve">Оцена самосталности научног рада кандидата </w:t>
            </w:r>
            <w:r w:rsidRPr="002D3238">
              <w:rPr>
                <w:color w:val="808080"/>
                <w:sz w:val="22"/>
                <w:szCs w:val="22"/>
                <w:lang w:val="sr-Cyrl-RS"/>
              </w:rPr>
              <w:t>(</w:t>
            </w:r>
            <w:r w:rsidRPr="002D3238">
              <w:rPr>
                <w:i/>
                <w:color w:val="808080"/>
                <w:sz w:val="22"/>
                <w:szCs w:val="22"/>
                <w:lang w:val="sr-Cyrl-RS"/>
              </w:rPr>
              <w:t>до 100 речи</w:t>
            </w:r>
            <w:r w:rsidRPr="002D3238">
              <w:rPr>
                <w:color w:val="808080"/>
                <w:sz w:val="22"/>
                <w:szCs w:val="22"/>
                <w:lang w:val="sr-Cyrl-RS"/>
              </w:rPr>
              <w:t>)</w:t>
            </w:r>
          </w:p>
        </w:tc>
      </w:tr>
      <w:tr w:rsidR="000C09B1" w:rsidRPr="002D3238" w14:paraId="1F2E3E56" w14:textId="77777777" w:rsidTr="00743CA1">
        <w:trPr>
          <w:trHeight w:val="567"/>
          <w:jc w:val="center"/>
        </w:trPr>
        <w:tc>
          <w:tcPr>
            <w:tcW w:w="10881" w:type="dxa"/>
            <w:gridSpan w:val="12"/>
          </w:tcPr>
          <w:p w14:paraId="3BCD3D42" w14:textId="77777777" w:rsidR="000C09B1" w:rsidRDefault="007653D0" w:rsidP="00E741E9">
            <w:pPr>
              <w:tabs>
                <w:tab w:val="left" w:pos="1020"/>
              </w:tabs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ab/>
            </w:r>
            <w:r w:rsidRPr="007653D0">
              <w:rPr>
                <w:sz w:val="22"/>
                <w:szCs w:val="22"/>
                <w:lang w:val="sr-Cyrl-RS"/>
              </w:rPr>
              <w:t>У току израде докторске дисертације, кандидаткиња Катарина Миленковић показала је висок степен организације и предузимљивости, афинитет ка научној мисли, велику посвећеност и способност за самостално бављење научним радом. То се нарочито видело у ситуацијама када се због новонасталих околности истраживање прилагођавало новим условима, што је уз све наведене врлине захтевало и сналажљивост и брзо размишљање. Сам квалитет докторске дисертације</w:t>
            </w:r>
            <w:r>
              <w:rPr>
                <w:sz w:val="22"/>
                <w:szCs w:val="22"/>
                <w:lang w:val="sr-Cyrl-RS"/>
              </w:rPr>
              <w:t xml:space="preserve"> и њена оригиналност (између осталог потврђена и софтверском провером)</w:t>
            </w:r>
            <w:r w:rsidRPr="007653D0">
              <w:rPr>
                <w:sz w:val="22"/>
                <w:szCs w:val="22"/>
                <w:lang w:val="sr-Cyrl-RS"/>
              </w:rPr>
              <w:t xml:space="preserve"> доказ </w:t>
            </w:r>
            <w:r w:rsidR="00C87AED">
              <w:rPr>
                <w:sz w:val="22"/>
                <w:szCs w:val="22"/>
                <w:lang w:val="sr-Cyrl-RS"/>
              </w:rPr>
              <w:t>су</w:t>
            </w:r>
            <w:r>
              <w:rPr>
                <w:sz w:val="22"/>
                <w:szCs w:val="22"/>
                <w:lang w:val="sr-Cyrl-RS"/>
              </w:rPr>
              <w:t xml:space="preserve"> озбиљног рада и правилног самосталног промишљања у току израде</w:t>
            </w:r>
            <w:r w:rsidR="00C87AED">
              <w:rPr>
                <w:sz w:val="22"/>
                <w:szCs w:val="22"/>
                <w:lang w:val="sr-Cyrl-RS"/>
              </w:rPr>
              <w:t xml:space="preserve"> дисертације</w:t>
            </w:r>
            <w:r>
              <w:rPr>
                <w:sz w:val="22"/>
                <w:szCs w:val="22"/>
                <w:lang w:val="sr-Cyrl-RS"/>
              </w:rPr>
              <w:t>.</w:t>
            </w:r>
            <w:r w:rsidRPr="007653D0">
              <w:rPr>
                <w:sz w:val="22"/>
                <w:szCs w:val="22"/>
                <w:lang w:val="sr-Cyrl-RS"/>
              </w:rPr>
              <w:t xml:space="preserve"> </w:t>
            </w:r>
          </w:p>
          <w:p w14:paraId="37CBC415" w14:textId="06DBDD80" w:rsidR="00160EC3" w:rsidRPr="007653D0" w:rsidRDefault="00160EC3" w:rsidP="00E741E9">
            <w:pPr>
              <w:tabs>
                <w:tab w:val="left" w:pos="1020"/>
              </w:tabs>
              <w:jc w:val="both"/>
              <w:rPr>
                <w:sz w:val="22"/>
                <w:szCs w:val="22"/>
                <w:lang w:val="sr-Cyrl-RS"/>
              </w:rPr>
            </w:pPr>
          </w:p>
        </w:tc>
      </w:tr>
      <w:tr w:rsidR="000C09B1" w:rsidRPr="002D3238" w14:paraId="2184883E" w14:textId="77777777" w:rsidTr="00743CA1">
        <w:trPr>
          <w:trHeight w:val="340"/>
          <w:jc w:val="center"/>
        </w:trPr>
        <w:tc>
          <w:tcPr>
            <w:tcW w:w="10881" w:type="dxa"/>
            <w:gridSpan w:val="12"/>
            <w:shd w:val="clear" w:color="auto" w:fill="D9D9D9"/>
            <w:vAlign w:val="center"/>
          </w:tcPr>
          <w:p w14:paraId="4C1A2183" w14:textId="77777777" w:rsidR="000C09B1" w:rsidRPr="002D3238" w:rsidRDefault="000C09B1" w:rsidP="000C09B1">
            <w:pPr>
              <w:jc w:val="center"/>
              <w:rPr>
                <w:lang w:val="sr-Cyrl-RS"/>
              </w:rPr>
            </w:pPr>
            <w:r w:rsidRPr="002D3238">
              <w:rPr>
                <w:b/>
                <w:lang w:val="sr-Cyrl-RS"/>
              </w:rPr>
              <w:lastRenderedPageBreak/>
              <w:t xml:space="preserve">ЗАКЉУЧАК </w:t>
            </w:r>
            <w:r w:rsidRPr="002D3238">
              <w:rPr>
                <w:color w:val="808080"/>
                <w:lang w:val="sr-Cyrl-RS"/>
              </w:rPr>
              <w:t>(</w:t>
            </w:r>
            <w:r w:rsidRPr="002D3238">
              <w:rPr>
                <w:i/>
                <w:color w:val="808080"/>
                <w:lang w:val="sr-Cyrl-RS"/>
              </w:rPr>
              <w:t>до 100 речи</w:t>
            </w:r>
            <w:r w:rsidRPr="002D3238">
              <w:rPr>
                <w:color w:val="808080"/>
                <w:lang w:val="sr-Cyrl-RS"/>
              </w:rPr>
              <w:t>)</w:t>
            </w:r>
          </w:p>
        </w:tc>
      </w:tr>
      <w:tr w:rsidR="000C09B1" w:rsidRPr="002D3238" w14:paraId="57DB982B" w14:textId="77777777" w:rsidTr="00743CA1">
        <w:trPr>
          <w:trHeight w:val="340"/>
          <w:jc w:val="center"/>
        </w:trPr>
        <w:tc>
          <w:tcPr>
            <w:tcW w:w="10881" w:type="dxa"/>
            <w:gridSpan w:val="12"/>
            <w:tcBorders>
              <w:bottom w:val="single" w:sz="4" w:space="0" w:color="C0C0C0"/>
            </w:tcBorders>
            <w:vAlign w:val="center"/>
          </w:tcPr>
          <w:p w14:paraId="746B6A58" w14:textId="173176E3" w:rsidR="000C09B1" w:rsidRPr="004F7812" w:rsidRDefault="007653D0" w:rsidP="00AB50B1">
            <w:pPr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ab/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На основу укупне оцене и изнетих позитивних карактеристика у вредновању докторске дисертације </w:t>
            </w:r>
            <w:r w:rsidR="004F7812" w:rsidRPr="004F7812">
              <w:rPr>
                <w:i/>
                <w:sz w:val="22"/>
                <w:szCs w:val="22"/>
                <w:lang w:val="ru-RU"/>
              </w:rPr>
              <w:t>Однос особина метафоре и њиховог разумевања: психолингвистички приступ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, Комисија </w:t>
            </w:r>
            <w:r w:rsidR="008A4D00">
              <w:rPr>
                <w:sz w:val="22"/>
                <w:szCs w:val="22"/>
                <w:lang w:val="sr-Cyrl-RS"/>
              </w:rPr>
              <w:t xml:space="preserve">са задовољством 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предлаже </w:t>
            </w:r>
            <w:r w:rsidR="004F7812">
              <w:rPr>
                <w:sz w:val="22"/>
                <w:szCs w:val="22"/>
                <w:lang w:val="sr-Cyrl-RS"/>
              </w:rPr>
              <w:t>Наставно-научном већу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Филозофског факултета Универзитета у Нишу, као и Научно-стручном већу за друштвене и хуманистичке науке Универзитета у Нишу, да докторск</w:t>
            </w:r>
            <w:r w:rsidR="00AB50B1">
              <w:rPr>
                <w:sz w:val="22"/>
                <w:szCs w:val="22"/>
                <w:lang w:val="sr-Cyrl-RS"/>
              </w:rPr>
              <w:t>у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дисертациј</w:t>
            </w:r>
            <w:r w:rsidR="00AB50B1">
              <w:rPr>
                <w:sz w:val="22"/>
                <w:szCs w:val="22"/>
                <w:lang w:val="sr-Cyrl-RS"/>
              </w:rPr>
              <w:t>у у предатој форми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прихвати</w:t>
            </w:r>
            <w:r w:rsidR="00AB50B1">
              <w:rPr>
                <w:sz w:val="22"/>
                <w:szCs w:val="22"/>
                <w:lang w:val="sr-Cyrl-RS"/>
              </w:rPr>
              <w:t xml:space="preserve"> и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кандидат</w:t>
            </w:r>
            <w:r w:rsidR="00AB50B1">
              <w:rPr>
                <w:sz w:val="22"/>
                <w:szCs w:val="22"/>
                <w:lang w:val="sr-Cyrl-RS"/>
              </w:rPr>
              <w:t>кињи Катарини Миленковић</w:t>
            </w:r>
            <w:r w:rsidR="004F7812" w:rsidRPr="004F7812">
              <w:rPr>
                <w:sz w:val="22"/>
                <w:szCs w:val="22"/>
                <w:lang w:val="sr-Cyrl-RS"/>
              </w:rPr>
              <w:t xml:space="preserve"> одобри јавну одбрану.     </w:t>
            </w:r>
            <w:r w:rsidR="000C09B1" w:rsidRPr="004F7812">
              <w:rPr>
                <w:sz w:val="22"/>
                <w:szCs w:val="22"/>
                <w:lang w:val="sr-Cyrl-RS"/>
              </w:rPr>
              <w:t xml:space="preserve">   </w:t>
            </w:r>
          </w:p>
        </w:tc>
      </w:tr>
      <w:tr w:rsidR="000C09B1" w:rsidRPr="002D3238" w14:paraId="5540655C" w14:textId="77777777" w:rsidTr="00743CA1">
        <w:trPr>
          <w:trHeight w:val="340"/>
          <w:jc w:val="center"/>
        </w:trPr>
        <w:tc>
          <w:tcPr>
            <w:tcW w:w="10881" w:type="dxa"/>
            <w:gridSpan w:val="12"/>
            <w:shd w:val="clear" w:color="auto" w:fill="D9D9D9"/>
            <w:vAlign w:val="center"/>
          </w:tcPr>
          <w:p w14:paraId="1E69A089" w14:textId="77777777" w:rsidR="000C09B1" w:rsidRPr="002D3238" w:rsidRDefault="000C09B1" w:rsidP="000C09B1">
            <w:pPr>
              <w:jc w:val="center"/>
              <w:rPr>
                <w:b/>
                <w:lang w:val="sr-Cyrl-RS"/>
              </w:rPr>
            </w:pPr>
            <w:r w:rsidRPr="002D3238">
              <w:rPr>
                <w:b/>
                <w:lang w:val="sr-Cyrl-RS"/>
              </w:rPr>
              <w:t>КОМИСИЈА</w:t>
            </w:r>
          </w:p>
        </w:tc>
      </w:tr>
      <w:tr w:rsidR="000C09B1" w:rsidRPr="002D3238" w14:paraId="2DE38735" w14:textId="77777777" w:rsidTr="007553DB">
        <w:trPr>
          <w:trHeight w:val="340"/>
          <w:jc w:val="center"/>
        </w:trPr>
        <w:tc>
          <w:tcPr>
            <w:tcW w:w="3417" w:type="dxa"/>
            <w:gridSpan w:val="4"/>
            <w:shd w:val="clear" w:color="auto" w:fill="F3F3F3"/>
            <w:vAlign w:val="center"/>
          </w:tcPr>
          <w:p w14:paraId="227D601A" w14:textId="77777777" w:rsidR="000C09B1" w:rsidRPr="002D3238" w:rsidRDefault="000C09B1" w:rsidP="000C09B1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Број одлуке НСВ о именовању Комисије</w:t>
            </w:r>
          </w:p>
        </w:tc>
        <w:tc>
          <w:tcPr>
            <w:tcW w:w="7464" w:type="dxa"/>
            <w:gridSpan w:val="8"/>
            <w:shd w:val="clear" w:color="auto" w:fill="auto"/>
            <w:vAlign w:val="center"/>
          </w:tcPr>
          <w:p w14:paraId="3EDC8B94" w14:textId="0A6AB080" w:rsidR="000C09B1" w:rsidRPr="002D3238" w:rsidRDefault="00FE31CF" w:rsidP="000C09B1">
            <w:pPr>
              <w:rPr>
                <w:b/>
                <w:sz w:val="18"/>
                <w:szCs w:val="18"/>
                <w:lang w:val="sr-Cyrl-RS"/>
              </w:rPr>
            </w:pPr>
            <w:r w:rsidRPr="00FE31CF">
              <w:rPr>
                <w:b/>
                <w:sz w:val="18"/>
                <w:szCs w:val="18"/>
                <w:lang w:val="sr-Cyrl-RS"/>
              </w:rPr>
              <w:t xml:space="preserve">HCB 6poj </w:t>
            </w:r>
            <w:r>
              <w:rPr>
                <w:b/>
                <w:sz w:val="18"/>
                <w:szCs w:val="18"/>
                <w:lang w:val="sr-Cyrl-RS"/>
              </w:rPr>
              <w:t>8/18/01-005/21-032</w:t>
            </w:r>
            <w:r w:rsidRPr="00FE31CF">
              <w:rPr>
                <w:b/>
                <w:sz w:val="18"/>
                <w:szCs w:val="18"/>
                <w:lang w:val="sr-Cyrl-RS"/>
              </w:rPr>
              <w:t xml:space="preserve"> </w:t>
            </w:r>
          </w:p>
        </w:tc>
      </w:tr>
      <w:tr w:rsidR="000C09B1" w:rsidRPr="002D3238" w14:paraId="4CEB7640" w14:textId="77777777" w:rsidTr="007553DB">
        <w:trPr>
          <w:trHeight w:val="340"/>
          <w:jc w:val="center"/>
        </w:trPr>
        <w:tc>
          <w:tcPr>
            <w:tcW w:w="3417" w:type="dxa"/>
            <w:gridSpan w:val="4"/>
            <w:shd w:val="clear" w:color="auto" w:fill="F3F3F3"/>
            <w:vAlign w:val="center"/>
          </w:tcPr>
          <w:p w14:paraId="0CC6B8F3" w14:textId="77777777" w:rsidR="000C09B1" w:rsidRPr="002D3238" w:rsidRDefault="000C09B1" w:rsidP="000C09B1">
            <w:pPr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Датум именовања Комисије</w:t>
            </w:r>
          </w:p>
        </w:tc>
        <w:tc>
          <w:tcPr>
            <w:tcW w:w="7464" w:type="dxa"/>
            <w:gridSpan w:val="8"/>
            <w:shd w:val="clear" w:color="auto" w:fill="auto"/>
            <w:vAlign w:val="center"/>
          </w:tcPr>
          <w:p w14:paraId="3EB1FAB3" w14:textId="0561FECF" w:rsidR="000C09B1" w:rsidRPr="002D3238" w:rsidRDefault="004F7812" w:rsidP="000C09B1">
            <w:pPr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26. 5. 2021.</w:t>
            </w:r>
            <w:r w:rsidR="00FE31CF">
              <w:rPr>
                <w:b/>
                <w:sz w:val="18"/>
                <w:szCs w:val="18"/>
                <w:lang w:val="sr-Cyrl-RS"/>
              </w:rPr>
              <w:t xml:space="preserve"> године</w:t>
            </w:r>
          </w:p>
        </w:tc>
      </w:tr>
      <w:tr w:rsidR="000C09B1" w:rsidRPr="002D3238" w14:paraId="4D2182E2" w14:textId="77777777" w:rsidTr="007553DB">
        <w:trPr>
          <w:trHeight w:val="340"/>
          <w:jc w:val="center"/>
        </w:trPr>
        <w:tc>
          <w:tcPr>
            <w:tcW w:w="539" w:type="dxa"/>
            <w:shd w:val="clear" w:color="auto" w:fill="F3F3F3"/>
            <w:vAlign w:val="center"/>
          </w:tcPr>
          <w:p w14:paraId="00244B32" w14:textId="77777777" w:rsidR="000C09B1" w:rsidRPr="002D3238" w:rsidRDefault="000C09B1" w:rsidP="000C09B1">
            <w:pPr>
              <w:rPr>
                <w:b/>
                <w:sz w:val="18"/>
                <w:szCs w:val="18"/>
                <w:lang w:val="sr-Cyrl-RS"/>
              </w:rPr>
            </w:pPr>
            <w:r w:rsidRPr="002D3238">
              <w:rPr>
                <w:b/>
                <w:sz w:val="18"/>
                <w:szCs w:val="18"/>
                <w:lang w:val="sr-Cyrl-RS"/>
              </w:rPr>
              <w:t>Р. бр.</w:t>
            </w:r>
          </w:p>
        </w:tc>
        <w:tc>
          <w:tcPr>
            <w:tcW w:w="7917" w:type="dxa"/>
            <w:gridSpan w:val="7"/>
            <w:shd w:val="clear" w:color="auto" w:fill="auto"/>
            <w:vAlign w:val="center"/>
          </w:tcPr>
          <w:p w14:paraId="0B657DC1" w14:textId="77777777" w:rsidR="000C09B1" w:rsidRPr="002D3238" w:rsidRDefault="000C09B1" w:rsidP="000C09B1">
            <w:pPr>
              <w:jc w:val="center"/>
              <w:rPr>
                <w:b/>
                <w:sz w:val="18"/>
                <w:szCs w:val="18"/>
                <w:lang w:val="sr-Cyrl-RS"/>
              </w:rPr>
            </w:pPr>
            <w:r w:rsidRPr="002D3238">
              <w:rPr>
                <w:b/>
                <w:sz w:val="18"/>
                <w:szCs w:val="18"/>
                <w:lang w:val="sr-Cyrl-RS"/>
              </w:rPr>
              <w:t>Име и презиме, звање</w:t>
            </w:r>
          </w:p>
        </w:tc>
        <w:tc>
          <w:tcPr>
            <w:tcW w:w="2425" w:type="dxa"/>
            <w:gridSpan w:val="4"/>
            <w:vAlign w:val="center"/>
          </w:tcPr>
          <w:p w14:paraId="4F961E9E" w14:textId="77777777" w:rsidR="000C09B1" w:rsidRPr="002D3238" w:rsidRDefault="000C09B1" w:rsidP="000C09B1">
            <w:pPr>
              <w:jc w:val="center"/>
              <w:rPr>
                <w:b/>
                <w:sz w:val="18"/>
                <w:szCs w:val="18"/>
                <w:lang w:val="sr-Cyrl-RS"/>
              </w:rPr>
            </w:pPr>
            <w:r w:rsidRPr="002D3238">
              <w:rPr>
                <w:b/>
                <w:sz w:val="18"/>
                <w:szCs w:val="18"/>
                <w:lang w:val="sr-Cyrl-RS"/>
              </w:rPr>
              <w:t>Потпис</w:t>
            </w:r>
          </w:p>
        </w:tc>
      </w:tr>
      <w:tr w:rsidR="000C09B1" w:rsidRPr="002D3238" w14:paraId="7DE5514F" w14:textId="77777777" w:rsidTr="007553DB">
        <w:trPr>
          <w:trHeight w:val="340"/>
          <w:jc w:val="center"/>
        </w:trPr>
        <w:tc>
          <w:tcPr>
            <w:tcW w:w="539" w:type="dxa"/>
            <w:vMerge w:val="restart"/>
            <w:shd w:val="clear" w:color="auto" w:fill="F3F3F3"/>
            <w:vAlign w:val="center"/>
          </w:tcPr>
          <w:p w14:paraId="19A6ED73" w14:textId="77777777" w:rsidR="000C09B1" w:rsidRPr="002D3238" w:rsidRDefault="000C09B1" w:rsidP="000C09B1">
            <w:pPr>
              <w:jc w:val="center"/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1.</w:t>
            </w:r>
          </w:p>
        </w:tc>
        <w:tc>
          <w:tcPr>
            <w:tcW w:w="6294" w:type="dxa"/>
            <w:gridSpan w:val="5"/>
            <w:shd w:val="clear" w:color="auto" w:fill="auto"/>
            <w:vAlign w:val="center"/>
          </w:tcPr>
          <w:p w14:paraId="33F003FC" w14:textId="77777777" w:rsidR="000C09B1" w:rsidRPr="002D3238" w:rsidRDefault="00901094" w:rsidP="000C09B1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Др Милош Тасић, доцент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14:paraId="19D59EA9" w14:textId="77777777" w:rsidR="000C09B1" w:rsidRPr="002D3238" w:rsidRDefault="000C09B1" w:rsidP="000C09B1">
            <w:pPr>
              <w:jc w:val="center"/>
              <w:rPr>
                <w:sz w:val="20"/>
                <w:szCs w:val="20"/>
                <w:lang w:val="sr-Cyrl-RS"/>
              </w:rPr>
            </w:pPr>
            <w:r w:rsidRPr="002D3238">
              <w:rPr>
                <w:sz w:val="20"/>
                <w:szCs w:val="20"/>
                <w:lang w:val="sr-Cyrl-RS"/>
              </w:rPr>
              <w:t>председник</w:t>
            </w:r>
          </w:p>
        </w:tc>
        <w:tc>
          <w:tcPr>
            <w:tcW w:w="2425" w:type="dxa"/>
            <w:gridSpan w:val="4"/>
            <w:vMerge w:val="restart"/>
            <w:vAlign w:val="center"/>
          </w:tcPr>
          <w:p w14:paraId="33347124" w14:textId="77777777" w:rsidR="000C09B1" w:rsidRPr="002D3238" w:rsidRDefault="000C09B1" w:rsidP="000C09B1">
            <w:pPr>
              <w:rPr>
                <w:lang w:val="sr-Cyrl-RS"/>
              </w:rPr>
            </w:pPr>
          </w:p>
        </w:tc>
      </w:tr>
      <w:tr w:rsidR="000C09B1" w:rsidRPr="002D3238" w14:paraId="7679434E" w14:textId="77777777" w:rsidTr="007553DB">
        <w:trPr>
          <w:trHeight w:val="340"/>
          <w:jc w:val="center"/>
        </w:trPr>
        <w:tc>
          <w:tcPr>
            <w:tcW w:w="539" w:type="dxa"/>
            <w:vMerge/>
            <w:shd w:val="clear" w:color="auto" w:fill="F3F3F3"/>
            <w:vAlign w:val="center"/>
          </w:tcPr>
          <w:p w14:paraId="616D3EBB" w14:textId="77777777" w:rsidR="000C09B1" w:rsidRPr="002D3238" w:rsidRDefault="000C09B1" w:rsidP="000C09B1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3483" w:type="dxa"/>
            <w:gridSpan w:val="4"/>
            <w:shd w:val="clear" w:color="auto" w:fill="auto"/>
            <w:vAlign w:val="center"/>
          </w:tcPr>
          <w:p w14:paraId="370C6FAA" w14:textId="77777777" w:rsidR="000C09B1" w:rsidRPr="002D3238" w:rsidRDefault="00901094" w:rsidP="000C09B1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Енглески језик</w:t>
            </w:r>
          </w:p>
        </w:tc>
        <w:tc>
          <w:tcPr>
            <w:tcW w:w="4434" w:type="dxa"/>
            <w:gridSpan w:val="3"/>
            <w:shd w:val="clear" w:color="auto" w:fill="auto"/>
            <w:vAlign w:val="center"/>
          </w:tcPr>
          <w:p w14:paraId="73249D87" w14:textId="77777777" w:rsidR="000C09B1" w:rsidRPr="002D3238" w:rsidRDefault="00901094" w:rsidP="000C09B1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Машински </w:t>
            </w:r>
            <w:r w:rsidRPr="002D3238">
              <w:rPr>
                <w:sz w:val="20"/>
                <w:szCs w:val="20"/>
                <w:lang w:val="sr-Cyrl-RS"/>
              </w:rPr>
              <w:t>факултет</w:t>
            </w:r>
            <w:r>
              <w:rPr>
                <w:sz w:val="20"/>
                <w:szCs w:val="20"/>
                <w:lang w:val="sr-Cyrl-RS"/>
              </w:rPr>
              <w:t xml:space="preserve"> Универзитета</w:t>
            </w:r>
            <w:r w:rsidRPr="002D3238">
              <w:rPr>
                <w:sz w:val="20"/>
                <w:szCs w:val="20"/>
                <w:lang w:val="sr-Cyrl-RS"/>
              </w:rPr>
              <w:t xml:space="preserve"> у Нишу</w:t>
            </w:r>
          </w:p>
        </w:tc>
        <w:tc>
          <w:tcPr>
            <w:tcW w:w="2425" w:type="dxa"/>
            <w:gridSpan w:val="4"/>
            <w:vMerge/>
            <w:vAlign w:val="center"/>
          </w:tcPr>
          <w:p w14:paraId="5EBC3CE7" w14:textId="77777777" w:rsidR="000C09B1" w:rsidRPr="002D3238" w:rsidRDefault="000C09B1" w:rsidP="000C09B1">
            <w:pPr>
              <w:rPr>
                <w:lang w:val="sr-Cyrl-RS"/>
              </w:rPr>
            </w:pPr>
          </w:p>
        </w:tc>
      </w:tr>
      <w:tr w:rsidR="000C09B1" w:rsidRPr="002D3238" w14:paraId="36D8962B" w14:textId="77777777" w:rsidTr="007553DB">
        <w:trPr>
          <w:trHeight w:val="227"/>
          <w:jc w:val="center"/>
        </w:trPr>
        <w:tc>
          <w:tcPr>
            <w:tcW w:w="539" w:type="dxa"/>
            <w:vMerge/>
            <w:shd w:val="clear" w:color="auto" w:fill="F3F3F3"/>
            <w:vAlign w:val="center"/>
          </w:tcPr>
          <w:p w14:paraId="2517FBED" w14:textId="77777777" w:rsidR="000C09B1" w:rsidRPr="002D3238" w:rsidRDefault="000C09B1" w:rsidP="000C09B1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3483" w:type="dxa"/>
            <w:gridSpan w:val="4"/>
            <w:shd w:val="clear" w:color="auto" w:fill="auto"/>
            <w:vAlign w:val="center"/>
          </w:tcPr>
          <w:p w14:paraId="24287EDA" w14:textId="77777777" w:rsidR="000C09B1" w:rsidRPr="002D3238" w:rsidRDefault="000C09B1" w:rsidP="000C09B1">
            <w:pPr>
              <w:jc w:val="center"/>
              <w:rPr>
                <w:color w:val="999999"/>
                <w:sz w:val="20"/>
                <w:szCs w:val="20"/>
                <w:lang w:val="sr-Cyrl-RS"/>
              </w:rPr>
            </w:pPr>
            <w:r w:rsidRPr="002D3238">
              <w:rPr>
                <w:color w:val="999999"/>
                <w:sz w:val="20"/>
                <w:szCs w:val="20"/>
                <w:lang w:val="sr-Cyrl-RS"/>
              </w:rPr>
              <w:t>(Научна област)</w:t>
            </w:r>
          </w:p>
        </w:tc>
        <w:tc>
          <w:tcPr>
            <w:tcW w:w="4434" w:type="dxa"/>
            <w:gridSpan w:val="3"/>
            <w:shd w:val="clear" w:color="auto" w:fill="auto"/>
            <w:vAlign w:val="center"/>
          </w:tcPr>
          <w:p w14:paraId="40973D2C" w14:textId="77777777" w:rsidR="000C09B1" w:rsidRPr="002D3238" w:rsidRDefault="000C09B1" w:rsidP="000C09B1">
            <w:pPr>
              <w:jc w:val="center"/>
              <w:rPr>
                <w:color w:val="999999"/>
                <w:sz w:val="20"/>
                <w:szCs w:val="20"/>
                <w:lang w:val="sr-Cyrl-RS"/>
              </w:rPr>
            </w:pPr>
            <w:r w:rsidRPr="002D3238">
              <w:rPr>
                <w:color w:val="999999"/>
                <w:sz w:val="20"/>
                <w:szCs w:val="20"/>
                <w:lang w:val="sr-Cyrl-RS"/>
              </w:rPr>
              <w:t>(Установа у којој је запослен)</w:t>
            </w:r>
          </w:p>
        </w:tc>
        <w:tc>
          <w:tcPr>
            <w:tcW w:w="2425" w:type="dxa"/>
            <w:gridSpan w:val="4"/>
            <w:vMerge/>
            <w:vAlign w:val="center"/>
          </w:tcPr>
          <w:p w14:paraId="0512A1DF" w14:textId="77777777" w:rsidR="000C09B1" w:rsidRPr="002D3238" w:rsidRDefault="000C09B1" w:rsidP="000C09B1">
            <w:pPr>
              <w:rPr>
                <w:lang w:val="sr-Cyrl-RS"/>
              </w:rPr>
            </w:pPr>
          </w:p>
        </w:tc>
      </w:tr>
      <w:tr w:rsidR="000C09B1" w:rsidRPr="002D3238" w14:paraId="0DAD2560" w14:textId="77777777" w:rsidTr="007553DB">
        <w:trPr>
          <w:trHeight w:val="340"/>
          <w:jc w:val="center"/>
        </w:trPr>
        <w:tc>
          <w:tcPr>
            <w:tcW w:w="539" w:type="dxa"/>
            <w:vMerge w:val="restart"/>
            <w:shd w:val="clear" w:color="auto" w:fill="F3F3F3"/>
            <w:vAlign w:val="center"/>
          </w:tcPr>
          <w:p w14:paraId="2E05C544" w14:textId="77777777" w:rsidR="000C09B1" w:rsidRPr="002D3238" w:rsidRDefault="000C09B1" w:rsidP="000C09B1">
            <w:pPr>
              <w:jc w:val="center"/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2.</w:t>
            </w:r>
          </w:p>
        </w:tc>
        <w:tc>
          <w:tcPr>
            <w:tcW w:w="6294" w:type="dxa"/>
            <w:gridSpan w:val="5"/>
            <w:shd w:val="clear" w:color="auto" w:fill="auto"/>
            <w:vAlign w:val="center"/>
          </w:tcPr>
          <w:p w14:paraId="2E6D8CC8" w14:textId="77777777" w:rsidR="000C09B1" w:rsidRPr="002D3238" w:rsidRDefault="000C09B1" w:rsidP="000C09B1">
            <w:pPr>
              <w:rPr>
                <w:sz w:val="20"/>
                <w:szCs w:val="20"/>
                <w:lang w:val="sr-Cyrl-RS"/>
              </w:rPr>
            </w:pPr>
            <w:r w:rsidRPr="002D3238">
              <w:rPr>
                <w:sz w:val="20"/>
                <w:szCs w:val="20"/>
                <w:lang w:val="sr-Cyrl-RS"/>
              </w:rPr>
              <w:t xml:space="preserve">Др Душан Стаменковић, ванредни професор 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14:paraId="3BBEAEA5" w14:textId="77777777" w:rsidR="000C09B1" w:rsidRPr="002D3238" w:rsidRDefault="000C09B1" w:rsidP="000C09B1">
            <w:pPr>
              <w:jc w:val="center"/>
              <w:rPr>
                <w:sz w:val="20"/>
                <w:szCs w:val="20"/>
                <w:lang w:val="sr-Cyrl-RS"/>
              </w:rPr>
            </w:pPr>
            <w:r w:rsidRPr="002D3238">
              <w:rPr>
                <w:sz w:val="20"/>
                <w:szCs w:val="20"/>
                <w:lang w:val="sr-Cyrl-RS"/>
              </w:rPr>
              <w:t>ментор, члан</w:t>
            </w:r>
          </w:p>
        </w:tc>
        <w:tc>
          <w:tcPr>
            <w:tcW w:w="2425" w:type="dxa"/>
            <w:gridSpan w:val="4"/>
            <w:vMerge w:val="restart"/>
            <w:vAlign w:val="center"/>
          </w:tcPr>
          <w:p w14:paraId="1D3ECF8D" w14:textId="77777777" w:rsidR="000C09B1" w:rsidRPr="002D3238" w:rsidRDefault="000C09B1" w:rsidP="000C09B1">
            <w:pPr>
              <w:rPr>
                <w:lang w:val="sr-Cyrl-RS"/>
              </w:rPr>
            </w:pPr>
          </w:p>
        </w:tc>
      </w:tr>
      <w:tr w:rsidR="000C09B1" w:rsidRPr="002D3238" w14:paraId="450D08AC" w14:textId="77777777" w:rsidTr="007553DB">
        <w:trPr>
          <w:trHeight w:val="340"/>
          <w:jc w:val="center"/>
        </w:trPr>
        <w:tc>
          <w:tcPr>
            <w:tcW w:w="539" w:type="dxa"/>
            <w:vMerge/>
            <w:shd w:val="clear" w:color="auto" w:fill="F3F3F3"/>
            <w:vAlign w:val="center"/>
          </w:tcPr>
          <w:p w14:paraId="467F7C7C" w14:textId="77777777" w:rsidR="000C09B1" w:rsidRPr="002D3238" w:rsidRDefault="000C09B1" w:rsidP="000C09B1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3483" w:type="dxa"/>
            <w:gridSpan w:val="4"/>
            <w:shd w:val="clear" w:color="auto" w:fill="auto"/>
            <w:vAlign w:val="center"/>
          </w:tcPr>
          <w:p w14:paraId="23D78C1F" w14:textId="77777777" w:rsidR="000C09B1" w:rsidRPr="002D3238" w:rsidRDefault="000C09B1" w:rsidP="000C09B1">
            <w:pPr>
              <w:jc w:val="center"/>
              <w:rPr>
                <w:sz w:val="20"/>
                <w:szCs w:val="20"/>
                <w:lang w:val="sr-Cyrl-RS"/>
              </w:rPr>
            </w:pPr>
            <w:r w:rsidRPr="002D3238">
              <w:rPr>
                <w:sz w:val="20"/>
                <w:szCs w:val="20"/>
                <w:lang w:val="sr-Cyrl-RS"/>
              </w:rPr>
              <w:t>Англистичка лингвистика</w:t>
            </w:r>
          </w:p>
        </w:tc>
        <w:tc>
          <w:tcPr>
            <w:tcW w:w="4434" w:type="dxa"/>
            <w:gridSpan w:val="3"/>
            <w:shd w:val="clear" w:color="auto" w:fill="auto"/>
            <w:vAlign w:val="center"/>
          </w:tcPr>
          <w:p w14:paraId="1F274A65" w14:textId="77777777" w:rsidR="000C09B1" w:rsidRPr="002D3238" w:rsidRDefault="000C09B1" w:rsidP="000C09B1">
            <w:pPr>
              <w:jc w:val="center"/>
              <w:rPr>
                <w:sz w:val="20"/>
                <w:szCs w:val="20"/>
                <w:lang w:val="sr-Cyrl-RS"/>
              </w:rPr>
            </w:pPr>
            <w:r w:rsidRPr="002D3238">
              <w:rPr>
                <w:sz w:val="20"/>
                <w:szCs w:val="20"/>
                <w:lang w:val="sr-Cyrl-RS"/>
              </w:rPr>
              <w:t>Филозофски факултет</w:t>
            </w:r>
            <w:r w:rsidR="00901094">
              <w:rPr>
                <w:sz w:val="20"/>
                <w:szCs w:val="20"/>
                <w:lang w:val="sr-Cyrl-RS"/>
              </w:rPr>
              <w:t xml:space="preserve"> Универзитета</w:t>
            </w:r>
            <w:r w:rsidRPr="002D3238">
              <w:rPr>
                <w:sz w:val="20"/>
                <w:szCs w:val="20"/>
                <w:lang w:val="sr-Cyrl-RS"/>
              </w:rPr>
              <w:t xml:space="preserve"> у Нишу</w:t>
            </w:r>
          </w:p>
        </w:tc>
        <w:tc>
          <w:tcPr>
            <w:tcW w:w="2425" w:type="dxa"/>
            <w:gridSpan w:val="4"/>
            <w:vMerge/>
            <w:vAlign w:val="center"/>
          </w:tcPr>
          <w:p w14:paraId="415DC2F5" w14:textId="77777777" w:rsidR="000C09B1" w:rsidRPr="002D3238" w:rsidRDefault="000C09B1" w:rsidP="000C09B1">
            <w:pPr>
              <w:rPr>
                <w:lang w:val="sr-Cyrl-RS"/>
              </w:rPr>
            </w:pPr>
          </w:p>
        </w:tc>
      </w:tr>
      <w:tr w:rsidR="000C09B1" w:rsidRPr="002D3238" w14:paraId="61A2EA8E" w14:textId="77777777" w:rsidTr="007553DB">
        <w:trPr>
          <w:trHeight w:val="227"/>
          <w:jc w:val="center"/>
        </w:trPr>
        <w:tc>
          <w:tcPr>
            <w:tcW w:w="539" w:type="dxa"/>
            <w:vMerge/>
            <w:shd w:val="clear" w:color="auto" w:fill="F3F3F3"/>
            <w:vAlign w:val="center"/>
          </w:tcPr>
          <w:p w14:paraId="201275E5" w14:textId="77777777" w:rsidR="000C09B1" w:rsidRPr="002D3238" w:rsidRDefault="000C09B1" w:rsidP="000C09B1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3483" w:type="dxa"/>
            <w:gridSpan w:val="4"/>
            <w:shd w:val="clear" w:color="auto" w:fill="auto"/>
            <w:vAlign w:val="center"/>
          </w:tcPr>
          <w:p w14:paraId="7F4189A3" w14:textId="77777777" w:rsidR="000C09B1" w:rsidRPr="002D3238" w:rsidRDefault="000C09B1" w:rsidP="000C09B1">
            <w:pPr>
              <w:jc w:val="center"/>
              <w:rPr>
                <w:color w:val="999999"/>
                <w:sz w:val="20"/>
                <w:szCs w:val="20"/>
                <w:lang w:val="sr-Cyrl-RS"/>
              </w:rPr>
            </w:pPr>
            <w:r w:rsidRPr="002D3238">
              <w:rPr>
                <w:color w:val="999999"/>
                <w:sz w:val="20"/>
                <w:szCs w:val="20"/>
                <w:lang w:val="sr-Cyrl-RS"/>
              </w:rPr>
              <w:t>(Научна област)</w:t>
            </w:r>
          </w:p>
        </w:tc>
        <w:tc>
          <w:tcPr>
            <w:tcW w:w="4434" w:type="dxa"/>
            <w:gridSpan w:val="3"/>
            <w:tcBorders>
              <w:bottom w:val="single" w:sz="4" w:space="0" w:color="BFBFBF"/>
            </w:tcBorders>
            <w:shd w:val="clear" w:color="auto" w:fill="auto"/>
            <w:vAlign w:val="center"/>
          </w:tcPr>
          <w:p w14:paraId="104A1BF1" w14:textId="77777777" w:rsidR="000C09B1" w:rsidRPr="002D3238" w:rsidRDefault="000C09B1" w:rsidP="000C09B1">
            <w:pPr>
              <w:jc w:val="center"/>
              <w:rPr>
                <w:color w:val="999999"/>
                <w:sz w:val="20"/>
                <w:szCs w:val="20"/>
                <w:lang w:val="sr-Cyrl-RS"/>
              </w:rPr>
            </w:pPr>
            <w:r w:rsidRPr="002D3238">
              <w:rPr>
                <w:color w:val="999999"/>
                <w:sz w:val="20"/>
                <w:szCs w:val="20"/>
                <w:lang w:val="sr-Cyrl-RS"/>
              </w:rPr>
              <w:t>(Установа у којој је запослен)</w:t>
            </w:r>
          </w:p>
        </w:tc>
        <w:tc>
          <w:tcPr>
            <w:tcW w:w="2425" w:type="dxa"/>
            <w:gridSpan w:val="4"/>
            <w:vMerge/>
            <w:tcBorders>
              <w:bottom w:val="single" w:sz="4" w:space="0" w:color="BFBFBF"/>
            </w:tcBorders>
            <w:vAlign w:val="center"/>
          </w:tcPr>
          <w:p w14:paraId="061EAB6B" w14:textId="77777777" w:rsidR="000C09B1" w:rsidRPr="002D3238" w:rsidRDefault="000C09B1" w:rsidP="000C09B1">
            <w:pPr>
              <w:rPr>
                <w:lang w:val="sr-Cyrl-RS"/>
              </w:rPr>
            </w:pPr>
          </w:p>
        </w:tc>
      </w:tr>
      <w:tr w:rsidR="000C09B1" w:rsidRPr="002D3238" w14:paraId="72CB7067" w14:textId="77777777" w:rsidTr="007553DB">
        <w:trPr>
          <w:trHeight w:val="340"/>
          <w:jc w:val="center"/>
        </w:trPr>
        <w:tc>
          <w:tcPr>
            <w:tcW w:w="539" w:type="dxa"/>
            <w:vMerge w:val="restart"/>
            <w:shd w:val="clear" w:color="auto" w:fill="F3F3F3"/>
            <w:vAlign w:val="center"/>
          </w:tcPr>
          <w:p w14:paraId="420D3CC0" w14:textId="77777777" w:rsidR="000C09B1" w:rsidRPr="002D3238" w:rsidRDefault="000C09B1" w:rsidP="000C09B1">
            <w:pPr>
              <w:jc w:val="center"/>
              <w:rPr>
                <w:sz w:val="18"/>
                <w:szCs w:val="18"/>
                <w:lang w:val="sr-Cyrl-RS"/>
              </w:rPr>
            </w:pPr>
            <w:r w:rsidRPr="002D3238">
              <w:rPr>
                <w:sz w:val="18"/>
                <w:szCs w:val="18"/>
                <w:lang w:val="sr-Cyrl-RS"/>
              </w:rPr>
              <w:t>3.</w:t>
            </w:r>
          </w:p>
        </w:tc>
        <w:tc>
          <w:tcPr>
            <w:tcW w:w="6294" w:type="dxa"/>
            <w:gridSpan w:val="5"/>
            <w:shd w:val="clear" w:color="auto" w:fill="auto"/>
            <w:vAlign w:val="center"/>
          </w:tcPr>
          <w:p w14:paraId="10E07290" w14:textId="77777777" w:rsidR="000C09B1" w:rsidRPr="002D3238" w:rsidRDefault="00901094" w:rsidP="000C09B1">
            <w:pPr>
              <w:rPr>
                <w:sz w:val="20"/>
                <w:szCs w:val="20"/>
                <w:lang w:val="sr-Cyrl-RS"/>
              </w:rPr>
            </w:pPr>
            <w:r w:rsidRPr="00901094">
              <w:rPr>
                <w:sz w:val="20"/>
                <w:szCs w:val="20"/>
                <w:lang w:val="sr-Cyrl-RS"/>
              </w:rPr>
              <w:t>Др Јелена Опсеница Костић, ванредни професор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14:paraId="0D97A581" w14:textId="77777777" w:rsidR="000C09B1" w:rsidRPr="002D3238" w:rsidRDefault="000C09B1" w:rsidP="000C09B1">
            <w:pPr>
              <w:jc w:val="center"/>
              <w:rPr>
                <w:sz w:val="20"/>
                <w:szCs w:val="20"/>
                <w:lang w:val="sr-Cyrl-RS"/>
              </w:rPr>
            </w:pPr>
            <w:r w:rsidRPr="002D3238">
              <w:rPr>
                <w:sz w:val="20"/>
                <w:szCs w:val="20"/>
                <w:lang w:val="sr-Cyrl-RS"/>
              </w:rPr>
              <w:t>члан</w:t>
            </w:r>
          </w:p>
        </w:tc>
        <w:tc>
          <w:tcPr>
            <w:tcW w:w="2425" w:type="dxa"/>
            <w:gridSpan w:val="4"/>
            <w:vMerge w:val="restart"/>
            <w:vAlign w:val="center"/>
          </w:tcPr>
          <w:p w14:paraId="0DB4F944" w14:textId="77777777" w:rsidR="000C09B1" w:rsidRPr="002D3238" w:rsidRDefault="000C09B1" w:rsidP="000C09B1">
            <w:pPr>
              <w:rPr>
                <w:lang w:val="sr-Cyrl-RS"/>
              </w:rPr>
            </w:pPr>
          </w:p>
        </w:tc>
      </w:tr>
      <w:tr w:rsidR="000C09B1" w:rsidRPr="002D3238" w14:paraId="71ED8DBC" w14:textId="77777777" w:rsidTr="007553DB">
        <w:trPr>
          <w:trHeight w:val="340"/>
          <w:jc w:val="center"/>
        </w:trPr>
        <w:tc>
          <w:tcPr>
            <w:tcW w:w="539" w:type="dxa"/>
            <w:vMerge/>
            <w:shd w:val="clear" w:color="auto" w:fill="F3F3F3"/>
            <w:vAlign w:val="center"/>
          </w:tcPr>
          <w:p w14:paraId="01A4234C" w14:textId="77777777" w:rsidR="000C09B1" w:rsidRPr="002D3238" w:rsidRDefault="000C09B1" w:rsidP="000C09B1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3483" w:type="dxa"/>
            <w:gridSpan w:val="4"/>
            <w:tcBorders>
              <w:right w:val="single" w:sz="4" w:space="0" w:color="BFBFBF"/>
            </w:tcBorders>
            <w:shd w:val="clear" w:color="auto" w:fill="auto"/>
            <w:vAlign w:val="center"/>
          </w:tcPr>
          <w:p w14:paraId="10EAC21A" w14:textId="77777777" w:rsidR="000C09B1" w:rsidRPr="002D3238" w:rsidRDefault="00901094" w:rsidP="00901094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Психологија</w:t>
            </w:r>
          </w:p>
        </w:tc>
        <w:tc>
          <w:tcPr>
            <w:tcW w:w="4434" w:type="dxa"/>
            <w:gridSpan w:val="3"/>
            <w:tcBorders>
              <w:left w:val="single" w:sz="4" w:space="0" w:color="BFBFBF"/>
            </w:tcBorders>
            <w:shd w:val="clear" w:color="auto" w:fill="auto"/>
            <w:vAlign w:val="center"/>
          </w:tcPr>
          <w:p w14:paraId="1925085C" w14:textId="77777777" w:rsidR="000C09B1" w:rsidRPr="002D3238" w:rsidRDefault="00901094" w:rsidP="000C09B1">
            <w:pPr>
              <w:jc w:val="center"/>
              <w:rPr>
                <w:sz w:val="20"/>
                <w:szCs w:val="20"/>
                <w:lang w:val="sr-Cyrl-RS"/>
              </w:rPr>
            </w:pPr>
            <w:r w:rsidRPr="002D3238">
              <w:rPr>
                <w:sz w:val="20"/>
                <w:szCs w:val="20"/>
                <w:lang w:val="sr-Cyrl-RS"/>
              </w:rPr>
              <w:t>Филозофски факултет</w:t>
            </w:r>
            <w:r>
              <w:rPr>
                <w:sz w:val="20"/>
                <w:szCs w:val="20"/>
                <w:lang w:val="sr-Cyrl-RS"/>
              </w:rPr>
              <w:t xml:space="preserve"> Универзитета</w:t>
            </w:r>
            <w:r w:rsidRPr="002D3238">
              <w:rPr>
                <w:sz w:val="20"/>
                <w:szCs w:val="20"/>
                <w:lang w:val="sr-Cyrl-RS"/>
              </w:rPr>
              <w:t xml:space="preserve"> у Нишу</w:t>
            </w:r>
          </w:p>
        </w:tc>
        <w:tc>
          <w:tcPr>
            <w:tcW w:w="2425" w:type="dxa"/>
            <w:gridSpan w:val="4"/>
            <w:vMerge/>
            <w:vAlign w:val="center"/>
          </w:tcPr>
          <w:p w14:paraId="3CBE7725" w14:textId="77777777" w:rsidR="000C09B1" w:rsidRPr="002D3238" w:rsidRDefault="000C09B1" w:rsidP="000C09B1">
            <w:pPr>
              <w:rPr>
                <w:lang w:val="sr-Cyrl-RS"/>
              </w:rPr>
            </w:pPr>
          </w:p>
        </w:tc>
      </w:tr>
      <w:tr w:rsidR="000C09B1" w:rsidRPr="002D3238" w14:paraId="0ED01CA3" w14:textId="77777777" w:rsidTr="00901094">
        <w:trPr>
          <w:trHeight w:val="211"/>
          <w:jc w:val="center"/>
        </w:trPr>
        <w:tc>
          <w:tcPr>
            <w:tcW w:w="539" w:type="dxa"/>
            <w:vMerge/>
            <w:tcBorders>
              <w:bottom w:val="single" w:sz="4" w:space="0" w:color="BFBFBF"/>
            </w:tcBorders>
            <w:shd w:val="clear" w:color="auto" w:fill="F3F3F3"/>
            <w:vAlign w:val="center"/>
          </w:tcPr>
          <w:p w14:paraId="41634BCD" w14:textId="77777777" w:rsidR="000C09B1" w:rsidRPr="002D3238" w:rsidRDefault="000C09B1" w:rsidP="000C09B1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3483" w:type="dxa"/>
            <w:gridSpan w:val="4"/>
            <w:tcBorders>
              <w:right w:val="single" w:sz="4" w:space="0" w:color="BFBFBF"/>
            </w:tcBorders>
            <w:shd w:val="clear" w:color="auto" w:fill="auto"/>
            <w:vAlign w:val="center"/>
          </w:tcPr>
          <w:p w14:paraId="195FBD89" w14:textId="77777777" w:rsidR="000C09B1" w:rsidRPr="002D3238" w:rsidRDefault="000C09B1" w:rsidP="000C09B1">
            <w:pPr>
              <w:jc w:val="center"/>
              <w:rPr>
                <w:sz w:val="20"/>
                <w:szCs w:val="20"/>
                <w:lang w:val="sr-Cyrl-RS"/>
              </w:rPr>
            </w:pPr>
            <w:r w:rsidRPr="002D3238">
              <w:rPr>
                <w:color w:val="999999"/>
                <w:sz w:val="20"/>
                <w:szCs w:val="20"/>
                <w:lang w:val="sr-Cyrl-RS"/>
              </w:rPr>
              <w:t>(Научна област)</w:t>
            </w:r>
          </w:p>
        </w:tc>
        <w:tc>
          <w:tcPr>
            <w:tcW w:w="4434" w:type="dxa"/>
            <w:gridSpan w:val="3"/>
            <w:tcBorders>
              <w:left w:val="single" w:sz="4" w:space="0" w:color="BFBFBF"/>
            </w:tcBorders>
            <w:shd w:val="clear" w:color="auto" w:fill="auto"/>
            <w:vAlign w:val="center"/>
          </w:tcPr>
          <w:p w14:paraId="08F6DDE1" w14:textId="77777777" w:rsidR="000C09B1" w:rsidRPr="002D3238" w:rsidRDefault="000C09B1" w:rsidP="000C09B1">
            <w:pPr>
              <w:jc w:val="center"/>
              <w:rPr>
                <w:sz w:val="20"/>
                <w:szCs w:val="20"/>
                <w:lang w:val="sr-Cyrl-RS"/>
              </w:rPr>
            </w:pPr>
            <w:r w:rsidRPr="002D3238">
              <w:rPr>
                <w:color w:val="999999"/>
                <w:sz w:val="20"/>
                <w:szCs w:val="20"/>
                <w:lang w:val="sr-Cyrl-RS"/>
              </w:rPr>
              <w:t>(Установа у којој је запослен)</w:t>
            </w:r>
          </w:p>
        </w:tc>
        <w:tc>
          <w:tcPr>
            <w:tcW w:w="2425" w:type="dxa"/>
            <w:gridSpan w:val="4"/>
            <w:vMerge/>
            <w:tcBorders>
              <w:bottom w:val="single" w:sz="4" w:space="0" w:color="BFBFBF"/>
            </w:tcBorders>
            <w:vAlign w:val="center"/>
          </w:tcPr>
          <w:p w14:paraId="01AAC18E" w14:textId="77777777" w:rsidR="000C09B1" w:rsidRPr="002D3238" w:rsidRDefault="000C09B1" w:rsidP="000C09B1">
            <w:pPr>
              <w:rPr>
                <w:lang w:val="sr-Cyrl-RS"/>
              </w:rPr>
            </w:pPr>
          </w:p>
        </w:tc>
      </w:tr>
      <w:tr w:rsidR="00901094" w:rsidRPr="002D3238" w14:paraId="05701B5D" w14:textId="77777777" w:rsidTr="00F5463C">
        <w:trPr>
          <w:trHeight w:val="340"/>
          <w:jc w:val="center"/>
        </w:trPr>
        <w:tc>
          <w:tcPr>
            <w:tcW w:w="539" w:type="dxa"/>
            <w:vMerge w:val="restart"/>
            <w:shd w:val="clear" w:color="auto" w:fill="F3F3F3"/>
            <w:vAlign w:val="center"/>
          </w:tcPr>
          <w:p w14:paraId="60E74799" w14:textId="77777777" w:rsidR="00901094" w:rsidRPr="002D3238" w:rsidRDefault="00901094" w:rsidP="000C09B1">
            <w:pPr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4.</w:t>
            </w:r>
          </w:p>
        </w:tc>
        <w:tc>
          <w:tcPr>
            <w:tcW w:w="6321" w:type="dxa"/>
            <w:gridSpan w:val="6"/>
            <w:shd w:val="clear" w:color="auto" w:fill="auto"/>
            <w:vAlign w:val="center"/>
          </w:tcPr>
          <w:p w14:paraId="23B293C6" w14:textId="77777777" w:rsidR="00901094" w:rsidRPr="00F5463C" w:rsidRDefault="00901094" w:rsidP="00901094">
            <w:pPr>
              <w:rPr>
                <w:color w:val="000000"/>
                <w:sz w:val="20"/>
                <w:szCs w:val="20"/>
                <w:lang w:val="sr-Cyrl-RS"/>
              </w:rPr>
            </w:pPr>
            <w:r w:rsidRPr="00901094">
              <w:rPr>
                <w:sz w:val="20"/>
                <w:szCs w:val="20"/>
                <w:lang w:val="sr-Cyrl-RS"/>
              </w:rPr>
              <w:t xml:space="preserve">Др </w:t>
            </w:r>
            <w:r>
              <w:rPr>
                <w:sz w:val="20"/>
                <w:szCs w:val="20"/>
                <w:lang w:val="sr-Cyrl-RS"/>
              </w:rPr>
              <w:t>Страхиња Степанов</w:t>
            </w:r>
            <w:r w:rsidRPr="00901094">
              <w:rPr>
                <w:sz w:val="20"/>
                <w:szCs w:val="20"/>
                <w:lang w:val="sr-Cyrl-RS"/>
              </w:rPr>
              <w:t>, ванредни професор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14DBC895" w14:textId="77777777" w:rsidR="00901094" w:rsidRPr="00F5463C" w:rsidRDefault="00901094" w:rsidP="000C09B1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F5463C">
              <w:rPr>
                <w:color w:val="000000"/>
                <w:sz w:val="20"/>
                <w:szCs w:val="20"/>
                <w:lang w:val="sr-Cyrl-RS"/>
              </w:rPr>
              <w:t>члан</w:t>
            </w:r>
          </w:p>
        </w:tc>
        <w:tc>
          <w:tcPr>
            <w:tcW w:w="2425" w:type="dxa"/>
            <w:gridSpan w:val="4"/>
            <w:vMerge w:val="restart"/>
            <w:vAlign w:val="center"/>
          </w:tcPr>
          <w:p w14:paraId="4EAAB1B4" w14:textId="77777777" w:rsidR="00901094" w:rsidRPr="002D3238" w:rsidRDefault="00901094" w:rsidP="000C09B1">
            <w:pPr>
              <w:rPr>
                <w:lang w:val="sr-Cyrl-RS"/>
              </w:rPr>
            </w:pPr>
          </w:p>
        </w:tc>
      </w:tr>
      <w:tr w:rsidR="004F7812" w:rsidRPr="002D3238" w14:paraId="3EF822B5" w14:textId="77777777" w:rsidTr="00F5463C">
        <w:trPr>
          <w:trHeight w:val="340"/>
          <w:jc w:val="center"/>
        </w:trPr>
        <w:tc>
          <w:tcPr>
            <w:tcW w:w="539" w:type="dxa"/>
            <w:vMerge/>
            <w:shd w:val="clear" w:color="auto" w:fill="F3F3F3"/>
            <w:vAlign w:val="center"/>
          </w:tcPr>
          <w:p w14:paraId="38D67183" w14:textId="77777777" w:rsidR="004F7812" w:rsidRPr="002D3238" w:rsidRDefault="004F7812" w:rsidP="004F7812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3483" w:type="dxa"/>
            <w:gridSpan w:val="4"/>
            <w:tcBorders>
              <w:right w:val="single" w:sz="4" w:space="0" w:color="BFBFBF"/>
            </w:tcBorders>
            <w:shd w:val="clear" w:color="auto" w:fill="auto"/>
            <w:vAlign w:val="center"/>
          </w:tcPr>
          <w:p w14:paraId="15CD874F" w14:textId="77777777" w:rsidR="004F7812" w:rsidRPr="00F5463C" w:rsidRDefault="004F7812" w:rsidP="004F781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F5463C">
              <w:rPr>
                <w:color w:val="000000"/>
                <w:sz w:val="20"/>
                <w:szCs w:val="20"/>
                <w:lang w:val="sr-Cyrl-RS"/>
              </w:rPr>
              <w:t>Српски језик и лингвистика</w:t>
            </w:r>
          </w:p>
        </w:tc>
        <w:tc>
          <w:tcPr>
            <w:tcW w:w="4434" w:type="dxa"/>
            <w:gridSpan w:val="3"/>
            <w:tcBorders>
              <w:left w:val="single" w:sz="4" w:space="0" w:color="BFBFBF"/>
            </w:tcBorders>
            <w:shd w:val="clear" w:color="auto" w:fill="auto"/>
            <w:vAlign w:val="center"/>
          </w:tcPr>
          <w:p w14:paraId="08CC9794" w14:textId="77777777" w:rsidR="004F7812" w:rsidRPr="00F5463C" w:rsidRDefault="004F7812" w:rsidP="004F7812">
            <w:pPr>
              <w:jc w:val="center"/>
              <w:rPr>
                <w:color w:val="000000"/>
                <w:sz w:val="20"/>
                <w:szCs w:val="20"/>
                <w:lang w:val="sr-Cyrl-RS"/>
              </w:rPr>
            </w:pPr>
            <w:r w:rsidRPr="002D3238">
              <w:rPr>
                <w:sz w:val="20"/>
                <w:szCs w:val="20"/>
                <w:lang w:val="sr-Cyrl-RS"/>
              </w:rPr>
              <w:t>Филозофски факултет</w:t>
            </w:r>
            <w:r>
              <w:rPr>
                <w:sz w:val="20"/>
                <w:szCs w:val="20"/>
                <w:lang w:val="sr-Cyrl-RS"/>
              </w:rPr>
              <w:t xml:space="preserve"> Универзитета</w:t>
            </w:r>
            <w:r w:rsidRPr="002D3238">
              <w:rPr>
                <w:sz w:val="20"/>
                <w:szCs w:val="20"/>
                <w:lang w:val="sr-Cyrl-RS"/>
              </w:rPr>
              <w:t xml:space="preserve"> у Н</w:t>
            </w:r>
            <w:r>
              <w:rPr>
                <w:sz w:val="20"/>
                <w:szCs w:val="20"/>
                <w:lang w:val="sr-Cyrl-RS"/>
              </w:rPr>
              <w:t>овом Саду</w:t>
            </w:r>
          </w:p>
        </w:tc>
        <w:tc>
          <w:tcPr>
            <w:tcW w:w="2425" w:type="dxa"/>
            <w:gridSpan w:val="4"/>
            <w:vMerge/>
            <w:vAlign w:val="center"/>
          </w:tcPr>
          <w:p w14:paraId="2BDFACE2" w14:textId="77777777" w:rsidR="004F7812" w:rsidRPr="002D3238" w:rsidRDefault="004F7812" w:rsidP="004F7812">
            <w:pPr>
              <w:rPr>
                <w:lang w:val="sr-Cyrl-RS"/>
              </w:rPr>
            </w:pPr>
          </w:p>
        </w:tc>
      </w:tr>
      <w:tr w:rsidR="004F7812" w:rsidRPr="002D3238" w14:paraId="6236EAA3" w14:textId="77777777" w:rsidTr="00901094">
        <w:trPr>
          <w:trHeight w:val="125"/>
          <w:jc w:val="center"/>
        </w:trPr>
        <w:tc>
          <w:tcPr>
            <w:tcW w:w="539" w:type="dxa"/>
            <w:vMerge/>
            <w:tcBorders>
              <w:bottom w:val="single" w:sz="4" w:space="0" w:color="BFBFBF"/>
            </w:tcBorders>
            <w:shd w:val="clear" w:color="auto" w:fill="F3F3F3"/>
            <w:vAlign w:val="center"/>
          </w:tcPr>
          <w:p w14:paraId="505853F8" w14:textId="77777777" w:rsidR="004F7812" w:rsidRPr="002D3238" w:rsidRDefault="004F7812" w:rsidP="004F7812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3483" w:type="dxa"/>
            <w:gridSpan w:val="4"/>
            <w:tcBorders>
              <w:right w:val="single" w:sz="4" w:space="0" w:color="BFBFBF"/>
            </w:tcBorders>
            <w:shd w:val="clear" w:color="auto" w:fill="auto"/>
            <w:vAlign w:val="center"/>
          </w:tcPr>
          <w:p w14:paraId="679A1F3E" w14:textId="77777777" w:rsidR="004F7812" w:rsidRPr="002D3238" w:rsidRDefault="004F7812" w:rsidP="004F7812">
            <w:pPr>
              <w:jc w:val="center"/>
              <w:rPr>
                <w:color w:val="999999"/>
                <w:sz w:val="20"/>
                <w:szCs w:val="20"/>
                <w:lang w:val="sr-Cyrl-RS"/>
              </w:rPr>
            </w:pPr>
            <w:r w:rsidRPr="002D3238">
              <w:rPr>
                <w:color w:val="999999"/>
                <w:sz w:val="20"/>
                <w:szCs w:val="20"/>
                <w:lang w:val="sr-Cyrl-RS"/>
              </w:rPr>
              <w:t>(Научна област)</w:t>
            </w:r>
          </w:p>
        </w:tc>
        <w:tc>
          <w:tcPr>
            <w:tcW w:w="4434" w:type="dxa"/>
            <w:gridSpan w:val="3"/>
            <w:tcBorders>
              <w:left w:val="single" w:sz="4" w:space="0" w:color="BFBFBF"/>
            </w:tcBorders>
            <w:shd w:val="clear" w:color="auto" w:fill="auto"/>
            <w:vAlign w:val="center"/>
          </w:tcPr>
          <w:p w14:paraId="1EAD78AC" w14:textId="77777777" w:rsidR="004F7812" w:rsidRPr="002D3238" w:rsidRDefault="004F7812" w:rsidP="004F7812">
            <w:pPr>
              <w:jc w:val="center"/>
              <w:rPr>
                <w:color w:val="999999"/>
                <w:sz w:val="20"/>
                <w:szCs w:val="20"/>
                <w:lang w:val="sr-Cyrl-RS"/>
              </w:rPr>
            </w:pPr>
            <w:r w:rsidRPr="002D3238">
              <w:rPr>
                <w:color w:val="999999"/>
                <w:sz w:val="20"/>
                <w:szCs w:val="20"/>
                <w:lang w:val="sr-Cyrl-RS"/>
              </w:rPr>
              <w:t>(Установа у којој је запослен)</w:t>
            </w:r>
          </w:p>
        </w:tc>
        <w:tc>
          <w:tcPr>
            <w:tcW w:w="2425" w:type="dxa"/>
            <w:gridSpan w:val="4"/>
            <w:vMerge/>
            <w:tcBorders>
              <w:bottom w:val="single" w:sz="4" w:space="0" w:color="BFBFBF"/>
            </w:tcBorders>
            <w:vAlign w:val="center"/>
          </w:tcPr>
          <w:p w14:paraId="7FFB2E94" w14:textId="77777777" w:rsidR="004F7812" w:rsidRPr="002D3238" w:rsidRDefault="004F7812" w:rsidP="004F7812">
            <w:pPr>
              <w:rPr>
                <w:lang w:val="sr-Cyrl-RS"/>
              </w:rPr>
            </w:pPr>
          </w:p>
        </w:tc>
      </w:tr>
      <w:tr w:rsidR="004F7812" w:rsidRPr="002D3238" w14:paraId="3D1039B1" w14:textId="77777777" w:rsidTr="00743CA1">
        <w:trPr>
          <w:trHeight w:val="340"/>
          <w:jc w:val="center"/>
        </w:trPr>
        <w:tc>
          <w:tcPr>
            <w:tcW w:w="10881" w:type="dxa"/>
            <w:gridSpan w:val="12"/>
          </w:tcPr>
          <w:p w14:paraId="6FD44741" w14:textId="77777777" w:rsidR="004F7812" w:rsidRPr="002D3238" w:rsidRDefault="004F7812" w:rsidP="004F7812">
            <w:pPr>
              <w:rPr>
                <w:lang w:val="sr-Cyrl-RS"/>
              </w:rPr>
            </w:pPr>
            <w:r w:rsidRPr="002D3238">
              <w:rPr>
                <w:lang w:val="sr-Cyrl-RS"/>
              </w:rPr>
              <w:t xml:space="preserve"> </w:t>
            </w:r>
          </w:p>
          <w:p w14:paraId="3DBE72DD" w14:textId="77777777" w:rsidR="004F7812" w:rsidRDefault="004F7812" w:rsidP="004F7812">
            <w:pPr>
              <w:rPr>
                <w:rFonts w:eastAsia="TimesNewRomanPS-BoldMT"/>
                <w:bCs/>
                <w:lang w:val="sr-Cyrl-RS"/>
              </w:rPr>
            </w:pPr>
            <w:r w:rsidRPr="002D3238">
              <w:rPr>
                <w:lang w:val="sr-Cyrl-RS"/>
              </w:rPr>
              <w:t xml:space="preserve">   </w:t>
            </w:r>
            <w:r w:rsidRPr="002D3238">
              <w:rPr>
                <w:rFonts w:eastAsia="TimesNewRomanPS-BoldMT"/>
                <w:bCs/>
                <w:lang w:val="sr-Cyrl-RS"/>
              </w:rPr>
              <w:t>Датум и место:</w:t>
            </w:r>
          </w:p>
          <w:p w14:paraId="4E4951A4" w14:textId="1B274308" w:rsidR="004F7812" w:rsidRPr="002D3238" w:rsidRDefault="004F7812" w:rsidP="004F7812">
            <w:pPr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  </w:t>
            </w:r>
            <w:r w:rsidR="00FE31CF">
              <w:rPr>
                <w:lang w:val="sr-Cyrl-RS"/>
              </w:rPr>
              <w:t>3</w:t>
            </w:r>
            <w:r>
              <w:rPr>
                <w:lang w:val="sr-Cyrl-RS"/>
              </w:rPr>
              <w:t>. 6. 2021.</w:t>
            </w:r>
            <w:r w:rsidR="008A4D00">
              <w:rPr>
                <w:lang w:val="sr-Cyrl-RS"/>
              </w:rPr>
              <w:t xml:space="preserve"> године</w:t>
            </w:r>
          </w:p>
          <w:p w14:paraId="0C41380E" w14:textId="5FAAA79F" w:rsidR="004F7812" w:rsidRPr="008A4D00" w:rsidRDefault="004F7812" w:rsidP="008A4D00">
            <w:pPr>
              <w:spacing w:line="36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  Ниш и Нови Сад </w:t>
            </w:r>
          </w:p>
        </w:tc>
      </w:tr>
    </w:tbl>
    <w:p w14:paraId="32821584" w14:textId="77777777" w:rsidR="00461C9C" w:rsidRPr="002D3238" w:rsidRDefault="00461C9C" w:rsidP="00503474">
      <w:pPr>
        <w:rPr>
          <w:lang w:val="sr-Cyrl-RS"/>
        </w:rPr>
      </w:pPr>
    </w:p>
    <w:sectPr w:rsidR="00461C9C" w:rsidRPr="002D3238" w:rsidSect="0066453F">
      <w:pgSz w:w="11906" w:h="16838"/>
      <w:pgMar w:top="454" w:right="1418" w:bottom="17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C9C"/>
    <w:rsid w:val="00004DE0"/>
    <w:rsid w:val="00026B20"/>
    <w:rsid w:val="00040168"/>
    <w:rsid w:val="00054CC6"/>
    <w:rsid w:val="000679CF"/>
    <w:rsid w:val="0007289B"/>
    <w:rsid w:val="000778C7"/>
    <w:rsid w:val="000907FA"/>
    <w:rsid w:val="000A5CD2"/>
    <w:rsid w:val="000B2581"/>
    <w:rsid w:val="000C09B1"/>
    <w:rsid w:val="000C432C"/>
    <w:rsid w:val="000F590D"/>
    <w:rsid w:val="001105E4"/>
    <w:rsid w:val="00132A3F"/>
    <w:rsid w:val="001338F1"/>
    <w:rsid w:val="0014495B"/>
    <w:rsid w:val="00145C2A"/>
    <w:rsid w:val="00154C1B"/>
    <w:rsid w:val="00160EC3"/>
    <w:rsid w:val="001757E7"/>
    <w:rsid w:val="00195B3E"/>
    <w:rsid w:val="00195BB6"/>
    <w:rsid w:val="001972CF"/>
    <w:rsid w:val="001A177C"/>
    <w:rsid w:val="001A6709"/>
    <w:rsid w:val="001C7570"/>
    <w:rsid w:val="001E7D50"/>
    <w:rsid w:val="001F2371"/>
    <w:rsid w:val="00205B75"/>
    <w:rsid w:val="00220EEB"/>
    <w:rsid w:val="00222F80"/>
    <w:rsid w:val="00235E65"/>
    <w:rsid w:val="00277462"/>
    <w:rsid w:val="00292E6D"/>
    <w:rsid w:val="00295B20"/>
    <w:rsid w:val="002B77D5"/>
    <w:rsid w:val="002C3A1C"/>
    <w:rsid w:val="002C419A"/>
    <w:rsid w:val="002D3238"/>
    <w:rsid w:val="002E0369"/>
    <w:rsid w:val="002E4CE3"/>
    <w:rsid w:val="002E5C71"/>
    <w:rsid w:val="003210FB"/>
    <w:rsid w:val="0032289C"/>
    <w:rsid w:val="003343DD"/>
    <w:rsid w:val="003926CB"/>
    <w:rsid w:val="003979EA"/>
    <w:rsid w:val="003A66A1"/>
    <w:rsid w:val="003D4F33"/>
    <w:rsid w:val="003F0CFD"/>
    <w:rsid w:val="003F2373"/>
    <w:rsid w:val="003F44B0"/>
    <w:rsid w:val="003F7029"/>
    <w:rsid w:val="004248FA"/>
    <w:rsid w:val="00446F45"/>
    <w:rsid w:val="00447BC8"/>
    <w:rsid w:val="00447FE3"/>
    <w:rsid w:val="004506E1"/>
    <w:rsid w:val="0045419F"/>
    <w:rsid w:val="00457426"/>
    <w:rsid w:val="00461C9C"/>
    <w:rsid w:val="004664E3"/>
    <w:rsid w:val="0047611E"/>
    <w:rsid w:val="00476E1C"/>
    <w:rsid w:val="004A58F5"/>
    <w:rsid w:val="004A6DF0"/>
    <w:rsid w:val="004B393C"/>
    <w:rsid w:val="004B66BA"/>
    <w:rsid w:val="004C3D72"/>
    <w:rsid w:val="004C50E4"/>
    <w:rsid w:val="004F07CD"/>
    <w:rsid w:val="004F7812"/>
    <w:rsid w:val="00503474"/>
    <w:rsid w:val="00517F01"/>
    <w:rsid w:val="00551CF6"/>
    <w:rsid w:val="00581018"/>
    <w:rsid w:val="00582A1E"/>
    <w:rsid w:val="00592963"/>
    <w:rsid w:val="005A02C8"/>
    <w:rsid w:val="005A23E7"/>
    <w:rsid w:val="005A7A5E"/>
    <w:rsid w:val="005E76DC"/>
    <w:rsid w:val="005F098D"/>
    <w:rsid w:val="005F727C"/>
    <w:rsid w:val="00602334"/>
    <w:rsid w:val="0061470B"/>
    <w:rsid w:val="00641992"/>
    <w:rsid w:val="00641E65"/>
    <w:rsid w:val="00645536"/>
    <w:rsid w:val="00664030"/>
    <w:rsid w:val="0066453F"/>
    <w:rsid w:val="006677E6"/>
    <w:rsid w:val="0067148A"/>
    <w:rsid w:val="006756E2"/>
    <w:rsid w:val="006810EC"/>
    <w:rsid w:val="006917A0"/>
    <w:rsid w:val="006A1660"/>
    <w:rsid w:val="006A651D"/>
    <w:rsid w:val="006A74D2"/>
    <w:rsid w:val="006B3F28"/>
    <w:rsid w:val="006E6AC4"/>
    <w:rsid w:val="00706710"/>
    <w:rsid w:val="00706CC5"/>
    <w:rsid w:val="007172B8"/>
    <w:rsid w:val="00724ACF"/>
    <w:rsid w:val="007365A7"/>
    <w:rsid w:val="00741600"/>
    <w:rsid w:val="00743CA1"/>
    <w:rsid w:val="007529D5"/>
    <w:rsid w:val="007553DB"/>
    <w:rsid w:val="007653D0"/>
    <w:rsid w:val="00781470"/>
    <w:rsid w:val="007A0A5B"/>
    <w:rsid w:val="007A2F2B"/>
    <w:rsid w:val="007E30AE"/>
    <w:rsid w:val="007E3388"/>
    <w:rsid w:val="007E3FDB"/>
    <w:rsid w:val="00804FF1"/>
    <w:rsid w:val="00834508"/>
    <w:rsid w:val="008523EE"/>
    <w:rsid w:val="00854076"/>
    <w:rsid w:val="0086269E"/>
    <w:rsid w:val="00882E94"/>
    <w:rsid w:val="008A4D00"/>
    <w:rsid w:val="008A5C57"/>
    <w:rsid w:val="008D3C31"/>
    <w:rsid w:val="00901094"/>
    <w:rsid w:val="00902472"/>
    <w:rsid w:val="00910BC6"/>
    <w:rsid w:val="0092588E"/>
    <w:rsid w:val="00931CBF"/>
    <w:rsid w:val="00932870"/>
    <w:rsid w:val="00944B3C"/>
    <w:rsid w:val="009776C6"/>
    <w:rsid w:val="0098539E"/>
    <w:rsid w:val="009973A4"/>
    <w:rsid w:val="009A6CAA"/>
    <w:rsid w:val="009C15C3"/>
    <w:rsid w:val="009C7166"/>
    <w:rsid w:val="009C7CFD"/>
    <w:rsid w:val="009F37A7"/>
    <w:rsid w:val="00A23730"/>
    <w:rsid w:val="00A23795"/>
    <w:rsid w:val="00A25821"/>
    <w:rsid w:val="00A35149"/>
    <w:rsid w:val="00A467E2"/>
    <w:rsid w:val="00A510BD"/>
    <w:rsid w:val="00A57728"/>
    <w:rsid w:val="00A62A4F"/>
    <w:rsid w:val="00A775DA"/>
    <w:rsid w:val="00A92832"/>
    <w:rsid w:val="00A97F25"/>
    <w:rsid w:val="00AB50B1"/>
    <w:rsid w:val="00B0794B"/>
    <w:rsid w:val="00B51FB7"/>
    <w:rsid w:val="00B638D4"/>
    <w:rsid w:val="00B77224"/>
    <w:rsid w:val="00BA11E7"/>
    <w:rsid w:val="00BA1AA7"/>
    <w:rsid w:val="00BB0108"/>
    <w:rsid w:val="00BB0308"/>
    <w:rsid w:val="00BB295F"/>
    <w:rsid w:val="00BC0CD3"/>
    <w:rsid w:val="00BC7F22"/>
    <w:rsid w:val="00BE1678"/>
    <w:rsid w:val="00BE23E3"/>
    <w:rsid w:val="00BE7406"/>
    <w:rsid w:val="00C02054"/>
    <w:rsid w:val="00C2576E"/>
    <w:rsid w:val="00C2601E"/>
    <w:rsid w:val="00C33B71"/>
    <w:rsid w:val="00C42606"/>
    <w:rsid w:val="00C44455"/>
    <w:rsid w:val="00C66E08"/>
    <w:rsid w:val="00C70B76"/>
    <w:rsid w:val="00C80D81"/>
    <w:rsid w:val="00C8227C"/>
    <w:rsid w:val="00C87AED"/>
    <w:rsid w:val="00CA5EC8"/>
    <w:rsid w:val="00CD4E10"/>
    <w:rsid w:val="00D02493"/>
    <w:rsid w:val="00D1617C"/>
    <w:rsid w:val="00D16957"/>
    <w:rsid w:val="00D30B11"/>
    <w:rsid w:val="00D323B6"/>
    <w:rsid w:val="00D51B88"/>
    <w:rsid w:val="00D54472"/>
    <w:rsid w:val="00D722CA"/>
    <w:rsid w:val="00DB133B"/>
    <w:rsid w:val="00DD020E"/>
    <w:rsid w:val="00E14717"/>
    <w:rsid w:val="00E273C3"/>
    <w:rsid w:val="00E35024"/>
    <w:rsid w:val="00E35B10"/>
    <w:rsid w:val="00E371A6"/>
    <w:rsid w:val="00E6087B"/>
    <w:rsid w:val="00E71A96"/>
    <w:rsid w:val="00E71EFA"/>
    <w:rsid w:val="00E741E9"/>
    <w:rsid w:val="00E804B3"/>
    <w:rsid w:val="00E84125"/>
    <w:rsid w:val="00E859AF"/>
    <w:rsid w:val="00E86C12"/>
    <w:rsid w:val="00E97568"/>
    <w:rsid w:val="00EE5050"/>
    <w:rsid w:val="00EF1FBA"/>
    <w:rsid w:val="00EF7753"/>
    <w:rsid w:val="00F04C2B"/>
    <w:rsid w:val="00F06E1E"/>
    <w:rsid w:val="00F11510"/>
    <w:rsid w:val="00F12CCC"/>
    <w:rsid w:val="00F136F6"/>
    <w:rsid w:val="00F269A5"/>
    <w:rsid w:val="00F5463C"/>
    <w:rsid w:val="00F5653F"/>
    <w:rsid w:val="00F568D8"/>
    <w:rsid w:val="00F6595F"/>
    <w:rsid w:val="00FA0F1A"/>
    <w:rsid w:val="00FA7690"/>
    <w:rsid w:val="00FC6B99"/>
    <w:rsid w:val="00FD28BC"/>
    <w:rsid w:val="00FD6227"/>
    <w:rsid w:val="00FE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CECB98"/>
  <w15:chartTrackingRefBased/>
  <w15:docId w15:val="{EEAE4614-1FE1-47FD-A66A-CDFD7A73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1C9C"/>
    <w:rPr>
      <w:sz w:val="24"/>
      <w:szCs w:val="24"/>
      <w:lang w:val="en-US"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1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7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2076</Words>
  <Characters>11837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УНИВЕРЗИТЕТ У НИШУ</vt:lpstr>
      <vt:lpstr>УНИВЕРЗИТЕТ У НИШУ</vt:lpstr>
    </vt:vector>
  </TitlesOfParts>
  <Company>Sg</Company>
  <LinksUpToDate>false</LinksUpToDate>
  <CharactersWithSpaces>13886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subject/>
  <dc:creator>Bissnis</dc:creator>
  <cp:keywords/>
  <cp:lastModifiedBy>Korisnik</cp:lastModifiedBy>
  <cp:revision>2</cp:revision>
  <cp:lastPrinted>2021-06-02T09:38:00Z</cp:lastPrinted>
  <dcterms:created xsi:type="dcterms:W3CDTF">2021-06-08T10:28:00Z</dcterms:created>
  <dcterms:modified xsi:type="dcterms:W3CDTF">2021-06-08T10:28:00Z</dcterms:modified>
</cp:coreProperties>
</file>