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C8478" w14:textId="2B2A1998" w:rsidR="00FB460D" w:rsidRPr="00FB460D" w:rsidRDefault="004374A5" w:rsidP="004374A5">
      <w:pPr>
        <w:tabs>
          <w:tab w:val="left" w:pos="9000"/>
        </w:tabs>
        <w:spacing w:after="0" w:line="360" w:lineRule="auto"/>
        <w:ind w:right="540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Већу </w:t>
      </w:r>
      <w:r w:rsidR="00FB460D" w:rsidRPr="00FB460D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Департмана за 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србистику </w:t>
      </w:r>
      <w:r w:rsidR="00FB460D" w:rsidRPr="00FB460D">
        <w:rPr>
          <w:rFonts w:ascii="Times New Roman" w:eastAsia="Batang" w:hAnsi="Times New Roman" w:cs="Times New Roman"/>
          <w:sz w:val="24"/>
          <w:szCs w:val="24"/>
          <w:lang w:val="sr-Cyrl-CS"/>
        </w:rPr>
        <w:t>Филозофског факултета  Универзитета у Нишу</w:t>
      </w:r>
    </w:p>
    <w:p w14:paraId="0A72E90E" w14:textId="77777777" w:rsidR="00FB460D" w:rsidRPr="00FB460D" w:rsidRDefault="00FB460D" w:rsidP="004374A5">
      <w:pPr>
        <w:tabs>
          <w:tab w:val="left" w:pos="9000"/>
        </w:tabs>
        <w:spacing w:after="0" w:line="360" w:lineRule="auto"/>
        <w:ind w:right="540"/>
        <w:rPr>
          <w:rFonts w:ascii="Times New Roman" w:eastAsia="Batang" w:hAnsi="Times New Roman" w:cs="Times New Roman"/>
          <w:sz w:val="24"/>
          <w:szCs w:val="24"/>
          <w:lang w:val="sr-Cyrl-CS"/>
        </w:rPr>
      </w:pPr>
      <w:r w:rsidRPr="00FB460D">
        <w:rPr>
          <w:rFonts w:ascii="Times New Roman" w:eastAsia="Batang" w:hAnsi="Times New Roman" w:cs="Times New Roman"/>
          <w:sz w:val="24"/>
          <w:szCs w:val="24"/>
          <w:lang w:val="sr-Cyrl-CS"/>
        </w:rPr>
        <w:t>Наставно-научном већу Филозофског факултета  Универзитета у Нишу</w:t>
      </w:r>
    </w:p>
    <w:p w14:paraId="7563827E" w14:textId="77777777" w:rsidR="00FB460D" w:rsidRPr="00FB460D" w:rsidRDefault="00FB460D" w:rsidP="00AD714E">
      <w:pPr>
        <w:tabs>
          <w:tab w:val="left" w:pos="9000"/>
        </w:tabs>
        <w:spacing w:after="0" w:line="360" w:lineRule="auto"/>
        <w:ind w:right="540"/>
        <w:jc w:val="right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059215C3" w14:textId="77777777" w:rsidR="00943D77" w:rsidRDefault="00943D77" w:rsidP="00AD714E">
      <w:pPr>
        <w:tabs>
          <w:tab w:val="left" w:pos="9000"/>
        </w:tabs>
        <w:spacing w:after="0" w:line="360" w:lineRule="auto"/>
        <w:ind w:right="540"/>
        <w:jc w:val="center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5059823A" w14:textId="77777777" w:rsidR="00FB460D" w:rsidRDefault="00FB460D" w:rsidP="00AD714E">
      <w:pPr>
        <w:tabs>
          <w:tab w:val="left" w:pos="9000"/>
        </w:tabs>
        <w:spacing w:after="0" w:line="360" w:lineRule="auto"/>
        <w:ind w:right="540"/>
        <w:jc w:val="center"/>
        <w:rPr>
          <w:rFonts w:ascii="Times New Roman" w:eastAsia="Batang" w:hAnsi="Times New Roman" w:cs="Times New Roman"/>
          <w:sz w:val="24"/>
          <w:szCs w:val="24"/>
          <w:lang w:val="sr-Cyrl-CS"/>
        </w:rPr>
      </w:pPr>
      <w:r w:rsidRPr="00FB460D">
        <w:rPr>
          <w:rFonts w:ascii="Times New Roman" w:eastAsia="Batang" w:hAnsi="Times New Roman" w:cs="Times New Roman"/>
          <w:sz w:val="24"/>
          <w:szCs w:val="24"/>
          <w:lang w:val="sr-Cyrl-CS"/>
        </w:rPr>
        <w:t>РЕЦЕНЗИЈА</w:t>
      </w:r>
    </w:p>
    <w:p w14:paraId="14E5C13E" w14:textId="77777777" w:rsidR="00FB460D" w:rsidRDefault="00FB460D" w:rsidP="00AD714E">
      <w:pPr>
        <w:tabs>
          <w:tab w:val="left" w:pos="9000"/>
        </w:tabs>
        <w:spacing w:after="0" w:line="360" w:lineRule="auto"/>
        <w:ind w:right="540"/>
        <w:jc w:val="center"/>
        <w:rPr>
          <w:rFonts w:ascii="Times New Roman" w:eastAsia="Batang" w:hAnsi="Times New Roman" w:cs="Times New Roman"/>
          <w:sz w:val="24"/>
          <w:szCs w:val="24"/>
          <w:lang w:val="sr-Cyrl-CS"/>
        </w:rPr>
      </w:pPr>
      <w:r w:rsidRPr="00BE3EEA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На темељима народних говора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>: зборник радова посвећен проф. др Јордани Марковић поводом одласка у пензију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. Ниш: Филозофски факултет,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2020,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с.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565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>.</w:t>
      </w:r>
    </w:p>
    <w:p w14:paraId="4D3316A7" w14:textId="77777777" w:rsidR="001371A8" w:rsidRDefault="001371A8" w:rsidP="00AD714E">
      <w:pPr>
        <w:tabs>
          <w:tab w:val="left" w:pos="9000"/>
        </w:tabs>
        <w:spacing w:after="0" w:line="360" w:lineRule="auto"/>
        <w:ind w:right="540"/>
        <w:jc w:val="center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3BF8E82C" w14:textId="77777777" w:rsidR="001371A8" w:rsidRDefault="00AD714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</w:t>
      </w:r>
      <w:r w:rsidR="001371A8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Већ поднасловом рукописа зборника радова припремљених за штампу истакнут је повод за његово настајање и објављивање. Студије и чланци на овом месту сабрани обележавају </w:t>
      </w:r>
      <w:r w:rsidR="00072DAC">
        <w:rPr>
          <w:rFonts w:ascii="Times New Roman" w:eastAsia="Batang" w:hAnsi="Times New Roman" w:cs="Times New Roman"/>
          <w:sz w:val="24"/>
          <w:szCs w:val="24"/>
          <w:lang w:val="sr-Cyrl-CS"/>
        </w:rPr>
        <w:t>формални завршетак радног периода проф д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р. Јордане Марковић, професорке</w:t>
      </w:r>
      <w:r w:rsidR="00072DAC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кој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а</w:t>
      </w:r>
      <w:r w:rsidR="00072DAC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је својим дугогодишњим посвећеним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научним и педагошким активностима обележила настајање и развој катедре за проучавање српског језика и књижевности (сада Департмана за србистику) на Филозофском факултету Универзитета у Нишу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>, на којој је радила до одласка у пензију 2019. године.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</w:t>
      </w:r>
      <w:r w:rsidR="00072DAC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</w:t>
      </w:r>
    </w:p>
    <w:p w14:paraId="56EFC237" w14:textId="77777777" w:rsidR="00BE3EEA" w:rsidRDefault="00AD714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Овај рукопис 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има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565 страница на којима је распоређено </w:t>
      </w:r>
      <w:r w:rsidR="000E4DB1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преко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педесет радова које су за штампу припремиле </w:t>
      </w:r>
      <w:r w:rsidR="00943D77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доц др. Татјана Трајковић и  </w:t>
      </w:r>
      <w:r w:rsidR="00BE3EEA">
        <w:rPr>
          <w:rFonts w:ascii="Times New Roman" w:eastAsia="Batang" w:hAnsi="Times New Roman" w:cs="Times New Roman"/>
          <w:sz w:val="24"/>
          <w:szCs w:val="24"/>
          <w:lang w:val="sr-Cyrl-CS"/>
        </w:rPr>
        <w:t>проф. др Надежда Јовић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. Увод у зборник представља објективан и концизан преглед научно-педагошког рада професорке Марковић, формиран тако да пружа увид у разноврсне и многобројне облике </w:t>
      </w:r>
      <w:r w:rsidR="000E4DB1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њеног </w:t>
      </w:r>
      <w:r w:rsidR="004B0CDB">
        <w:rPr>
          <w:rFonts w:ascii="Times New Roman" w:eastAsia="Batang" w:hAnsi="Times New Roman" w:cs="Times New Roman"/>
          <w:sz w:val="24"/>
          <w:szCs w:val="24"/>
          <w:lang w:val="sr-Cyrl-CS"/>
        </w:rPr>
        <w:t>деловања унутар научне заједнице. Њему је придружен попис научних и стручних публикација (</w:t>
      </w:r>
      <w:r w:rsidRPr="00AD714E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Биографија и библиографија проф. др Јордане Марковић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>) објављиваних у периоду од 1990</w:t>
      </w:r>
      <w:r w:rsidR="000E4DB1">
        <w:rPr>
          <w:rFonts w:ascii="Times New Roman" w:eastAsia="Batang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до 2019. године. </w:t>
      </w:r>
    </w:p>
    <w:p w14:paraId="46FA96D7" w14:textId="77777777" w:rsidR="00BE7F5E" w:rsidRDefault="00AD714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Уреднице су радове распоредиле критеријумом азбучног систематизовања презимена аутора те тако у рукопису један за другим следе прилози који припадају различитим областима науке о језику и науке о књижевности. </w:t>
      </w:r>
      <w:r w:rsidR="00F27EF4">
        <w:rPr>
          <w:rFonts w:ascii="Times New Roman" w:eastAsia="Batang" w:hAnsi="Times New Roman" w:cs="Times New Roman"/>
          <w:sz w:val="24"/>
          <w:szCs w:val="24"/>
          <w:lang w:val="sr-Cyrl-CS"/>
        </w:rPr>
        <w:t>Прилози у зборнику не припадају истом типу научних радова: поред оригиналних</w:t>
      </w:r>
      <w:r w:rsidR="00BE7F5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научних радова, прегледних и стручних чланака, приказа грађе или апаратуре којом се промовишу будућа истраживања, рукопис садржи скице планираних научних истраживања, пригодне реферате, говоре на промоцијама и слично. </w:t>
      </w:r>
    </w:p>
    <w:p w14:paraId="16798E4D" w14:textId="77777777" w:rsidR="00070A53" w:rsidRDefault="000E4DB1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>Разноврсни феномени из области науке о књижевности предмет су истраживања у следећим радовима: Снежана Божић „</w:t>
      </w:r>
      <w:r w:rsidR="00C34E56" w:rsidRPr="00C34E56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Бајка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Добрице Ђосића: књижевна критика о 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lastRenderedPageBreak/>
        <w:t>романескном искораку у алегоријско–сатиричну фантастику”</w:t>
      </w:r>
      <w:r w:rsidR="00060FB4">
        <w:rPr>
          <w:rFonts w:ascii="Times New Roman" w:eastAsia="Batang" w:hAnsi="Times New Roman" w:cs="Times New Roman"/>
          <w:sz w:val="24"/>
          <w:szCs w:val="24"/>
          <w:lang w:val="sr-Cyrl-CS"/>
        </w:rPr>
        <w:t>,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Мирјана Бојанић Ђирковић „</w:t>
      </w:r>
      <w:r w:rsidR="00C34E56" w:rsidRPr="00C34E56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Фрагменти сећања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Лалија Соколова: прилог тумачењу мемоарско-аутобиографске прозе о холокаусту”,</w:t>
      </w:r>
      <w:r w:rsidR="00327F8E">
        <w:rPr>
          <w:rFonts w:ascii="Times New Roman" w:eastAsia="Batang" w:hAnsi="Times New Roman" w:cs="Times New Roman"/>
          <w:sz w:val="24"/>
          <w:szCs w:val="24"/>
          <w:lang w:val="sr-Latn-RS"/>
        </w:rPr>
        <w:t xml:space="preserve"> </w:t>
      </w:r>
      <w:r w:rsidR="00327F8E">
        <w:rPr>
          <w:rFonts w:ascii="Times New Roman" w:eastAsia="Batang" w:hAnsi="Times New Roman" w:cs="Times New Roman"/>
          <w:sz w:val="24"/>
          <w:szCs w:val="24"/>
          <w:lang w:val="sr-Cyrl-RS"/>
        </w:rPr>
        <w:t>Данијела Костадиновић „</w:t>
      </w:r>
      <w:r w:rsidR="00327F8E" w:rsidRPr="00327F8E">
        <w:rPr>
          <w:rFonts w:ascii="Times New Roman" w:eastAsia="Batang" w:hAnsi="Times New Roman" w:cs="Times New Roman"/>
          <w:i/>
          <w:sz w:val="24"/>
          <w:szCs w:val="24"/>
          <w:lang w:val="sr-Cyrl-RS"/>
        </w:rPr>
        <w:t>Кад дрвеће умире</w:t>
      </w:r>
      <w:r w:rsidR="00327F8E">
        <w:rPr>
          <w:rFonts w:ascii="Times New Roman" w:eastAsia="Batang" w:hAnsi="Times New Roman" w:cs="Times New Roman"/>
          <w:sz w:val="24"/>
          <w:szCs w:val="24"/>
          <w:lang w:val="sr-Cyrl-RS"/>
        </w:rPr>
        <w:t>: митопоетска представа о дрвету у прози Живка Чинга”,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</w:t>
      </w:r>
      <w:r w:rsidR="00060FB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Надежда Лаиновић Стојановић „Рад на дешифровању и превођењу зборника </w:t>
      </w:r>
      <w:r w:rsidR="00060FB4" w:rsidRPr="00060FB4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В Сербии и о Сербии</w:t>
      </w:r>
      <w:r w:rsidR="00060FB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Степана Ивановича Чахотина”, Весна Лопичић „</w:t>
      </w:r>
      <w:r w:rsidR="00467361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Промишљања: </w:t>
      </w:r>
      <w:r w:rsidR="00060FB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Зашто Блејк </w:t>
      </w:r>
      <w:r w:rsidR="00467361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и </w:t>
      </w:r>
      <w:r w:rsidR="00060FB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данас”, </w:t>
      </w:r>
      <w:r w:rsidR="003E64E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Горан Максимовић „Стварност и прича у дневничким записима Владете Јеротића”, Дејан Милутиновић </w:t>
      </w:r>
      <w:r w:rsidR="00070A53">
        <w:rPr>
          <w:rFonts w:ascii="Times New Roman" w:eastAsia="Batang" w:hAnsi="Times New Roman" w:cs="Times New Roman"/>
          <w:sz w:val="24"/>
          <w:szCs w:val="24"/>
          <w:lang w:val="sr-Cyrl-CS"/>
        </w:rPr>
        <w:t>„</w:t>
      </w:r>
      <w:r w:rsidR="003E64E4">
        <w:rPr>
          <w:rFonts w:ascii="Times New Roman" w:eastAsia="Batang" w:hAnsi="Times New Roman" w:cs="Times New Roman"/>
          <w:sz w:val="24"/>
          <w:szCs w:val="24"/>
          <w:lang w:val="sr-Cyrl-CS"/>
        </w:rPr>
        <w:t>Хофман и детективика</w:t>
      </w:r>
      <w:r w:rsidR="00070A53">
        <w:rPr>
          <w:rFonts w:ascii="Times New Roman" w:eastAsia="Batang" w:hAnsi="Times New Roman" w:cs="Times New Roman"/>
          <w:sz w:val="24"/>
          <w:szCs w:val="24"/>
          <w:lang w:val="sr-Cyrl-CS"/>
        </w:rPr>
        <w:t>”</w:t>
      </w:r>
      <w:r w:rsidR="003E64E4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, </w:t>
      </w:r>
      <w:r w:rsidR="00070A53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Велибор Петковић, „Стваралачки и психолошки мотиви у </w:t>
      </w:r>
      <w:r w:rsidR="00070A53" w:rsidRPr="00070A53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Житију Светог Петра Коришког</w:t>
      </w:r>
      <w:r w:rsidR="00070A53">
        <w:rPr>
          <w:rFonts w:ascii="Times New Roman" w:eastAsia="Batang" w:hAnsi="Times New Roman" w:cs="Times New Roman"/>
          <w:sz w:val="24"/>
          <w:szCs w:val="24"/>
          <w:lang w:val="sr-Cyrl-CS"/>
        </w:rPr>
        <w:t>”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, Сава Стаменковић, </w:t>
      </w:r>
      <w:r w:rsidR="0056659A">
        <w:rPr>
          <w:rFonts w:ascii="Times New Roman" w:eastAsia="Batang" w:hAnsi="Times New Roman" w:cs="Times New Roman"/>
          <w:sz w:val="24"/>
          <w:szCs w:val="24"/>
          <w:lang w:val="sr-Cyrl-CS"/>
        </w:rPr>
        <w:t>„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Мали људи у фантастичним околностима: судбина обичних људи и фантастика у историјском роману </w:t>
      </w:r>
      <w:r w:rsidR="00B30C0A" w:rsidRPr="00B30C0A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Велики рат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Александра Гаталице</w:t>
      </w:r>
      <w:r w:rsidR="0056659A">
        <w:rPr>
          <w:rFonts w:ascii="Times New Roman" w:eastAsia="Batang" w:hAnsi="Times New Roman" w:cs="Times New Roman"/>
          <w:sz w:val="24"/>
          <w:szCs w:val="24"/>
          <w:lang w:val="sr-Cyrl-CS"/>
        </w:rPr>
        <w:t>”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, Мирољуб Стојановић, „Освећење културног споменика”. У фокусу истраживача била је књижевна грађа различитих периода и жанровских карактеристика, са приступима проблему структуре, </w:t>
      </w:r>
      <w:r w:rsidR="00327F8E">
        <w:rPr>
          <w:rFonts w:ascii="Times New Roman" w:eastAsia="Batang" w:hAnsi="Times New Roman" w:cs="Times New Roman"/>
          <w:sz w:val="24"/>
          <w:szCs w:val="24"/>
          <w:lang w:val="sr-Cyrl-CS"/>
        </w:rPr>
        <w:t>књижевноисторијским, текстолошким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питањима, одликама поетике</w:t>
      </w:r>
      <w:r w:rsidR="000F016B">
        <w:rPr>
          <w:rFonts w:ascii="Times New Roman" w:eastAsia="Batang" w:hAnsi="Times New Roman" w:cs="Times New Roman"/>
          <w:sz w:val="24"/>
          <w:szCs w:val="24"/>
          <w:lang w:val="sr-Cyrl-CS"/>
        </w:rPr>
        <w:t>, рецепције уметничког текста</w:t>
      </w:r>
      <w:r w:rsidR="00B30C0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и слично.</w:t>
      </w:r>
    </w:p>
    <w:p w14:paraId="5054CB6E" w14:textId="77777777" w:rsidR="00BE7F5E" w:rsidRPr="00914548" w:rsidRDefault="000E4DB1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R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</w:t>
      </w:r>
      <w:r w:rsidR="0031681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Групом радова посвећеним науци о језику доминирају они фокусирани на дијалетолошка истраживања, али има и оних из области </w:t>
      </w:r>
      <w:r w:rsidR="008F5013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етнолингвистике, </w:t>
      </w:r>
      <w:r w:rsidR="0031681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теренске лингвистике, </w:t>
      </w:r>
      <w:r w:rsidR="008F5013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лексикологије, </w:t>
      </w:r>
      <w:r w:rsidR="0031681B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морфологије, синтаксе, семантике, стилистике и слично. </w:t>
      </w:r>
      <w:r w:rsidR="00504FC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У њој се налазе следећи аутори и њихови прилози: Христина Андоновска, </w:t>
      </w:r>
      <w:r w:rsidR="00A52446">
        <w:rPr>
          <w:rFonts w:ascii="Times New Roman" w:eastAsia="Batang" w:hAnsi="Times New Roman" w:cs="Times New Roman"/>
          <w:sz w:val="24"/>
          <w:szCs w:val="24"/>
          <w:lang w:val="sr-Cyrl-CS"/>
        </w:rPr>
        <w:t>„</w:t>
      </w:r>
      <w:r w:rsidR="00504FC6">
        <w:rPr>
          <w:rFonts w:ascii="Times New Roman" w:eastAsia="Batang" w:hAnsi="Times New Roman" w:cs="Times New Roman"/>
          <w:sz w:val="24"/>
          <w:szCs w:val="24"/>
          <w:lang w:val="sr-Cyrl-CS"/>
        </w:rPr>
        <w:t>За некои особености на евронимите во македонскиот и во српскиот јазик</w:t>
      </w:r>
      <w:r w:rsidR="00A52446">
        <w:rPr>
          <w:rFonts w:ascii="Times New Roman" w:eastAsia="Batang" w:hAnsi="Times New Roman" w:cs="Times New Roman"/>
          <w:sz w:val="24"/>
          <w:szCs w:val="24"/>
          <w:lang w:val="sr-Cyrl-CS"/>
        </w:rPr>
        <w:t>”</w:t>
      </w:r>
      <w:r w:rsidR="00504FC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; </w:t>
      </w:r>
      <w:r w:rsidR="00A5244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Александра Антић, „Суфикс -џија/.чија у </w:t>
      </w:r>
      <w:r w:rsidR="00A52446" w:rsidRPr="00A52446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 xml:space="preserve">Речнику говора југа Србије </w:t>
      </w:r>
      <w:r w:rsidR="00A5244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Момчила Златановића”; Недељко Богдановић, „Трајање заборављеног”; </w:t>
      </w:r>
      <w:r w:rsidR="0079684D">
        <w:rPr>
          <w:rFonts w:ascii="Times New Roman" w:eastAsia="Batang" w:hAnsi="Times New Roman" w:cs="Times New Roman"/>
          <w:sz w:val="24"/>
          <w:szCs w:val="24"/>
          <w:lang w:val="sr-Cyrl-CS"/>
        </w:rPr>
        <w:t>Валентина Бонџолова, „Ретронимите в българския език”; Жарко Бошњаковић, „Стабилност неких вокалских црта у говору Баваништа”; Бојана Вељовић, „Облици презента у говору Тутина, Новог Пазара и Сјенице”; Данка Вујаклија, „Хипотакса у шумадијско-војвођанском дијалекту (досадашња истраживања); Гордана Драгин, „Међу Србима у Румунији”; Васил Дрвошанов, „Изразувањето на семемата 'дамчест' во македонските говори”; Најда Иванова, Лингвистички и лингводидактички аспекти наставе рускословенског језика у славеносерпској епоси на примеру Руководства к славенској граматици (1830) Георгија Захаријадиса”; Александра Јанић, „С</w:t>
      </w:r>
      <w:r w:rsidR="00D66F40">
        <w:rPr>
          <w:rFonts w:ascii="Times New Roman" w:eastAsia="Batang" w:hAnsi="Times New Roman" w:cs="Times New Roman"/>
          <w:sz w:val="24"/>
          <w:szCs w:val="24"/>
          <w:lang w:val="sr-Cyrl-CS"/>
        </w:rPr>
        <w:t>п</w:t>
      </w:r>
      <w:r w:rsidR="0079684D">
        <w:rPr>
          <w:rFonts w:ascii="Times New Roman" w:eastAsia="Batang" w:hAnsi="Times New Roman" w:cs="Times New Roman"/>
          <w:sz w:val="24"/>
          <w:szCs w:val="24"/>
          <w:lang w:val="sr-Cyrl-CS"/>
        </w:rPr>
        <w:t>ецифичности творбе жаргонских именица југоисточне Србије за означавање особа</w:t>
      </w:r>
      <w:r w:rsidR="00D66F40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”; Јелена Јанковић, Марина Јуришић, </w:t>
      </w:r>
      <w:r w:rsidR="00D66F40">
        <w:rPr>
          <w:rFonts w:ascii="Times New Roman" w:eastAsia="Batang" w:hAnsi="Times New Roman" w:cs="Times New Roman"/>
          <w:sz w:val="24"/>
          <w:szCs w:val="24"/>
          <w:lang w:val="sr-Cyrl-CS"/>
        </w:rPr>
        <w:lastRenderedPageBreak/>
        <w:t xml:space="preserve">„Нацрт упитника за прикупљање миколошке лексике”; Марина Јањић, Александар Новаковић, „Функционалност приручника и практикума проф.др Јордане Марковић”; Голуб Јашовић, „Антропонимија села Велика Крушевица код Рековца”; Надежда Јовић, „Лексика у вези са производњом и употребом алкохолних пића у речнику села Каменице код Ниша“; Милош Ковачевић, „Прилошка одредба компензације”; </w:t>
      </w:r>
      <w:r w:rsidR="00EA057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Веселинка Лаброска, „Називите на разбојот и на некои делови на разбојот во македонските дијалекти – споредба со називите во југоисточна Србија (според књигата на Јордана </w:t>
      </w:r>
      <w:r w:rsidR="00EA057E" w:rsidRPr="008F5013">
        <w:rPr>
          <w:rFonts w:ascii="Times New Roman" w:eastAsia="Batang" w:hAnsi="Times New Roman" w:cs="Times New Roman"/>
          <w:sz w:val="24"/>
          <w:szCs w:val="24"/>
          <w:lang w:val="sr-Cyrl-CS"/>
        </w:rPr>
        <w:t>Маркови</w:t>
      </w:r>
      <w:r w:rsidR="008F5013" w:rsidRPr="008F5013">
        <w:rPr>
          <w:rStyle w:val="Emphasis"/>
          <w:rFonts w:ascii="Times New Roman" w:hAnsi="Times New Roman" w:cs="Times New Roman"/>
          <w:bCs/>
          <w:i w:val="0"/>
          <w:iCs w:val="0"/>
          <w:sz w:val="21"/>
          <w:szCs w:val="21"/>
          <w:shd w:val="clear" w:color="auto" w:fill="FFFFFF"/>
          <w:lang w:val="ru-RU"/>
        </w:rPr>
        <w:t>ќ</w:t>
      </w:r>
      <w:r w:rsidR="008F5013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); Лилјана Макаријоска, „За лексиката од областа на ткајачката дејност од етнолингвистички аспект”; </w:t>
      </w:r>
      <w:r w:rsidR="001100B8">
        <w:rPr>
          <w:rFonts w:ascii="Times New Roman" w:eastAsia="Batang" w:hAnsi="Times New Roman" w:cs="Times New Roman"/>
          <w:sz w:val="24"/>
          <w:szCs w:val="24"/>
          <w:lang w:val="ru-RU"/>
        </w:rPr>
        <w:t>Бранкица Марковић, Биљана Савић, „О ткачкој терминологији на простору три дијалекта (херцеговачко-крајишког, шумадијско-војвођанског и призренско-тимочке дијалекатске области) –компаративна анализа”; Софија Милорадовић, „Језик који нас је одржао</w:t>
      </w:r>
      <w:r w:rsidR="008935BD">
        <w:rPr>
          <w:rFonts w:ascii="Times New Roman" w:eastAsia="Batang" w:hAnsi="Times New Roman" w:cs="Times New Roman"/>
          <w:sz w:val="24"/>
          <w:szCs w:val="24"/>
          <w:lang w:val="ru-RU"/>
        </w:rPr>
        <w:t>”; Тања Милосављевић, „Творбено-семантичке и лингвокултурне карактеристике жаргонске лексике југоисточне Србије”; Ивана Митић, „Речи са негативним значењем као интензификатори у српском језику”; Биљана Мишић Илић, „</w:t>
      </w:r>
      <w:r w:rsidR="008935BD" w:rsidRPr="000E4DB1">
        <w:rPr>
          <w:rFonts w:ascii="Times New Roman" w:eastAsia="Batang" w:hAnsi="Times New Roman" w:cs="Times New Roman"/>
          <w:i/>
          <w:sz w:val="24"/>
          <w:szCs w:val="24"/>
          <w:lang w:val="sr-Latn-RS"/>
        </w:rPr>
        <w:t>WTF is this</w:t>
      </w:r>
      <w:r w:rsidR="008935BD">
        <w:rPr>
          <w:rFonts w:ascii="Times New Roman" w:eastAsia="Batang" w:hAnsi="Times New Roman" w:cs="Times New Roman"/>
          <w:sz w:val="24"/>
          <w:szCs w:val="24"/>
          <w:lang w:val="sr-Latn-RS"/>
        </w:rPr>
        <w:t>?</w:t>
      </w:r>
      <w:r w:rsidR="008935BD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 Формалне и функционалне карактеристике англицизма </w:t>
      </w:r>
      <w:r w:rsidR="008935BD">
        <w:rPr>
          <w:rFonts w:ascii="Times New Roman" w:eastAsia="Batang" w:hAnsi="Times New Roman" w:cs="Times New Roman"/>
          <w:sz w:val="24"/>
          <w:szCs w:val="24"/>
          <w:lang w:val="sr-Latn-RS"/>
        </w:rPr>
        <w:t>fuck</w:t>
      </w:r>
      <w:r w:rsidR="008935BD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 у српском”; Радивоје Младеновић, „Трпни глаголски придев и глаголске именице у сиринићком говору”; </w:t>
      </w:r>
      <w:r w:rsidR="008A609E">
        <w:rPr>
          <w:rFonts w:ascii="Times New Roman" w:eastAsia="Batang" w:hAnsi="Times New Roman" w:cs="Times New Roman"/>
          <w:sz w:val="24"/>
          <w:szCs w:val="24"/>
          <w:lang w:val="sr-Cyrl-CS"/>
        </w:rPr>
        <w:t>Видан Николић, „Славко Златојевић</w:t>
      </w:r>
      <w:r w:rsidR="008935BD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‒ сарадник Вука Караџића на увођењу реформе српскога књижевног језика”; Милка Николић, „Новински текстови Марије Маге Магазиновић у листу </w:t>
      </w:r>
      <w:r w:rsidR="008935BD" w:rsidRPr="008935BD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Политика</w:t>
      </w:r>
      <w:r w:rsidR="008935BD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(рубрика „Женски свет”) из 1905. и 1906. године”; </w:t>
      </w:r>
      <w:r w:rsidR="009763F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Драгољуб Петровић, „Милош Црњански о преисторијским српским ономастичким траговима на британским острвима”; Мато Пижурица, Драгана Радовановић, „Лексиколошки оглед: трагом </w:t>
      </w:r>
      <w:r w:rsidR="009763FE" w:rsidRPr="004E112A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 xml:space="preserve">Бучумика </w:t>
      </w:r>
      <w:r w:rsidR="009763FE">
        <w:rPr>
          <w:rFonts w:ascii="Times New Roman" w:eastAsia="Batang" w:hAnsi="Times New Roman" w:cs="Times New Roman"/>
          <w:sz w:val="24"/>
          <w:szCs w:val="24"/>
          <w:lang w:val="sr-Cyrl-CS"/>
        </w:rPr>
        <w:t>Недељка Богдановића”</w:t>
      </w:r>
      <w:r w:rsidR="004E112A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; Михај Радан, „Прилози у карашевским говорима”; Сандра Савић, „Из лексике народне медицине Гаџиног Хана – болести плућног система”; </w:t>
      </w:r>
      <w:r w:rsidR="006C439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Димка Савова, „Фигуративна значења речи </w:t>
      </w:r>
      <w:r w:rsidR="006C4396" w:rsidRPr="006C4396">
        <w:rPr>
          <w:rFonts w:ascii="Times New Roman" w:eastAsia="Batang" w:hAnsi="Times New Roman" w:cs="Times New Roman"/>
          <w:i/>
          <w:sz w:val="24"/>
          <w:szCs w:val="24"/>
          <w:lang w:val="sr-Cyrl-CS"/>
        </w:rPr>
        <w:t>апетит</w:t>
      </w:r>
      <w:r w:rsidR="006C439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у српском језику”; Биљана Сикимић, „Са странцима на терену. Прилог историји теренске лингвистике у Србији”; Радоје Симић, Јелена Јовановић Симић, „Жанровска структура дијалекатског текста и употреба глаголских личних облика”; Андрей Соболев</w:t>
      </w:r>
      <w:r w:rsidR="006C4396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, „О некоторых задачах исследования языковых и политических границ в </w:t>
      </w:r>
      <w:r w:rsidR="006C4396">
        <w:rPr>
          <w:rFonts w:ascii="Times New Roman" w:eastAsia="Batang" w:hAnsi="Times New Roman" w:cs="Times New Roman"/>
          <w:sz w:val="24"/>
          <w:szCs w:val="24"/>
          <w:lang w:val="ru-RU"/>
        </w:rPr>
        <w:t>Южной Славии”</w:t>
      </w:r>
      <w:r w:rsidR="00914548">
        <w:rPr>
          <w:rFonts w:ascii="Times New Roman" w:eastAsia="Batang" w:hAnsi="Times New Roman" w:cs="Times New Roman"/>
          <w:sz w:val="24"/>
          <w:szCs w:val="24"/>
          <w:lang w:val="sr-Latn-RS"/>
        </w:rPr>
        <w:t>;</w:t>
      </w:r>
      <w:r w:rsidR="00914548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 Драгана Станковић, „Значења инструментала у говорима призренско-тимочке говорне зоне”; Срето Танасић, „Време у роману </w:t>
      </w:r>
      <w:r w:rsidR="00914548" w:rsidRPr="004C02D7">
        <w:rPr>
          <w:rFonts w:ascii="Times New Roman" w:eastAsia="Batang" w:hAnsi="Times New Roman" w:cs="Times New Roman"/>
          <w:i/>
          <w:sz w:val="24"/>
          <w:szCs w:val="24"/>
          <w:lang w:val="sr-Cyrl-RS"/>
        </w:rPr>
        <w:t>Време смрти</w:t>
      </w:r>
      <w:r w:rsidR="00914548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 </w:t>
      </w:r>
      <w:r w:rsidR="00914548">
        <w:rPr>
          <w:rFonts w:ascii="Times New Roman" w:eastAsia="Batang" w:hAnsi="Times New Roman" w:cs="Times New Roman"/>
          <w:sz w:val="24"/>
          <w:szCs w:val="24"/>
          <w:lang w:val="sr-Cyrl-RS"/>
        </w:rPr>
        <w:lastRenderedPageBreak/>
        <w:t>Добрице Ђосића: изражавање појединачног и општег глаголским облицима</w:t>
      </w:r>
      <w:r w:rsidR="004C02D7"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”; Лидија Тантуровска, Татјана Трајковић, „За една промена во сродничката терминологија (кај скопјаните и кај нишлиите)”; </w:t>
      </w:r>
      <w:r w:rsidR="00247748">
        <w:rPr>
          <w:rFonts w:ascii="Times New Roman" w:eastAsia="Batang" w:hAnsi="Times New Roman" w:cs="Times New Roman"/>
          <w:sz w:val="24"/>
          <w:szCs w:val="24"/>
          <w:lang w:val="sr-Cyrl-RS"/>
        </w:rPr>
        <w:t>Катица Трајкова, „За декорацијата на македонските средновековни ракописи”</w:t>
      </w:r>
      <w:r w:rsidR="00C01CC1">
        <w:rPr>
          <w:rFonts w:ascii="Times New Roman" w:eastAsia="Batang" w:hAnsi="Times New Roman" w:cs="Times New Roman"/>
          <w:sz w:val="24"/>
          <w:szCs w:val="24"/>
          <w:lang w:val="sr-Cyrl-RS"/>
        </w:rPr>
        <w:t>; Татјана Трајковић, „Вокали у говору Бујановца”; Радојка Цицмил Реметић, „Ткачка терминологија на пивској планини”; Љубисав  Ћирић, „</w:t>
      </w:r>
      <w:r w:rsidR="00537F04">
        <w:rPr>
          <w:rFonts w:ascii="Times New Roman" w:eastAsia="Batang" w:hAnsi="Times New Roman" w:cs="Times New Roman"/>
          <w:sz w:val="24"/>
          <w:szCs w:val="24"/>
          <w:lang w:val="sr-Cyrl-RS"/>
        </w:rPr>
        <w:t>Из лужничке антропографске лексике”</w:t>
      </w:r>
    </w:p>
    <w:p w14:paraId="600D2249" w14:textId="77777777" w:rsidR="00BE7F5E" w:rsidRDefault="00917327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RS"/>
        </w:rPr>
        <w:t xml:space="preserve">     Долазећи са афилијацијом научних института и високошколских установа, а</w:t>
      </w:r>
      <w:r w:rsidR="00BE7F5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утори радова сведоче својим научним резултатима о неким токовима развоја 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>нау</w:t>
      </w:r>
      <w:r w:rsidR="00BE7F5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чних области језика и књижевности у Србији, Македонији, Бугарској и Румунији, без обзира на то да ли се истраживачки корпуси увек везују за </w:t>
      </w:r>
      <w:r w:rsidR="00C34E56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оно што припада националним оквирима. </w:t>
      </w:r>
    </w:p>
    <w:p w14:paraId="72E936DD" w14:textId="77777777" w:rsidR="00DF0449" w:rsidRDefault="00DF0449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Уверена да зборник радова представља значајан прилог научним истраживањима у области филолошких дисциплина, </w:t>
      </w:r>
      <w:r w:rsidR="0012628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свесрдно 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>препоручујем  његово публиковање</w:t>
      </w:r>
      <w:r w:rsidR="00526A5B">
        <w:rPr>
          <w:rFonts w:ascii="Times New Roman" w:eastAsia="Batang" w:hAnsi="Times New Roman" w:cs="Times New Roman"/>
          <w:sz w:val="24"/>
          <w:szCs w:val="24"/>
          <w:lang w:val="sr-Cyrl-CS"/>
        </w:rPr>
        <w:t>.</w:t>
      </w:r>
    </w:p>
    <w:p w14:paraId="77EAAF26" w14:textId="77777777" w:rsidR="008554C2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</w:t>
      </w:r>
    </w:p>
    <w:p w14:paraId="014E302E" w14:textId="77777777" w:rsidR="0012628E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2F9B136D" w14:textId="77777777" w:rsidR="0012628E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Рецензент</w:t>
      </w:r>
    </w:p>
    <w:p w14:paraId="6B4517B6" w14:textId="77777777" w:rsidR="0012628E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др Данијела Поповић Николић,</w:t>
      </w:r>
    </w:p>
    <w:p w14:paraId="54AB81A9" w14:textId="77777777" w:rsidR="0012628E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</w:t>
      </w:r>
      <w:r w:rsidR="00943D77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   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>ванредни професор Филоло</w:t>
      </w:r>
      <w:r w:rsidR="00943D77">
        <w:rPr>
          <w:rFonts w:ascii="Times New Roman" w:eastAsia="Batang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eastAsia="Batang" w:hAnsi="Times New Roman" w:cs="Times New Roman"/>
          <w:sz w:val="24"/>
          <w:szCs w:val="24"/>
          <w:lang w:val="sr-Cyrl-CS"/>
        </w:rPr>
        <w:t>ког факултета у Нишу</w:t>
      </w:r>
    </w:p>
    <w:p w14:paraId="529A1F36" w14:textId="77777777" w:rsidR="008554C2" w:rsidRDefault="008554C2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7DAC4D41" w14:textId="77777777" w:rsidR="008554C2" w:rsidRDefault="008554C2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>У Нишу,</w:t>
      </w:r>
    </w:p>
    <w:p w14:paraId="561CB35E" w14:textId="77777777" w:rsidR="008554C2" w:rsidRDefault="008554C2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22. 8. 2020. године  </w:t>
      </w:r>
      <w:r w:rsidR="0012628E"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                                                           </w:t>
      </w:r>
    </w:p>
    <w:p w14:paraId="261A07A0" w14:textId="77777777" w:rsidR="0012628E" w:rsidRDefault="0012628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4FA33CDF" w14:textId="77777777" w:rsidR="00774EF5" w:rsidRDefault="000E4DB1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 xml:space="preserve">     </w:t>
      </w:r>
    </w:p>
    <w:p w14:paraId="4463163F" w14:textId="77777777" w:rsidR="00AD714E" w:rsidRDefault="00AD714E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  <w:r>
        <w:rPr>
          <w:rFonts w:ascii="Times New Roman" w:eastAsia="Batang" w:hAnsi="Times New Roman" w:cs="Times New Roman"/>
          <w:sz w:val="24"/>
          <w:szCs w:val="24"/>
          <w:lang w:val="sr-Cyrl-CS"/>
        </w:rPr>
        <w:tab/>
      </w:r>
    </w:p>
    <w:p w14:paraId="2859438F" w14:textId="77777777" w:rsidR="001371A8" w:rsidRDefault="001371A8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0381822B" w14:textId="77777777" w:rsidR="001371A8" w:rsidRDefault="001371A8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1A6B6E76" w14:textId="77777777" w:rsidR="001371A8" w:rsidRDefault="001371A8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2679593E" w14:textId="77777777" w:rsidR="001371A8" w:rsidRDefault="001371A8" w:rsidP="00AD714E">
      <w:pPr>
        <w:tabs>
          <w:tab w:val="left" w:pos="9000"/>
        </w:tabs>
        <w:spacing w:after="0" w:line="360" w:lineRule="auto"/>
        <w:ind w:right="540"/>
        <w:jc w:val="both"/>
        <w:rPr>
          <w:rFonts w:ascii="Times New Roman" w:eastAsia="Batang" w:hAnsi="Times New Roman" w:cs="Times New Roman"/>
          <w:sz w:val="24"/>
          <w:szCs w:val="24"/>
          <w:lang w:val="sr-Cyrl-CS"/>
        </w:rPr>
      </w:pPr>
    </w:p>
    <w:p w14:paraId="18617817" w14:textId="77777777" w:rsidR="0066633D" w:rsidRPr="0066633D" w:rsidRDefault="0066633D" w:rsidP="00AD714E">
      <w:pPr>
        <w:spacing w:after="0" w:line="360" w:lineRule="auto"/>
        <w:rPr>
          <w:lang w:val="sr-Latn-RS"/>
        </w:rPr>
      </w:pPr>
    </w:p>
    <w:sectPr w:rsidR="0066633D" w:rsidRPr="006663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B6D"/>
    <w:rsid w:val="00060FB4"/>
    <w:rsid w:val="00070A53"/>
    <w:rsid w:val="00072DAC"/>
    <w:rsid w:val="000808FB"/>
    <w:rsid w:val="000E4DB1"/>
    <w:rsid w:val="000F016B"/>
    <w:rsid w:val="001100B8"/>
    <w:rsid w:val="0012628E"/>
    <w:rsid w:val="0013504F"/>
    <w:rsid w:val="001371A8"/>
    <w:rsid w:val="00247748"/>
    <w:rsid w:val="0031681B"/>
    <w:rsid w:val="00327F8E"/>
    <w:rsid w:val="003E64E4"/>
    <w:rsid w:val="004374A5"/>
    <w:rsid w:val="00467361"/>
    <w:rsid w:val="004B0CDB"/>
    <w:rsid w:val="004C02D7"/>
    <w:rsid w:val="004D7B6D"/>
    <w:rsid w:val="004E112A"/>
    <w:rsid w:val="00504FC6"/>
    <w:rsid w:val="00526A5B"/>
    <w:rsid w:val="00537F04"/>
    <w:rsid w:val="0056659A"/>
    <w:rsid w:val="00664359"/>
    <w:rsid w:val="0066633D"/>
    <w:rsid w:val="006C4396"/>
    <w:rsid w:val="00774EF5"/>
    <w:rsid w:val="0079684D"/>
    <w:rsid w:val="008554C2"/>
    <w:rsid w:val="008935BD"/>
    <w:rsid w:val="008A609E"/>
    <w:rsid w:val="008F5013"/>
    <w:rsid w:val="00914548"/>
    <w:rsid w:val="00917327"/>
    <w:rsid w:val="00943D77"/>
    <w:rsid w:val="009763FE"/>
    <w:rsid w:val="00A52446"/>
    <w:rsid w:val="00AB63DE"/>
    <w:rsid w:val="00AD714E"/>
    <w:rsid w:val="00B30C0A"/>
    <w:rsid w:val="00BE3EEA"/>
    <w:rsid w:val="00BE7F5E"/>
    <w:rsid w:val="00BF50A5"/>
    <w:rsid w:val="00C01CC1"/>
    <w:rsid w:val="00C34E56"/>
    <w:rsid w:val="00C37BAC"/>
    <w:rsid w:val="00CC7F59"/>
    <w:rsid w:val="00D66F40"/>
    <w:rsid w:val="00DF0449"/>
    <w:rsid w:val="00EA057E"/>
    <w:rsid w:val="00EB5477"/>
    <w:rsid w:val="00F27EF4"/>
    <w:rsid w:val="00FB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C77C0"/>
  <w15:chartTrackingRefBased/>
  <w15:docId w15:val="{02D2CDA6-E5C9-4BBB-82D7-8604B180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F50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</dc:creator>
  <cp:keywords/>
  <dc:description/>
  <cp:lastModifiedBy>Korisnik</cp:lastModifiedBy>
  <cp:revision>2</cp:revision>
  <dcterms:created xsi:type="dcterms:W3CDTF">2020-08-31T06:24:00Z</dcterms:created>
  <dcterms:modified xsi:type="dcterms:W3CDTF">2020-08-31T06:24:00Z</dcterms:modified>
</cp:coreProperties>
</file>