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C560CF" w14:textId="77777777" w:rsidR="00EA0590" w:rsidRPr="000876B1" w:rsidRDefault="00EA0590" w:rsidP="00EA0590">
      <w:pPr>
        <w:tabs>
          <w:tab w:val="left" w:pos="7740"/>
        </w:tabs>
        <w:autoSpaceDE w:val="0"/>
        <w:autoSpaceDN w:val="0"/>
        <w:adjustRightInd w:val="0"/>
        <w:ind w:right="-830" w:hanging="900"/>
        <w:rPr>
          <w:rFonts w:eastAsia="TimesNewRomanPS-BoldMT"/>
          <w:b/>
          <w:bCs/>
          <w:sz w:val="20"/>
          <w:szCs w:val="20"/>
          <w:lang w:val="sr-Cyrl-CS"/>
        </w:rPr>
      </w:pPr>
      <w:r w:rsidRPr="000876B1">
        <w:rPr>
          <w:rFonts w:eastAsia="TimesNewRomanPS-BoldMT"/>
          <w:b/>
          <w:bCs/>
          <w:sz w:val="20"/>
          <w:szCs w:val="20"/>
          <w:lang w:val="sr-Cyrl-CS"/>
        </w:rPr>
        <w:t>УНИВЕРЗИТЕТ У НИШУ</w:t>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sz w:val="20"/>
          <w:szCs w:val="20"/>
          <w:lang w:val="sr-Cyrl-CS"/>
        </w:rPr>
        <w:tab/>
      </w:r>
      <w:r>
        <w:rPr>
          <w:rFonts w:eastAsia="TimesNewRomanPS-BoldMT"/>
          <w:b/>
          <w:bCs/>
          <w:color w:val="999999"/>
          <w:sz w:val="20"/>
          <w:szCs w:val="20"/>
          <w:lang w:val="sr-Cyrl-CS"/>
        </w:rPr>
        <w:t>Образац Д2</w:t>
      </w:r>
    </w:p>
    <w:p w14:paraId="1F1FB1C7" w14:textId="77777777" w:rsidR="00EA0590" w:rsidRPr="00596D03" w:rsidRDefault="008909BA" w:rsidP="00EA0590">
      <w:pPr>
        <w:tabs>
          <w:tab w:val="left" w:pos="6660"/>
        </w:tabs>
        <w:autoSpaceDE w:val="0"/>
        <w:autoSpaceDN w:val="0"/>
        <w:adjustRightInd w:val="0"/>
        <w:ind w:hanging="900"/>
        <w:rPr>
          <w:rFonts w:eastAsia="TimesNewRomanPS-BoldMT"/>
          <w:b/>
          <w:bCs/>
          <w:color w:val="999999"/>
          <w:sz w:val="20"/>
          <w:szCs w:val="20"/>
          <w:lang w:val="sr-Cyrl-CS"/>
        </w:rPr>
      </w:pPr>
      <w:r>
        <w:rPr>
          <w:rFonts w:eastAsia="TimesNewRomanPS-BoldMT"/>
          <w:b/>
          <w:bCs/>
          <w:color w:val="999999"/>
          <w:sz w:val="20"/>
          <w:szCs w:val="20"/>
          <w:lang w:val="sr-Cyrl-CS"/>
        </w:rPr>
        <w:t>ФИЛОЗОФСКИ ФАКУЛТЕТ</w:t>
      </w:r>
    </w:p>
    <w:p w14:paraId="1DF3EB33" w14:textId="77777777" w:rsidR="00EA0590" w:rsidRPr="00BC7F22" w:rsidRDefault="00EA0590" w:rsidP="00EA0590">
      <w:pPr>
        <w:rPr>
          <w:sz w:val="6"/>
          <w:szCs w:val="6"/>
          <w:lang w:val="sr-Cyrl-C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6"/>
        <w:gridCol w:w="1789"/>
        <w:gridCol w:w="10"/>
        <w:gridCol w:w="3239"/>
        <w:gridCol w:w="11"/>
        <w:gridCol w:w="709"/>
        <w:gridCol w:w="850"/>
        <w:gridCol w:w="50"/>
        <w:gridCol w:w="2521"/>
        <w:gridCol w:w="540"/>
        <w:gridCol w:w="521"/>
      </w:tblGrid>
      <w:tr w:rsidR="00EA0590" w:rsidRPr="0082465B" w14:paraId="5222E6D2" w14:textId="77777777" w:rsidTr="004701D4">
        <w:trPr>
          <w:trHeight w:val="340"/>
          <w:jc w:val="center"/>
        </w:trPr>
        <w:tc>
          <w:tcPr>
            <w:tcW w:w="10786" w:type="dxa"/>
            <w:gridSpan w:val="11"/>
            <w:tcBorders>
              <w:top w:val="single" w:sz="18" w:space="0" w:color="808080"/>
              <w:left w:val="single" w:sz="18" w:space="0" w:color="808080"/>
              <w:bottom w:val="single" w:sz="18" w:space="0" w:color="808080"/>
              <w:right w:val="single" w:sz="18" w:space="0" w:color="808080"/>
            </w:tcBorders>
            <w:shd w:val="clear" w:color="auto" w:fill="D9D9D9"/>
            <w:vAlign w:val="center"/>
          </w:tcPr>
          <w:p w14:paraId="3192B714" w14:textId="77777777" w:rsidR="00EA0590" w:rsidRPr="0082465B" w:rsidRDefault="00EA0590" w:rsidP="004701D4">
            <w:pPr>
              <w:jc w:val="center"/>
              <w:rPr>
                <w:rFonts w:eastAsia="TimesNewRomanPS-BoldMT"/>
                <w:b/>
                <w:bCs/>
                <w:lang w:val="ru-RU"/>
              </w:rPr>
            </w:pPr>
          </w:p>
          <w:p w14:paraId="648652E7" w14:textId="77777777" w:rsidR="00EA0590" w:rsidRPr="0082465B" w:rsidRDefault="00EA0590" w:rsidP="004701D4">
            <w:pPr>
              <w:jc w:val="center"/>
              <w:rPr>
                <w:rFonts w:eastAsia="TimesNewRomanPS-BoldMT"/>
                <w:sz w:val="26"/>
                <w:szCs w:val="26"/>
                <w:lang w:val="sr-Cyrl-CS"/>
              </w:rPr>
            </w:pPr>
            <w:r w:rsidRPr="0082465B">
              <w:rPr>
                <w:rFonts w:eastAsia="TimesNewRomanPS-BoldMT"/>
                <w:b/>
                <w:bCs/>
                <w:sz w:val="26"/>
                <w:szCs w:val="26"/>
                <w:lang w:val="sr-Cyrl-CS"/>
              </w:rPr>
              <w:t>ИЗВЕШТАЈ О НАУЧН</w:t>
            </w:r>
            <w:r w:rsidRPr="0082465B">
              <w:rPr>
                <w:rFonts w:eastAsia="TimesNewRomanPS-BoldMT"/>
                <w:b/>
                <w:bCs/>
                <w:sz w:val="26"/>
                <w:szCs w:val="26"/>
              </w:rPr>
              <w:t>ОЈ</w:t>
            </w:r>
            <w:r w:rsidRPr="0082465B">
              <w:rPr>
                <w:rFonts w:eastAsia="TimesNewRomanPS-BoldMT"/>
                <w:b/>
                <w:bCs/>
                <w:sz w:val="26"/>
                <w:szCs w:val="26"/>
                <w:lang w:val="sr-Cyrl-CS"/>
              </w:rPr>
              <w:t xml:space="preserve"> ЗАСНОВАНОСТИ ТЕМЕ ДОКТОРСКЕ ДИСЕРТАЦИЈЕ</w:t>
            </w:r>
          </w:p>
          <w:p w14:paraId="1027638E" w14:textId="77777777" w:rsidR="00EA0590" w:rsidRPr="0082465B" w:rsidRDefault="00EA0590" w:rsidP="004701D4">
            <w:pPr>
              <w:jc w:val="center"/>
              <w:rPr>
                <w:sz w:val="16"/>
                <w:szCs w:val="16"/>
                <w:lang w:val="ru-RU"/>
              </w:rPr>
            </w:pPr>
          </w:p>
        </w:tc>
      </w:tr>
      <w:tr w:rsidR="00EA0590" w:rsidRPr="0082465B" w14:paraId="6CA85FD6" w14:textId="77777777" w:rsidTr="004701D4">
        <w:trPr>
          <w:trHeight w:val="170"/>
          <w:jc w:val="center"/>
        </w:trPr>
        <w:tc>
          <w:tcPr>
            <w:tcW w:w="10786" w:type="dxa"/>
            <w:gridSpan w:val="11"/>
            <w:tcBorders>
              <w:top w:val="single" w:sz="18" w:space="0" w:color="808080"/>
              <w:bottom w:val="single" w:sz="18" w:space="0" w:color="808080"/>
            </w:tcBorders>
            <w:shd w:val="clear" w:color="auto" w:fill="auto"/>
            <w:vAlign w:val="center"/>
          </w:tcPr>
          <w:p w14:paraId="1FFDF4E3" w14:textId="77777777" w:rsidR="00EA0590" w:rsidRPr="0082465B" w:rsidRDefault="00EA0590" w:rsidP="004701D4">
            <w:pPr>
              <w:rPr>
                <w:lang w:val="ru-RU"/>
              </w:rPr>
            </w:pPr>
          </w:p>
        </w:tc>
      </w:tr>
      <w:tr w:rsidR="00EA0590" w:rsidRPr="0082465B" w14:paraId="26022C90" w14:textId="77777777" w:rsidTr="004701D4">
        <w:trPr>
          <w:trHeight w:val="340"/>
          <w:jc w:val="center"/>
        </w:trPr>
        <w:tc>
          <w:tcPr>
            <w:tcW w:w="10786" w:type="dxa"/>
            <w:gridSpan w:val="11"/>
            <w:tcBorders>
              <w:top w:val="single" w:sz="18" w:space="0" w:color="808080"/>
            </w:tcBorders>
            <w:shd w:val="clear" w:color="auto" w:fill="D9D9D9"/>
            <w:vAlign w:val="center"/>
          </w:tcPr>
          <w:p w14:paraId="12717780" w14:textId="77777777" w:rsidR="00EA0590" w:rsidRPr="0082465B" w:rsidRDefault="00EA0590" w:rsidP="004701D4">
            <w:pPr>
              <w:jc w:val="center"/>
              <w:rPr>
                <w:b/>
                <w:lang w:val="sr-Cyrl-CS"/>
              </w:rPr>
            </w:pPr>
            <w:r w:rsidRPr="0082465B">
              <w:rPr>
                <w:b/>
                <w:lang w:val="sr-Cyrl-CS"/>
              </w:rPr>
              <w:t>ПОДАЦИ О КАНДИДАТУ</w:t>
            </w:r>
          </w:p>
        </w:tc>
      </w:tr>
      <w:tr w:rsidR="000C59C3" w:rsidRPr="0082465B" w14:paraId="02EA46AA" w14:textId="77777777" w:rsidTr="001E6D12">
        <w:trPr>
          <w:trHeight w:val="227"/>
          <w:jc w:val="center"/>
        </w:trPr>
        <w:tc>
          <w:tcPr>
            <w:tcW w:w="2345" w:type="dxa"/>
            <w:gridSpan w:val="3"/>
            <w:shd w:val="clear" w:color="auto" w:fill="F3F3F3"/>
            <w:vAlign w:val="center"/>
          </w:tcPr>
          <w:p w14:paraId="3C745998" w14:textId="77777777" w:rsidR="000C59C3" w:rsidRPr="0082465B" w:rsidRDefault="000C59C3" w:rsidP="004701D4">
            <w:pPr>
              <w:rPr>
                <w:sz w:val="18"/>
                <w:szCs w:val="18"/>
                <w:lang w:val="ru-RU"/>
              </w:rPr>
            </w:pPr>
            <w:r w:rsidRPr="0082465B">
              <w:rPr>
                <w:sz w:val="18"/>
                <w:szCs w:val="18"/>
                <w:lang w:val="sr-Cyrl-CS"/>
              </w:rPr>
              <w:t>Презиме, име једног родитеља и име</w:t>
            </w:r>
          </w:p>
        </w:tc>
        <w:tc>
          <w:tcPr>
            <w:tcW w:w="8441" w:type="dxa"/>
            <w:gridSpan w:val="8"/>
            <w:vAlign w:val="center"/>
          </w:tcPr>
          <w:p w14:paraId="569DE86B" w14:textId="77777777" w:rsidR="000C59C3" w:rsidRDefault="000C59C3" w:rsidP="004701D4">
            <w:r>
              <w:t>Марковић Саша Оливера</w:t>
            </w:r>
          </w:p>
        </w:tc>
      </w:tr>
      <w:tr w:rsidR="000C59C3" w:rsidRPr="0082465B" w14:paraId="605133DD" w14:textId="77777777" w:rsidTr="001E6D12">
        <w:trPr>
          <w:trHeight w:val="227"/>
          <w:jc w:val="center"/>
        </w:trPr>
        <w:tc>
          <w:tcPr>
            <w:tcW w:w="2345" w:type="dxa"/>
            <w:gridSpan w:val="3"/>
            <w:shd w:val="clear" w:color="auto" w:fill="F3F3F3"/>
            <w:vAlign w:val="center"/>
          </w:tcPr>
          <w:p w14:paraId="70A5898C" w14:textId="77777777" w:rsidR="000C59C3" w:rsidRPr="0082465B" w:rsidRDefault="000C59C3" w:rsidP="004701D4">
            <w:pPr>
              <w:rPr>
                <w:sz w:val="18"/>
                <w:szCs w:val="18"/>
                <w:lang w:val="ru-RU"/>
              </w:rPr>
            </w:pPr>
            <w:r w:rsidRPr="0082465B">
              <w:rPr>
                <w:sz w:val="18"/>
                <w:szCs w:val="18"/>
                <w:lang w:val="ru-RU"/>
              </w:rPr>
              <w:t>Датум и место рођења</w:t>
            </w:r>
          </w:p>
        </w:tc>
        <w:tc>
          <w:tcPr>
            <w:tcW w:w="8441" w:type="dxa"/>
            <w:gridSpan w:val="8"/>
            <w:vAlign w:val="center"/>
          </w:tcPr>
          <w:p w14:paraId="199ABCFF" w14:textId="77777777" w:rsidR="000C59C3" w:rsidRDefault="000C59C3" w:rsidP="004701D4">
            <w:r>
              <w:rPr>
                <w:lang w:val="ru-RU"/>
              </w:rPr>
              <w:t>28. 2. 1989, Ниш</w:t>
            </w:r>
          </w:p>
        </w:tc>
      </w:tr>
      <w:tr w:rsidR="000C59C3" w:rsidRPr="0082465B" w14:paraId="6EEE09EC" w14:textId="77777777" w:rsidTr="004701D4">
        <w:trPr>
          <w:trHeight w:val="340"/>
          <w:jc w:val="center"/>
        </w:trPr>
        <w:tc>
          <w:tcPr>
            <w:tcW w:w="10786" w:type="dxa"/>
            <w:gridSpan w:val="11"/>
            <w:shd w:val="clear" w:color="auto" w:fill="F3F3F3"/>
            <w:vAlign w:val="center"/>
          </w:tcPr>
          <w:p w14:paraId="263F8C17" w14:textId="77777777" w:rsidR="000C59C3" w:rsidRPr="0082465B" w:rsidRDefault="000C59C3" w:rsidP="004701D4">
            <w:pPr>
              <w:jc w:val="center"/>
              <w:rPr>
                <w:b/>
                <w:lang w:val="ru-RU"/>
              </w:rPr>
            </w:pPr>
            <w:r w:rsidRPr="0082465B">
              <w:rPr>
                <w:b/>
                <w:lang w:val="ru-RU"/>
              </w:rPr>
              <w:t>Основне студије</w:t>
            </w:r>
          </w:p>
        </w:tc>
      </w:tr>
      <w:tr w:rsidR="000C59C3" w:rsidRPr="0082465B" w14:paraId="55084266" w14:textId="77777777" w:rsidTr="001E6D12">
        <w:trPr>
          <w:trHeight w:val="340"/>
          <w:jc w:val="center"/>
        </w:trPr>
        <w:tc>
          <w:tcPr>
            <w:tcW w:w="2345" w:type="dxa"/>
            <w:gridSpan w:val="3"/>
            <w:shd w:val="clear" w:color="auto" w:fill="F3F3F3"/>
            <w:vAlign w:val="center"/>
          </w:tcPr>
          <w:p w14:paraId="3CFF8C16" w14:textId="77777777" w:rsidR="000C59C3" w:rsidRPr="0082465B" w:rsidRDefault="000C59C3" w:rsidP="004701D4">
            <w:pPr>
              <w:rPr>
                <w:sz w:val="18"/>
                <w:szCs w:val="18"/>
                <w:lang w:val="ru-RU"/>
              </w:rPr>
            </w:pPr>
            <w:r w:rsidRPr="0082465B">
              <w:rPr>
                <w:sz w:val="18"/>
                <w:szCs w:val="18"/>
                <w:lang w:val="ru-RU"/>
              </w:rPr>
              <w:t>Универзитет</w:t>
            </w:r>
          </w:p>
        </w:tc>
        <w:tc>
          <w:tcPr>
            <w:tcW w:w="8441" w:type="dxa"/>
            <w:gridSpan w:val="8"/>
            <w:vAlign w:val="center"/>
          </w:tcPr>
          <w:p w14:paraId="32ADEA74" w14:textId="77777777" w:rsidR="000C59C3" w:rsidRDefault="000C59C3" w:rsidP="000311EF">
            <w:pPr>
              <w:jc w:val="left"/>
            </w:pPr>
            <w:r>
              <w:rPr>
                <w:lang w:val="ru-RU"/>
              </w:rPr>
              <w:t>Универзитет у Нишу</w:t>
            </w:r>
          </w:p>
        </w:tc>
      </w:tr>
      <w:tr w:rsidR="000C59C3" w:rsidRPr="0082465B" w14:paraId="0C3A0578" w14:textId="77777777" w:rsidTr="001E6D12">
        <w:trPr>
          <w:trHeight w:val="340"/>
          <w:jc w:val="center"/>
        </w:trPr>
        <w:tc>
          <w:tcPr>
            <w:tcW w:w="2345" w:type="dxa"/>
            <w:gridSpan w:val="3"/>
            <w:shd w:val="clear" w:color="auto" w:fill="F3F3F3"/>
            <w:vAlign w:val="center"/>
          </w:tcPr>
          <w:p w14:paraId="38E8303A" w14:textId="77777777" w:rsidR="000C59C3" w:rsidRPr="0082465B" w:rsidRDefault="000C59C3" w:rsidP="004701D4">
            <w:pPr>
              <w:rPr>
                <w:sz w:val="18"/>
                <w:szCs w:val="18"/>
                <w:lang w:val="ru-RU"/>
              </w:rPr>
            </w:pPr>
            <w:r w:rsidRPr="0082465B">
              <w:rPr>
                <w:sz w:val="18"/>
                <w:szCs w:val="18"/>
                <w:lang w:val="ru-RU"/>
              </w:rPr>
              <w:t>Факултет</w:t>
            </w:r>
          </w:p>
        </w:tc>
        <w:tc>
          <w:tcPr>
            <w:tcW w:w="8441" w:type="dxa"/>
            <w:gridSpan w:val="8"/>
            <w:vAlign w:val="center"/>
          </w:tcPr>
          <w:p w14:paraId="3E8EED7F" w14:textId="77777777" w:rsidR="000C59C3" w:rsidRDefault="000C59C3" w:rsidP="000311EF">
            <w:pPr>
              <w:jc w:val="left"/>
            </w:pPr>
            <w:r>
              <w:rPr>
                <w:lang w:val="ru-RU"/>
              </w:rPr>
              <w:t>Филозофски факултет Универзитета у Нишу</w:t>
            </w:r>
          </w:p>
        </w:tc>
      </w:tr>
      <w:tr w:rsidR="000C59C3" w:rsidRPr="0082465B" w14:paraId="412C4EDF" w14:textId="77777777" w:rsidTr="001E6D12">
        <w:trPr>
          <w:trHeight w:val="340"/>
          <w:jc w:val="center"/>
        </w:trPr>
        <w:tc>
          <w:tcPr>
            <w:tcW w:w="2345" w:type="dxa"/>
            <w:gridSpan w:val="3"/>
            <w:shd w:val="clear" w:color="auto" w:fill="F3F3F3"/>
            <w:vAlign w:val="center"/>
          </w:tcPr>
          <w:p w14:paraId="28F08863" w14:textId="77777777" w:rsidR="000C59C3" w:rsidRPr="0082465B" w:rsidRDefault="000C59C3" w:rsidP="004701D4">
            <w:pPr>
              <w:rPr>
                <w:sz w:val="18"/>
                <w:szCs w:val="18"/>
                <w:lang w:val="ru-RU"/>
              </w:rPr>
            </w:pPr>
            <w:r w:rsidRPr="0082465B">
              <w:rPr>
                <w:sz w:val="18"/>
                <w:szCs w:val="18"/>
                <w:lang w:val="ru-RU"/>
              </w:rPr>
              <w:t>Студијски програм</w:t>
            </w:r>
          </w:p>
        </w:tc>
        <w:tc>
          <w:tcPr>
            <w:tcW w:w="8441" w:type="dxa"/>
            <w:gridSpan w:val="8"/>
            <w:vAlign w:val="center"/>
          </w:tcPr>
          <w:p w14:paraId="2EAD15DB" w14:textId="77777777" w:rsidR="000C59C3" w:rsidRPr="0082465B" w:rsidRDefault="000C59C3" w:rsidP="000311EF">
            <w:pPr>
              <w:jc w:val="left"/>
              <w:rPr>
                <w:lang w:val="ru-RU"/>
              </w:rPr>
            </w:pPr>
            <w:r>
              <w:rPr>
                <w:lang w:val="ru-RU"/>
              </w:rPr>
              <w:t>Србистика</w:t>
            </w:r>
          </w:p>
        </w:tc>
      </w:tr>
      <w:tr w:rsidR="000C59C3" w:rsidRPr="0082465B" w14:paraId="64A2C048" w14:textId="77777777" w:rsidTr="001E6D12">
        <w:trPr>
          <w:trHeight w:val="340"/>
          <w:jc w:val="center"/>
        </w:trPr>
        <w:tc>
          <w:tcPr>
            <w:tcW w:w="2345" w:type="dxa"/>
            <w:gridSpan w:val="3"/>
            <w:shd w:val="clear" w:color="auto" w:fill="F3F3F3"/>
            <w:vAlign w:val="center"/>
          </w:tcPr>
          <w:p w14:paraId="5BDA9275" w14:textId="77777777" w:rsidR="000C59C3" w:rsidRPr="0082465B" w:rsidRDefault="000C59C3" w:rsidP="004701D4">
            <w:pPr>
              <w:rPr>
                <w:sz w:val="18"/>
                <w:szCs w:val="18"/>
                <w:lang w:val="ru-RU"/>
              </w:rPr>
            </w:pPr>
            <w:r w:rsidRPr="0082465B">
              <w:rPr>
                <w:sz w:val="18"/>
                <w:szCs w:val="18"/>
                <w:lang w:val="ru-RU"/>
              </w:rPr>
              <w:t>Звање</w:t>
            </w:r>
          </w:p>
        </w:tc>
        <w:tc>
          <w:tcPr>
            <w:tcW w:w="8441" w:type="dxa"/>
            <w:gridSpan w:val="8"/>
            <w:vAlign w:val="center"/>
          </w:tcPr>
          <w:p w14:paraId="6B317D59" w14:textId="77777777" w:rsidR="000C59C3" w:rsidRDefault="000C59C3" w:rsidP="000311EF">
            <w:pPr>
              <w:jc w:val="left"/>
            </w:pPr>
            <w:r>
              <w:rPr>
                <w:lang w:val="ru-RU"/>
              </w:rPr>
              <w:t xml:space="preserve">Дипломирани филолог – србиста </w:t>
            </w:r>
          </w:p>
        </w:tc>
      </w:tr>
      <w:tr w:rsidR="000C59C3" w:rsidRPr="0082465B" w14:paraId="4C2A8D32" w14:textId="77777777" w:rsidTr="001E6D12">
        <w:trPr>
          <w:trHeight w:val="340"/>
          <w:jc w:val="center"/>
        </w:trPr>
        <w:tc>
          <w:tcPr>
            <w:tcW w:w="2345" w:type="dxa"/>
            <w:gridSpan w:val="3"/>
            <w:shd w:val="clear" w:color="auto" w:fill="F3F3F3"/>
            <w:vAlign w:val="center"/>
          </w:tcPr>
          <w:p w14:paraId="52B77B39" w14:textId="77777777" w:rsidR="000C59C3" w:rsidRPr="0082465B" w:rsidRDefault="000C59C3" w:rsidP="004701D4">
            <w:pPr>
              <w:rPr>
                <w:sz w:val="18"/>
                <w:szCs w:val="18"/>
                <w:lang w:val="ru-RU"/>
              </w:rPr>
            </w:pPr>
            <w:r w:rsidRPr="0082465B">
              <w:rPr>
                <w:sz w:val="18"/>
                <w:szCs w:val="18"/>
                <w:lang w:val="ru-RU"/>
              </w:rPr>
              <w:t>Година уписа</w:t>
            </w:r>
          </w:p>
        </w:tc>
        <w:tc>
          <w:tcPr>
            <w:tcW w:w="8441" w:type="dxa"/>
            <w:gridSpan w:val="8"/>
            <w:vAlign w:val="center"/>
          </w:tcPr>
          <w:p w14:paraId="63FF1737" w14:textId="77777777" w:rsidR="000C59C3" w:rsidRPr="000C59C3" w:rsidRDefault="000C59C3" w:rsidP="000311EF">
            <w:pPr>
              <w:jc w:val="left"/>
            </w:pPr>
            <w:r>
              <w:t>2008.</w:t>
            </w:r>
          </w:p>
        </w:tc>
      </w:tr>
      <w:tr w:rsidR="000C59C3" w:rsidRPr="0082465B" w14:paraId="00B9D114" w14:textId="77777777" w:rsidTr="001E6D12">
        <w:trPr>
          <w:trHeight w:val="340"/>
          <w:jc w:val="center"/>
        </w:trPr>
        <w:tc>
          <w:tcPr>
            <w:tcW w:w="2345" w:type="dxa"/>
            <w:gridSpan w:val="3"/>
            <w:shd w:val="clear" w:color="auto" w:fill="F3F3F3"/>
            <w:vAlign w:val="center"/>
          </w:tcPr>
          <w:p w14:paraId="17778671" w14:textId="77777777" w:rsidR="000C59C3" w:rsidRPr="0082465B" w:rsidRDefault="000C59C3" w:rsidP="004701D4">
            <w:pPr>
              <w:rPr>
                <w:sz w:val="18"/>
                <w:szCs w:val="18"/>
                <w:lang w:val="ru-RU"/>
              </w:rPr>
            </w:pPr>
            <w:r w:rsidRPr="0082465B">
              <w:rPr>
                <w:sz w:val="18"/>
                <w:szCs w:val="18"/>
                <w:lang w:val="ru-RU"/>
              </w:rPr>
              <w:t>Година завршетка</w:t>
            </w:r>
          </w:p>
        </w:tc>
        <w:tc>
          <w:tcPr>
            <w:tcW w:w="8441" w:type="dxa"/>
            <w:gridSpan w:val="8"/>
            <w:vAlign w:val="center"/>
          </w:tcPr>
          <w:p w14:paraId="5F6D5745" w14:textId="77777777" w:rsidR="000C59C3" w:rsidRPr="000C59C3" w:rsidRDefault="000C59C3" w:rsidP="000311EF">
            <w:pPr>
              <w:jc w:val="left"/>
            </w:pPr>
            <w:r>
              <w:t>2013.</w:t>
            </w:r>
          </w:p>
        </w:tc>
      </w:tr>
      <w:tr w:rsidR="000C59C3" w:rsidRPr="0082465B" w14:paraId="54E520A9" w14:textId="77777777" w:rsidTr="001E6D12">
        <w:trPr>
          <w:trHeight w:val="340"/>
          <w:jc w:val="center"/>
        </w:trPr>
        <w:tc>
          <w:tcPr>
            <w:tcW w:w="2345" w:type="dxa"/>
            <w:gridSpan w:val="3"/>
            <w:shd w:val="clear" w:color="auto" w:fill="F3F3F3"/>
            <w:vAlign w:val="center"/>
          </w:tcPr>
          <w:p w14:paraId="7396AC07" w14:textId="77777777" w:rsidR="000C59C3" w:rsidRPr="0082465B" w:rsidRDefault="000C59C3" w:rsidP="004701D4">
            <w:pPr>
              <w:rPr>
                <w:sz w:val="18"/>
                <w:szCs w:val="18"/>
                <w:lang w:val="ru-RU"/>
              </w:rPr>
            </w:pPr>
            <w:r w:rsidRPr="0082465B">
              <w:rPr>
                <w:sz w:val="18"/>
                <w:szCs w:val="18"/>
                <w:lang w:val="ru-RU"/>
              </w:rPr>
              <w:t>Просечна оцена</w:t>
            </w:r>
          </w:p>
        </w:tc>
        <w:tc>
          <w:tcPr>
            <w:tcW w:w="8441" w:type="dxa"/>
            <w:gridSpan w:val="8"/>
            <w:vAlign w:val="center"/>
          </w:tcPr>
          <w:p w14:paraId="7652787C" w14:textId="77777777" w:rsidR="000C59C3" w:rsidRPr="000C59C3" w:rsidRDefault="000C59C3" w:rsidP="000311EF">
            <w:pPr>
              <w:jc w:val="left"/>
            </w:pPr>
            <w:r>
              <w:t>9,38</w:t>
            </w:r>
          </w:p>
        </w:tc>
      </w:tr>
      <w:tr w:rsidR="000C59C3" w:rsidRPr="0082465B" w14:paraId="54BAB65D" w14:textId="77777777" w:rsidTr="004701D4">
        <w:trPr>
          <w:trHeight w:val="340"/>
          <w:jc w:val="center"/>
        </w:trPr>
        <w:tc>
          <w:tcPr>
            <w:tcW w:w="10786" w:type="dxa"/>
            <w:gridSpan w:val="11"/>
            <w:shd w:val="clear" w:color="auto" w:fill="F3F3F3"/>
            <w:vAlign w:val="center"/>
          </w:tcPr>
          <w:p w14:paraId="7522D7B8" w14:textId="77777777" w:rsidR="000C59C3" w:rsidRPr="0082465B" w:rsidRDefault="000C59C3" w:rsidP="004701D4">
            <w:pPr>
              <w:jc w:val="center"/>
              <w:rPr>
                <w:b/>
                <w:lang w:val="ru-RU"/>
              </w:rPr>
            </w:pPr>
            <w:r w:rsidRPr="0082465B">
              <w:rPr>
                <w:b/>
                <w:lang w:val="ru-RU"/>
              </w:rPr>
              <w:t xml:space="preserve">Мастер </w:t>
            </w:r>
            <w:r w:rsidRPr="0082465B">
              <w:rPr>
                <w:b/>
              </w:rPr>
              <w:t xml:space="preserve">студије, </w:t>
            </w:r>
            <w:r w:rsidRPr="0082465B">
              <w:rPr>
                <w:b/>
                <w:lang w:val="ru-RU"/>
              </w:rPr>
              <w:t>магистарске студије</w:t>
            </w:r>
          </w:p>
        </w:tc>
      </w:tr>
      <w:tr w:rsidR="000C59C3" w:rsidRPr="0082465B" w14:paraId="24539C20" w14:textId="77777777" w:rsidTr="001E6D12">
        <w:trPr>
          <w:trHeight w:val="340"/>
          <w:jc w:val="center"/>
        </w:trPr>
        <w:tc>
          <w:tcPr>
            <w:tcW w:w="2345" w:type="dxa"/>
            <w:gridSpan w:val="3"/>
            <w:shd w:val="clear" w:color="auto" w:fill="F3F3F3"/>
            <w:vAlign w:val="center"/>
          </w:tcPr>
          <w:p w14:paraId="19F2E5D4" w14:textId="77777777" w:rsidR="000C59C3" w:rsidRPr="0082465B" w:rsidRDefault="000C59C3" w:rsidP="004701D4">
            <w:pPr>
              <w:rPr>
                <w:sz w:val="18"/>
                <w:szCs w:val="18"/>
                <w:lang w:val="ru-RU"/>
              </w:rPr>
            </w:pPr>
            <w:r w:rsidRPr="0082465B">
              <w:rPr>
                <w:sz w:val="18"/>
                <w:szCs w:val="18"/>
                <w:lang w:val="ru-RU"/>
              </w:rPr>
              <w:t>Универзитет</w:t>
            </w:r>
          </w:p>
        </w:tc>
        <w:tc>
          <w:tcPr>
            <w:tcW w:w="8441" w:type="dxa"/>
            <w:gridSpan w:val="8"/>
            <w:vAlign w:val="center"/>
          </w:tcPr>
          <w:p w14:paraId="1667B9E7" w14:textId="77777777" w:rsidR="000C59C3" w:rsidRDefault="000C59C3" w:rsidP="000311EF">
            <w:pPr>
              <w:jc w:val="left"/>
            </w:pPr>
            <w:r>
              <w:rPr>
                <w:lang w:val="ru-RU"/>
              </w:rPr>
              <w:t>Универзитет у Нишу</w:t>
            </w:r>
          </w:p>
        </w:tc>
      </w:tr>
      <w:tr w:rsidR="000C59C3" w:rsidRPr="0082465B" w14:paraId="0A7F9E61" w14:textId="77777777" w:rsidTr="001E6D12">
        <w:trPr>
          <w:trHeight w:val="340"/>
          <w:jc w:val="center"/>
        </w:trPr>
        <w:tc>
          <w:tcPr>
            <w:tcW w:w="2345" w:type="dxa"/>
            <w:gridSpan w:val="3"/>
            <w:shd w:val="clear" w:color="auto" w:fill="F3F3F3"/>
            <w:vAlign w:val="center"/>
          </w:tcPr>
          <w:p w14:paraId="36993CDC" w14:textId="77777777" w:rsidR="000C59C3" w:rsidRPr="0082465B" w:rsidRDefault="000C59C3" w:rsidP="004701D4">
            <w:pPr>
              <w:rPr>
                <w:sz w:val="18"/>
                <w:szCs w:val="18"/>
                <w:lang w:val="ru-RU"/>
              </w:rPr>
            </w:pPr>
            <w:r w:rsidRPr="0082465B">
              <w:rPr>
                <w:sz w:val="18"/>
                <w:szCs w:val="18"/>
                <w:lang w:val="ru-RU"/>
              </w:rPr>
              <w:t>Факултет</w:t>
            </w:r>
          </w:p>
        </w:tc>
        <w:tc>
          <w:tcPr>
            <w:tcW w:w="8441" w:type="dxa"/>
            <w:gridSpan w:val="8"/>
            <w:vAlign w:val="center"/>
          </w:tcPr>
          <w:p w14:paraId="2FC09778" w14:textId="77777777" w:rsidR="000C59C3" w:rsidRDefault="000C59C3" w:rsidP="000311EF">
            <w:pPr>
              <w:jc w:val="left"/>
            </w:pPr>
            <w:r>
              <w:rPr>
                <w:lang w:val="ru-RU"/>
              </w:rPr>
              <w:t>Филозофски факултет Универзитета у Нишу</w:t>
            </w:r>
          </w:p>
        </w:tc>
      </w:tr>
      <w:tr w:rsidR="000C59C3" w:rsidRPr="0082465B" w14:paraId="5127E4E7" w14:textId="77777777" w:rsidTr="001E6D12">
        <w:trPr>
          <w:trHeight w:val="340"/>
          <w:jc w:val="center"/>
        </w:trPr>
        <w:tc>
          <w:tcPr>
            <w:tcW w:w="2345" w:type="dxa"/>
            <w:gridSpan w:val="3"/>
            <w:shd w:val="clear" w:color="auto" w:fill="F3F3F3"/>
            <w:vAlign w:val="center"/>
          </w:tcPr>
          <w:p w14:paraId="5CEBA32A" w14:textId="77777777" w:rsidR="000C59C3" w:rsidRPr="0082465B" w:rsidRDefault="000C59C3" w:rsidP="004701D4">
            <w:pPr>
              <w:rPr>
                <w:sz w:val="18"/>
                <w:szCs w:val="18"/>
                <w:lang w:val="ru-RU"/>
              </w:rPr>
            </w:pPr>
            <w:r w:rsidRPr="0082465B">
              <w:rPr>
                <w:sz w:val="18"/>
                <w:szCs w:val="18"/>
                <w:lang w:val="ru-RU"/>
              </w:rPr>
              <w:t>Студијски програм</w:t>
            </w:r>
          </w:p>
        </w:tc>
        <w:tc>
          <w:tcPr>
            <w:tcW w:w="8441" w:type="dxa"/>
            <w:gridSpan w:val="8"/>
            <w:vAlign w:val="center"/>
          </w:tcPr>
          <w:p w14:paraId="56DF5760" w14:textId="77777777" w:rsidR="000C59C3" w:rsidRDefault="000C59C3" w:rsidP="000311EF">
            <w:pPr>
              <w:jc w:val="left"/>
            </w:pPr>
            <w:r>
              <w:rPr>
                <w:lang w:val="ru-RU"/>
              </w:rPr>
              <w:t>Српска и компаративна књижевност</w:t>
            </w:r>
          </w:p>
        </w:tc>
      </w:tr>
      <w:tr w:rsidR="000C59C3" w:rsidRPr="0082465B" w14:paraId="30C78DDD" w14:textId="77777777" w:rsidTr="001E6D12">
        <w:trPr>
          <w:trHeight w:val="340"/>
          <w:jc w:val="center"/>
        </w:trPr>
        <w:tc>
          <w:tcPr>
            <w:tcW w:w="2345" w:type="dxa"/>
            <w:gridSpan w:val="3"/>
            <w:shd w:val="clear" w:color="auto" w:fill="F3F3F3"/>
            <w:vAlign w:val="center"/>
          </w:tcPr>
          <w:p w14:paraId="02854265" w14:textId="77777777" w:rsidR="000C59C3" w:rsidRPr="0082465B" w:rsidRDefault="000C59C3" w:rsidP="004701D4">
            <w:pPr>
              <w:rPr>
                <w:sz w:val="18"/>
                <w:szCs w:val="18"/>
                <w:lang w:val="ru-RU"/>
              </w:rPr>
            </w:pPr>
            <w:r w:rsidRPr="0082465B">
              <w:rPr>
                <w:sz w:val="18"/>
                <w:szCs w:val="18"/>
                <w:lang w:val="ru-RU"/>
              </w:rPr>
              <w:t>Звање</w:t>
            </w:r>
          </w:p>
        </w:tc>
        <w:tc>
          <w:tcPr>
            <w:tcW w:w="8441" w:type="dxa"/>
            <w:gridSpan w:val="8"/>
            <w:vAlign w:val="center"/>
          </w:tcPr>
          <w:p w14:paraId="4D50D350" w14:textId="77777777" w:rsidR="000C59C3" w:rsidRDefault="000C59C3" w:rsidP="000311EF">
            <w:pPr>
              <w:jc w:val="left"/>
            </w:pPr>
            <w:r>
              <w:rPr>
                <w:lang w:val="ru-RU"/>
              </w:rPr>
              <w:t>Мастер филолог</w:t>
            </w:r>
          </w:p>
        </w:tc>
      </w:tr>
      <w:tr w:rsidR="000C59C3" w:rsidRPr="0082465B" w14:paraId="3AC3E0CF" w14:textId="77777777" w:rsidTr="001E6D12">
        <w:trPr>
          <w:trHeight w:val="340"/>
          <w:jc w:val="center"/>
        </w:trPr>
        <w:tc>
          <w:tcPr>
            <w:tcW w:w="2345" w:type="dxa"/>
            <w:gridSpan w:val="3"/>
            <w:shd w:val="clear" w:color="auto" w:fill="F3F3F3"/>
            <w:vAlign w:val="center"/>
          </w:tcPr>
          <w:p w14:paraId="729A340B" w14:textId="77777777" w:rsidR="000C59C3" w:rsidRPr="0082465B" w:rsidRDefault="000C59C3" w:rsidP="004701D4">
            <w:pPr>
              <w:rPr>
                <w:sz w:val="18"/>
                <w:szCs w:val="18"/>
                <w:lang w:val="ru-RU"/>
              </w:rPr>
            </w:pPr>
            <w:r w:rsidRPr="0082465B">
              <w:rPr>
                <w:sz w:val="18"/>
                <w:szCs w:val="18"/>
                <w:lang w:val="ru-RU"/>
              </w:rPr>
              <w:t>Година уписа</w:t>
            </w:r>
          </w:p>
        </w:tc>
        <w:tc>
          <w:tcPr>
            <w:tcW w:w="8441" w:type="dxa"/>
            <w:gridSpan w:val="8"/>
            <w:vAlign w:val="center"/>
          </w:tcPr>
          <w:p w14:paraId="20CB8541" w14:textId="77777777" w:rsidR="000C59C3" w:rsidRPr="000C59C3" w:rsidRDefault="000C59C3" w:rsidP="000311EF">
            <w:pPr>
              <w:jc w:val="left"/>
            </w:pPr>
            <w:r>
              <w:t>2013.</w:t>
            </w:r>
          </w:p>
        </w:tc>
      </w:tr>
      <w:tr w:rsidR="000C59C3" w:rsidRPr="0082465B" w14:paraId="40CF712F" w14:textId="77777777" w:rsidTr="001E6D12">
        <w:trPr>
          <w:trHeight w:val="340"/>
          <w:jc w:val="center"/>
        </w:trPr>
        <w:tc>
          <w:tcPr>
            <w:tcW w:w="2345" w:type="dxa"/>
            <w:gridSpan w:val="3"/>
            <w:shd w:val="clear" w:color="auto" w:fill="F3F3F3"/>
            <w:vAlign w:val="center"/>
          </w:tcPr>
          <w:p w14:paraId="07944902" w14:textId="77777777" w:rsidR="000C59C3" w:rsidRPr="0082465B" w:rsidRDefault="000C59C3" w:rsidP="004701D4">
            <w:pPr>
              <w:rPr>
                <w:sz w:val="18"/>
                <w:szCs w:val="18"/>
                <w:lang w:val="ru-RU"/>
              </w:rPr>
            </w:pPr>
            <w:r w:rsidRPr="0082465B">
              <w:rPr>
                <w:sz w:val="18"/>
                <w:szCs w:val="18"/>
                <w:lang w:val="ru-RU"/>
              </w:rPr>
              <w:t>Година завршетка</w:t>
            </w:r>
          </w:p>
        </w:tc>
        <w:tc>
          <w:tcPr>
            <w:tcW w:w="8441" w:type="dxa"/>
            <w:gridSpan w:val="8"/>
            <w:vAlign w:val="center"/>
          </w:tcPr>
          <w:p w14:paraId="5EC1831A" w14:textId="77777777" w:rsidR="000C59C3" w:rsidRPr="000C59C3" w:rsidRDefault="000C59C3" w:rsidP="000311EF">
            <w:pPr>
              <w:jc w:val="left"/>
            </w:pPr>
            <w:r>
              <w:t>2015.</w:t>
            </w:r>
          </w:p>
        </w:tc>
      </w:tr>
      <w:tr w:rsidR="000C59C3" w:rsidRPr="0082465B" w14:paraId="3FD26BD2" w14:textId="77777777" w:rsidTr="001E6D12">
        <w:trPr>
          <w:trHeight w:val="340"/>
          <w:jc w:val="center"/>
        </w:trPr>
        <w:tc>
          <w:tcPr>
            <w:tcW w:w="2345" w:type="dxa"/>
            <w:gridSpan w:val="3"/>
            <w:shd w:val="clear" w:color="auto" w:fill="F3F3F3"/>
            <w:vAlign w:val="center"/>
          </w:tcPr>
          <w:p w14:paraId="7135F1C3" w14:textId="77777777" w:rsidR="000C59C3" w:rsidRPr="0082465B" w:rsidRDefault="000C59C3" w:rsidP="004701D4">
            <w:pPr>
              <w:rPr>
                <w:sz w:val="18"/>
                <w:szCs w:val="18"/>
                <w:lang w:val="ru-RU"/>
              </w:rPr>
            </w:pPr>
            <w:r w:rsidRPr="0082465B">
              <w:rPr>
                <w:sz w:val="18"/>
                <w:szCs w:val="18"/>
                <w:lang w:val="ru-RU"/>
              </w:rPr>
              <w:t>Просечна оцена</w:t>
            </w:r>
          </w:p>
        </w:tc>
        <w:tc>
          <w:tcPr>
            <w:tcW w:w="8441" w:type="dxa"/>
            <w:gridSpan w:val="8"/>
            <w:vAlign w:val="center"/>
          </w:tcPr>
          <w:p w14:paraId="3D88AFF0" w14:textId="77777777" w:rsidR="000C59C3" w:rsidRPr="000C59C3" w:rsidRDefault="000C59C3" w:rsidP="000311EF">
            <w:pPr>
              <w:jc w:val="left"/>
            </w:pPr>
            <w:r>
              <w:t>10,00</w:t>
            </w:r>
          </w:p>
        </w:tc>
      </w:tr>
      <w:tr w:rsidR="000C59C3" w:rsidRPr="0082465B" w14:paraId="10343CD4" w14:textId="77777777" w:rsidTr="001E6D12">
        <w:trPr>
          <w:trHeight w:val="340"/>
          <w:jc w:val="center"/>
        </w:trPr>
        <w:tc>
          <w:tcPr>
            <w:tcW w:w="2345" w:type="dxa"/>
            <w:gridSpan w:val="3"/>
            <w:shd w:val="clear" w:color="auto" w:fill="F3F3F3"/>
            <w:vAlign w:val="center"/>
          </w:tcPr>
          <w:p w14:paraId="067F24C5" w14:textId="77777777" w:rsidR="000C59C3" w:rsidRPr="0082465B" w:rsidRDefault="000C59C3" w:rsidP="004701D4">
            <w:pPr>
              <w:rPr>
                <w:sz w:val="18"/>
                <w:szCs w:val="18"/>
                <w:lang w:val="ru-RU"/>
              </w:rPr>
            </w:pPr>
            <w:r w:rsidRPr="0082465B">
              <w:rPr>
                <w:sz w:val="18"/>
                <w:szCs w:val="18"/>
                <w:lang w:val="ru-RU"/>
              </w:rPr>
              <w:t>Научна област</w:t>
            </w:r>
          </w:p>
        </w:tc>
        <w:tc>
          <w:tcPr>
            <w:tcW w:w="8441" w:type="dxa"/>
            <w:gridSpan w:val="8"/>
            <w:vAlign w:val="center"/>
          </w:tcPr>
          <w:p w14:paraId="56B245FF" w14:textId="77777777" w:rsidR="000C59C3" w:rsidRPr="000C59C3" w:rsidRDefault="000C59C3" w:rsidP="000311EF">
            <w:pPr>
              <w:jc w:val="left"/>
            </w:pPr>
            <w:r>
              <w:t>Српска и компаративна књижевност</w:t>
            </w:r>
          </w:p>
        </w:tc>
      </w:tr>
      <w:tr w:rsidR="000C59C3" w:rsidRPr="0082465B" w14:paraId="64B58CFE" w14:textId="77777777" w:rsidTr="001E6D12">
        <w:trPr>
          <w:trHeight w:val="340"/>
          <w:jc w:val="center"/>
        </w:trPr>
        <w:tc>
          <w:tcPr>
            <w:tcW w:w="2345" w:type="dxa"/>
            <w:gridSpan w:val="3"/>
            <w:shd w:val="clear" w:color="auto" w:fill="F3F3F3"/>
            <w:vAlign w:val="center"/>
          </w:tcPr>
          <w:p w14:paraId="3F0E47CA" w14:textId="77777777" w:rsidR="000C59C3" w:rsidRPr="0082465B" w:rsidRDefault="000C59C3" w:rsidP="004701D4">
            <w:pPr>
              <w:rPr>
                <w:sz w:val="18"/>
                <w:szCs w:val="18"/>
                <w:lang w:val="ru-RU"/>
              </w:rPr>
            </w:pPr>
            <w:r w:rsidRPr="0082465B">
              <w:rPr>
                <w:sz w:val="18"/>
                <w:szCs w:val="18"/>
                <w:lang w:val="ru-RU"/>
              </w:rPr>
              <w:t>Наслов завршног рада</w:t>
            </w:r>
          </w:p>
        </w:tc>
        <w:tc>
          <w:tcPr>
            <w:tcW w:w="8441" w:type="dxa"/>
            <w:gridSpan w:val="8"/>
            <w:vAlign w:val="center"/>
          </w:tcPr>
          <w:p w14:paraId="21E4E1C2" w14:textId="77777777" w:rsidR="000C59C3" w:rsidRPr="0082465B" w:rsidRDefault="000C59C3" w:rsidP="000311EF">
            <w:pPr>
              <w:jc w:val="left"/>
              <w:rPr>
                <w:lang w:val="ru-RU"/>
              </w:rPr>
            </w:pPr>
            <w:r>
              <w:rPr>
                <w:lang w:val="ru-RU"/>
              </w:rPr>
              <w:t>Аутобиографија о другом: аутобиографски романи Џона М. Куција</w:t>
            </w:r>
          </w:p>
        </w:tc>
      </w:tr>
      <w:tr w:rsidR="000C59C3" w:rsidRPr="0082465B" w14:paraId="1AEDEFCE" w14:textId="77777777" w:rsidTr="004701D4">
        <w:trPr>
          <w:trHeight w:val="340"/>
          <w:jc w:val="center"/>
        </w:trPr>
        <w:tc>
          <w:tcPr>
            <w:tcW w:w="10786" w:type="dxa"/>
            <w:gridSpan w:val="11"/>
            <w:shd w:val="clear" w:color="auto" w:fill="F3F3F3"/>
            <w:vAlign w:val="center"/>
          </w:tcPr>
          <w:p w14:paraId="23EECAFC" w14:textId="77777777" w:rsidR="000C59C3" w:rsidRPr="0082465B" w:rsidRDefault="000C59C3" w:rsidP="004701D4">
            <w:pPr>
              <w:jc w:val="center"/>
              <w:rPr>
                <w:b/>
                <w:lang w:val="ru-RU"/>
              </w:rPr>
            </w:pPr>
            <w:r w:rsidRPr="0082465B">
              <w:rPr>
                <w:b/>
                <w:lang w:val="ru-RU"/>
              </w:rPr>
              <w:t>Докторске студије</w:t>
            </w:r>
          </w:p>
        </w:tc>
      </w:tr>
      <w:tr w:rsidR="000C59C3" w:rsidRPr="0082465B" w14:paraId="40F0665C" w14:textId="77777777" w:rsidTr="001E6D12">
        <w:trPr>
          <w:trHeight w:val="340"/>
          <w:jc w:val="center"/>
        </w:trPr>
        <w:tc>
          <w:tcPr>
            <w:tcW w:w="2345" w:type="dxa"/>
            <w:gridSpan w:val="3"/>
            <w:shd w:val="clear" w:color="auto" w:fill="F3F3F3"/>
            <w:vAlign w:val="center"/>
          </w:tcPr>
          <w:p w14:paraId="3515658A" w14:textId="77777777" w:rsidR="000C59C3" w:rsidRPr="0082465B" w:rsidRDefault="000C59C3" w:rsidP="004701D4">
            <w:pPr>
              <w:rPr>
                <w:sz w:val="18"/>
                <w:szCs w:val="18"/>
                <w:lang w:val="ru-RU"/>
              </w:rPr>
            </w:pPr>
            <w:r w:rsidRPr="0082465B">
              <w:rPr>
                <w:sz w:val="18"/>
                <w:szCs w:val="18"/>
                <w:lang w:val="ru-RU"/>
              </w:rPr>
              <w:t>Универзитет</w:t>
            </w:r>
          </w:p>
        </w:tc>
        <w:tc>
          <w:tcPr>
            <w:tcW w:w="8441" w:type="dxa"/>
            <w:gridSpan w:val="8"/>
            <w:vAlign w:val="center"/>
          </w:tcPr>
          <w:p w14:paraId="10E51F59" w14:textId="77777777" w:rsidR="000C59C3" w:rsidRPr="0082465B" w:rsidRDefault="000C59C3" w:rsidP="000311EF">
            <w:pPr>
              <w:jc w:val="left"/>
              <w:rPr>
                <w:lang w:val="ru-RU"/>
              </w:rPr>
            </w:pPr>
            <w:r>
              <w:rPr>
                <w:lang w:val="ru-RU"/>
              </w:rPr>
              <w:t>Универзитет у Нишу</w:t>
            </w:r>
          </w:p>
        </w:tc>
      </w:tr>
      <w:tr w:rsidR="000C59C3" w:rsidRPr="0082465B" w14:paraId="3E2448C9" w14:textId="77777777" w:rsidTr="001E6D12">
        <w:trPr>
          <w:trHeight w:val="340"/>
          <w:jc w:val="center"/>
        </w:trPr>
        <w:tc>
          <w:tcPr>
            <w:tcW w:w="2345" w:type="dxa"/>
            <w:gridSpan w:val="3"/>
            <w:shd w:val="clear" w:color="auto" w:fill="F3F3F3"/>
            <w:vAlign w:val="center"/>
          </w:tcPr>
          <w:p w14:paraId="6193A6C5" w14:textId="77777777" w:rsidR="000C59C3" w:rsidRPr="0082465B" w:rsidRDefault="000C59C3" w:rsidP="004701D4">
            <w:pPr>
              <w:rPr>
                <w:sz w:val="18"/>
                <w:szCs w:val="18"/>
                <w:lang w:val="ru-RU"/>
              </w:rPr>
            </w:pPr>
            <w:r w:rsidRPr="0082465B">
              <w:rPr>
                <w:sz w:val="18"/>
                <w:szCs w:val="18"/>
                <w:lang w:val="ru-RU"/>
              </w:rPr>
              <w:t>Факултет</w:t>
            </w:r>
          </w:p>
        </w:tc>
        <w:tc>
          <w:tcPr>
            <w:tcW w:w="8441" w:type="dxa"/>
            <w:gridSpan w:val="8"/>
            <w:vAlign w:val="center"/>
          </w:tcPr>
          <w:p w14:paraId="7871BB1D" w14:textId="77777777" w:rsidR="000C59C3" w:rsidRPr="0082465B" w:rsidRDefault="000C59C3" w:rsidP="000311EF">
            <w:pPr>
              <w:jc w:val="left"/>
              <w:rPr>
                <w:lang w:val="ru-RU"/>
              </w:rPr>
            </w:pPr>
            <w:r>
              <w:rPr>
                <w:lang w:val="ru-RU"/>
              </w:rPr>
              <w:t>Филозофски факултет Универзитета у Нишу</w:t>
            </w:r>
          </w:p>
        </w:tc>
      </w:tr>
      <w:tr w:rsidR="000C59C3" w:rsidRPr="0082465B" w14:paraId="7E281704" w14:textId="77777777" w:rsidTr="001E6D12">
        <w:trPr>
          <w:trHeight w:val="340"/>
          <w:jc w:val="center"/>
        </w:trPr>
        <w:tc>
          <w:tcPr>
            <w:tcW w:w="2345" w:type="dxa"/>
            <w:gridSpan w:val="3"/>
            <w:shd w:val="clear" w:color="auto" w:fill="F3F3F3"/>
            <w:vAlign w:val="center"/>
          </w:tcPr>
          <w:p w14:paraId="11092D99" w14:textId="77777777" w:rsidR="000C59C3" w:rsidRPr="0082465B" w:rsidRDefault="000C59C3" w:rsidP="004701D4">
            <w:pPr>
              <w:rPr>
                <w:sz w:val="18"/>
                <w:szCs w:val="18"/>
                <w:lang w:val="ru-RU"/>
              </w:rPr>
            </w:pPr>
            <w:r w:rsidRPr="0082465B">
              <w:rPr>
                <w:sz w:val="18"/>
                <w:szCs w:val="18"/>
                <w:lang w:val="ru-RU"/>
              </w:rPr>
              <w:t>Студијски програм</w:t>
            </w:r>
          </w:p>
        </w:tc>
        <w:tc>
          <w:tcPr>
            <w:tcW w:w="8441" w:type="dxa"/>
            <w:gridSpan w:val="8"/>
            <w:vAlign w:val="center"/>
          </w:tcPr>
          <w:p w14:paraId="2827139C" w14:textId="77777777" w:rsidR="000C59C3" w:rsidRPr="0082465B" w:rsidRDefault="000C59C3" w:rsidP="000311EF">
            <w:pPr>
              <w:jc w:val="left"/>
              <w:rPr>
                <w:lang w:val="ru-RU"/>
              </w:rPr>
            </w:pPr>
            <w:r>
              <w:rPr>
                <w:lang w:val="ru-RU"/>
              </w:rPr>
              <w:t>Филологија</w:t>
            </w:r>
          </w:p>
        </w:tc>
      </w:tr>
      <w:tr w:rsidR="000C59C3" w:rsidRPr="0082465B" w14:paraId="1C671E84" w14:textId="77777777" w:rsidTr="001E6D12">
        <w:trPr>
          <w:trHeight w:val="340"/>
          <w:jc w:val="center"/>
        </w:trPr>
        <w:tc>
          <w:tcPr>
            <w:tcW w:w="2345" w:type="dxa"/>
            <w:gridSpan w:val="3"/>
            <w:shd w:val="clear" w:color="auto" w:fill="F3F3F3"/>
            <w:vAlign w:val="center"/>
          </w:tcPr>
          <w:p w14:paraId="6308025E" w14:textId="77777777" w:rsidR="000C59C3" w:rsidRPr="0082465B" w:rsidRDefault="000C59C3" w:rsidP="004701D4">
            <w:pPr>
              <w:rPr>
                <w:sz w:val="18"/>
                <w:szCs w:val="18"/>
                <w:lang w:val="ru-RU"/>
              </w:rPr>
            </w:pPr>
            <w:r w:rsidRPr="0082465B">
              <w:rPr>
                <w:sz w:val="18"/>
                <w:szCs w:val="18"/>
                <w:lang w:val="ru-RU"/>
              </w:rPr>
              <w:t>Година уписа</w:t>
            </w:r>
          </w:p>
        </w:tc>
        <w:tc>
          <w:tcPr>
            <w:tcW w:w="8441" w:type="dxa"/>
            <w:gridSpan w:val="8"/>
            <w:vAlign w:val="center"/>
          </w:tcPr>
          <w:p w14:paraId="454FAB30" w14:textId="77777777" w:rsidR="000C59C3" w:rsidRPr="0082465B" w:rsidRDefault="000C59C3" w:rsidP="000311EF">
            <w:pPr>
              <w:jc w:val="left"/>
              <w:rPr>
                <w:lang w:val="ru-RU"/>
              </w:rPr>
            </w:pPr>
            <w:r>
              <w:rPr>
                <w:lang w:val="ru-RU"/>
              </w:rPr>
              <w:t>2016.</w:t>
            </w:r>
          </w:p>
        </w:tc>
      </w:tr>
      <w:tr w:rsidR="000C59C3" w:rsidRPr="0082465B" w14:paraId="23F05728" w14:textId="77777777" w:rsidTr="001E6D12">
        <w:trPr>
          <w:trHeight w:val="340"/>
          <w:jc w:val="center"/>
        </w:trPr>
        <w:tc>
          <w:tcPr>
            <w:tcW w:w="2345" w:type="dxa"/>
            <w:gridSpan w:val="3"/>
            <w:shd w:val="clear" w:color="auto" w:fill="F3F3F3"/>
            <w:vAlign w:val="center"/>
          </w:tcPr>
          <w:p w14:paraId="3B0A6BC5" w14:textId="77777777" w:rsidR="000C59C3" w:rsidRPr="0082465B" w:rsidRDefault="000C59C3" w:rsidP="004701D4">
            <w:pPr>
              <w:rPr>
                <w:sz w:val="18"/>
                <w:szCs w:val="18"/>
                <w:lang w:val="ru-RU"/>
              </w:rPr>
            </w:pPr>
            <w:r w:rsidRPr="0082465B">
              <w:rPr>
                <w:sz w:val="18"/>
                <w:szCs w:val="18"/>
                <w:lang w:val="ru-RU"/>
              </w:rPr>
              <w:t>Остварен број ЕСПБ бодова</w:t>
            </w:r>
          </w:p>
        </w:tc>
        <w:tc>
          <w:tcPr>
            <w:tcW w:w="8441" w:type="dxa"/>
            <w:gridSpan w:val="8"/>
            <w:vAlign w:val="center"/>
          </w:tcPr>
          <w:p w14:paraId="19D538CA" w14:textId="77777777" w:rsidR="000C59C3" w:rsidRPr="003E4338" w:rsidRDefault="003E4338" w:rsidP="000311EF">
            <w:pPr>
              <w:jc w:val="left"/>
            </w:pPr>
            <w:r>
              <w:t>140</w:t>
            </w:r>
          </w:p>
        </w:tc>
      </w:tr>
      <w:tr w:rsidR="000C59C3" w:rsidRPr="0082465B" w14:paraId="536900EE" w14:textId="77777777" w:rsidTr="001E6D12">
        <w:trPr>
          <w:trHeight w:val="340"/>
          <w:jc w:val="center"/>
        </w:trPr>
        <w:tc>
          <w:tcPr>
            <w:tcW w:w="2345" w:type="dxa"/>
            <w:gridSpan w:val="3"/>
            <w:shd w:val="clear" w:color="auto" w:fill="F3F3F3"/>
            <w:vAlign w:val="center"/>
          </w:tcPr>
          <w:p w14:paraId="564C4EBB" w14:textId="77777777" w:rsidR="000C59C3" w:rsidRPr="0082465B" w:rsidRDefault="000C59C3" w:rsidP="004701D4">
            <w:pPr>
              <w:rPr>
                <w:sz w:val="18"/>
                <w:szCs w:val="18"/>
                <w:lang w:val="ru-RU"/>
              </w:rPr>
            </w:pPr>
            <w:r w:rsidRPr="0082465B">
              <w:rPr>
                <w:sz w:val="18"/>
                <w:szCs w:val="18"/>
                <w:lang w:val="ru-RU"/>
              </w:rPr>
              <w:t>Просечна оцена</w:t>
            </w:r>
          </w:p>
        </w:tc>
        <w:tc>
          <w:tcPr>
            <w:tcW w:w="8441" w:type="dxa"/>
            <w:gridSpan w:val="8"/>
            <w:vAlign w:val="center"/>
          </w:tcPr>
          <w:p w14:paraId="4875346C" w14:textId="77777777" w:rsidR="000C59C3" w:rsidRPr="0082465B" w:rsidRDefault="000C59C3" w:rsidP="000311EF">
            <w:pPr>
              <w:jc w:val="left"/>
              <w:rPr>
                <w:lang w:val="ru-RU"/>
              </w:rPr>
            </w:pPr>
            <w:r>
              <w:rPr>
                <w:lang w:val="ru-RU"/>
              </w:rPr>
              <w:t>9,93</w:t>
            </w:r>
          </w:p>
        </w:tc>
      </w:tr>
      <w:tr w:rsidR="000C59C3" w:rsidRPr="0082465B" w14:paraId="314E54D2" w14:textId="77777777" w:rsidTr="004701D4">
        <w:trPr>
          <w:trHeight w:val="340"/>
          <w:jc w:val="center"/>
        </w:trPr>
        <w:tc>
          <w:tcPr>
            <w:tcW w:w="10786" w:type="dxa"/>
            <w:gridSpan w:val="11"/>
            <w:shd w:val="clear" w:color="auto" w:fill="D9D9D9"/>
            <w:vAlign w:val="center"/>
          </w:tcPr>
          <w:p w14:paraId="7E55814D" w14:textId="77777777" w:rsidR="000C59C3" w:rsidRPr="0082465B" w:rsidRDefault="000C59C3" w:rsidP="004701D4">
            <w:pPr>
              <w:jc w:val="center"/>
              <w:rPr>
                <w:rFonts w:eastAsia="TimesNewRomanPS-BoldMT"/>
                <w:b/>
                <w:lang w:val="sr-Cyrl-CS"/>
              </w:rPr>
            </w:pPr>
            <w:r w:rsidRPr="0082465B">
              <w:rPr>
                <w:rFonts w:eastAsia="TimesNewRomanPS-BoldMT"/>
                <w:b/>
                <w:lang w:val="sr-Cyrl-CS"/>
              </w:rPr>
              <w:t>ПРИКАЗ НАУЧНИХ И СТРУЧНИХ РАДОВА КАНДИДАТА</w:t>
            </w:r>
          </w:p>
        </w:tc>
      </w:tr>
      <w:tr w:rsidR="000C59C3" w:rsidRPr="0082465B" w14:paraId="4FA42870" w14:textId="77777777" w:rsidTr="001E6D12">
        <w:trPr>
          <w:trHeight w:val="340"/>
          <w:jc w:val="center"/>
        </w:trPr>
        <w:tc>
          <w:tcPr>
            <w:tcW w:w="546" w:type="dxa"/>
            <w:shd w:val="clear" w:color="auto" w:fill="F3F3F3"/>
            <w:vAlign w:val="center"/>
          </w:tcPr>
          <w:p w14:paraId="2518BADB" w14:textId="77777777" w:rsidR="000C59C3" w:rsidRPr="0082465B" w:rsidRDefault="000C59C3" w:rsidP="004701D4">
            <w:pPr>
              <w:jc w:val="center"/>
              <w:rPr>
                <w:b/>
                <w:sz w:val="18"/>
                <w:szCs w:val="18"/>
                <w:lang w:val="ru-RU"/>
              </w:rPr>
            </w:pPr>
            <w:r w:rsidRPr="0082465B">
              <w:rPr>
                <w:b/>
                <w:sz w:val="18"/>
                <w:szCs w:val="18"/>
                <w:lang w:val="ru-RU"/>
              </w:rPr>
              <w:t>Р. бр.</w:t>
            </w:r>
          </w:p>
        </w:tc>
        <w:tc>
          <w:tcPr>
            <w:tcW w:w="9179" w:type="dxa"/>
            <w:gridSpan w:val="8"/>
            <w:vAlign w:val="center"/>
          </w:tcPr>
          <w:p w14:paraId="40C530BC" w14:textId="77777777" w:rsidR="000C59C3" w:rsidRPr="0082465B" w:rsidRDefault="000C59C3" w:rsidP="004701D4">
            <w:pPr>
              <w:jc w:val="center"/>
              <w:rPr>
                <w:b/>
                <w:sz w:val="18"/>
                <w:szCs w:val="18"/>
                <w:lang w:val="ru-RU"/>
              </w:rPr>
            </w:pPr>
            <w:r w:rsidRPr="0082465B">
              <w:rPr>
                <w:b/>
                <w:sz w:val="18"/>
                <w:szCs w:val="18"/>
                <w:lang w:val="ru-RU"/>
              </w:rPr>
              <w:t>Аутор-и, наслов, часопис, година, број волумена, странице</w:t>
            </w:r>
          </w:p>
        </w:tc>
        <w:tc>
          <w:tcPr>
            <w:tcW w:w="1061" w:type="dxa"/>
            <w:gridSpan w:val="2"/>
            <w:vAlign w:val="center"/>
          </w:tcPr>
          <w:p w14:paraId="67EB7995" w14:textId="77777777" w:rsidR="000C59C3" w:rsidRPr="0082465B" w:rsidRDefault="000C59C3" w:rsidP="004701D4">
            <w:pPr>
              <w:jc w:val="center"/>
              <w:rPr>
                <w:b/>
                <w:sz w:val="18"/>
                <w:szCs w:val="18"/>
                <w:lang w:val="ru-RU"/>
              </w:rPr>
            </w:pPr>
            <w:r w:rsidRPr="0082465B">
              <w:rPr>
                <w:b/>
                <w:sz w:val="18"/>
                <w:szCs w:val="18"/>
                <w:lang w:val="ru-RU"/>
              </w:rPr>
              <w:t>Категорија</w:t>
            </w:r>
          </w:p>
        </w:tc>
      </w:tr>
      <w:tr w:rsidR="000C59C3" w:rsidRPr="0082465B" w14:paraId="2E440D2E" w14:textId="77777777" w:rsidTr="001E6D12">
        <w:trPr>
          <w:trHeight w:val="340"/>
          <w:jc w:val="center"/>
        </w:trPr>
        <w:tc>
          <w:tcPr>
            <w:tcW w:w="546" w:type="dxa"/>
            <w:vMerge w:val="restart"/>
            <w:shd w:val="clear" w:color="auto" w:fill="F3F3F3"/>
            <w:vAlign w:val="center"/>
          </w:tcPr>
          <w:p w14:paraId="67B02C53" w14:textId="77777777" w:rsidR="000C59C3" w:rsidRPr="0082465B" w:rsidRDefault="000C59C3" w:rsidP="004701D4">
            <w:pPr>
              <w:jc w:val="center"/>
              <w:rPr>
                <w:sz w:val="18"/>
                <w:szCs w:val="18"/>
                <w:lang w:val="ru-RU"/>
              </w:rPr>
            </w:pPr>
            <w:r w:rsidRPr="0082465B">
              <w:rPr>
                <w:sz w:val="18"/>
                <w:szCs w:val="18"/>
                <w:lang w:val="ru-RU"/>
              </w:rPr>
              <w:t>1</w:t>
            </w:r>
          </w:p>
        </w:tc>
        <w:tc>
          <w:tcPr>
            <w:tcW w:w="9179" w:type="dxa"/>
            <w:gridSpan w:val="8"/>
            <w:vAlign w:val="center"/>
          </w:tcPr>
          <w:p w14:paraId="6CA14B9C" w14:textId="77777777" w:rsidR="000C59C3" w:rsidRDefault="000C59C3" w:rsidP="000C59C3">
            <w:r>
              <w:t xml:space="preserve">Марковић, О. (2020). „Потрага за идентитетом у романима 'Дечаштво: сцене из провинцијског живота' и 'Младост' Џона М. Куција”, </w:t>
            </w:r>
            <w:r>
              <w:rPr>
                <w:i/>
                <w:shd w:val="clear" w:color="auto" w:fill="FFFFFF"/>
              </w:rPr>
              <w:t>Филолог</w:t>
            </w:r>
            <w:r>
              <w:rPr>
                <w:shd w:val="clear" w:color="auto" w:fill="FFFFFF"/>
              </w:rPr>
              <w:t>, Бања Лука: Филолошки факултет Универзитета у Бањој Луци</w:t>
            </w:r>
            <w:r w:rsidR="003735B7">
              <w:rPr>
                <w:shd w:val="clear" w:color="auto" w:fill="FFFFFF"/>
              </w:rPr>
              <w:t>, бр. 21, стр. 337–356</w:t>
            </w:r>
            <w:r>
              <w:rPr>
                <w:shd w:val="clear" w:color="auto" w:fill="FFFFFF"/>
              </w:rPr>
              <w:t xml:space="preserve">. </w:t>
            </w:r>
            <w:r>
              <w:t xml:space="preserve">ISSN 1986-5864. </w:t>
            </w:r>
          </w:p>
        </w:tc>
        <w:tc>
          <w:tcPr>
            <w:tcW w:w="1061" w:type="dxa"/>
            <w:gridSpan w:val="2"/>
            <w:vMerge w:val="restart"/>
            <w:vAlign w:val="center"/>
          </w:tcPr>
          <w:p w14:paraId="02DE8940" w14:textId="77777777" w:rsidR="000C59C3" w:rsidRPr="0082465B" w:rsidRDefault="000C59C3" w:rsidP="004701D4">
            <w:pPr>
              <w:rPr>
                <w:lang w:val="ru-RU"/>
              </w:rPr>
            </w:pPr>
            <w:r>
              <w:rPr>
                <w:lang w:val="ru-RU"/>
              </w:rPr>
              <w:t>М51</w:t>
            </w:r>
          </w:p>
        </w:tc>
      </w:tr>
      <w:tr w:rsidR="000C59C3" w:rsidRPr="0082465B" w14:paraId="698D5D6F" w14:textId="77777777" w:rsidTr="001E6D12">
        <w:trPr>
          <w:trHeight w:val="340"/>
          <w:jc w:val="center"/>
        </w:trPr>
        <w:tc>
          <w:tcPr>
            <w:tcW w:w="546" w:type="dxa"/>
            <w:vMerge/>
            <w:shd w:val="clear" w:color="auto" w:fill="F3F3F3"/>
            <w:vAlign w:val="center"/>
          </w:tcPr>
          <w:p w14:paraId="03BA68A5" w14:textId="77777777" w:rsidR="000C59C3" w:rsidRPr="0082465B" w:rsidRDefault="000C59C3" w:rsidP="004701D4">
            <w:pPr>
              <w:jc w:val="center"/>
              <w:rPr>
                <w:sz w:val="18"/>
                <w:szCs w:val="18"/>
                <w:lang w:val="ru-RU"/>
              </w:rPr>
            </w:pPr>
          </w:p>
        </w:tc>
        <w:tc>
          <w:tcPr>
            <w:tcW w:w="9179" w:type="dxa"/>
            <w:gridSpan w:val="8"/>
          </w:tcPr>
          <w:p w14:paraId="214D3EA3" w14:textId="77777777" w:rsidR="000C59C3" w:rsidRPr="00BC7AAB" w:rsidRDefault="00BC7AAB" w:rsidP="00BC7AAB">
            <w:pPr>
              <w:pStyle w:val="Default"/>
              <w:jc w:val="both"/>
              <w:rPr>
                <w:i/>
                <w:color w:val="808080"/>
                <w:sz w:val="18"/>
                <w:lang w:val="ru-RU"/>
              </w:rPr>
            </w:pPr>
            <w:r w:rsidRPr="00BC7AAB">
              <w:rPr>
                <w:i/>
                <w:color w:val="808080"/>
                <w:sz w:val="18"/>
                <w:szCs w:val="22"/>
              </w:rPr>
              <w:t xml:space="preserve">Из </w:t>
            </w:r>
            <w:r w:rsidR="006319F9" w:rsidRPr="00BC7AAB">
              <w:rPr>
                <w:i/>
                <w:color w:val="808080"/>
                <w:sz w:val="18"/>
                <w:szCs w:val="22"/>
              </w:rPr>
              <w:t>угла пост</w:t>
            </w:r>
            <w:r w:rsidRPr="00BC7AAB">
              <w:rPr>
                <w:i/>
                <w:color w:val="808080"/>
                <w:sz w:val="18"/>
                <w:szCs w:val="22"/>
              </w:rPr>
              <w:t>колонијалне критике анализирани су аутобиографски романи</w:t>
            </w:r>
            <w:r w:rsidR="006319F9" w:rsidRPr="00BC7AAB">
              <w:rPr>
                <w:i/>
                <w:color w:val="808080"/>
                <w:sz w:val="18"/>
                <w:szCs w:val="22"/>
              </w:rPr>
              <w:t xml:space="preserve"> Џона Куција, </w:t>
            </w:r>
            <w:r w:rsidR="006319F9" w:rsidRPr="00BC7AAB">
              <w:rPr>
                <w:color w:val="808080"/>
                <w:sz w:val="18"/>
                <w:szCs w:val="22"/>
              </w:rPr>
              <w:t>Дечаштво: сцене из провинцијског живота</w:t>
            </w:r>
            <w:r w:rsidR="006319F9" w:rsidRPr="00BC7AAB">
              <w:rPr>
                <w:i/>
                <w:color w:val="808080"/>
                <w:sz w:val="18"/>
                <w:szCs w:val="22"/>
              </w:rPr>
              <w:t xml:space="preserve"> и </w:t>
            </w:r>
            <w:r w:rsidR="006319F9" w:rsidRPr="00BC7AAB">
              <w:rPr>
                <w:color w:val="808080"/>
                <w:sz w:val="18"/>
                <w:szCs w:val="22"/>
              </w:rPr>
              <w:t>Младост</w:t>
            </w:r>
            <w:r w:rsidR="006319F9" w:rsidRPr="00BC7AAB">
              <w:rPr>
                <w:i/>
                <w:color w:val="808080"/>
                <w:sz w:val="18"/>
                <w:szCs w:val="22"/>
              </w:rPr>
              <w:t xml:space="preserve">. С обзиром на то да је Куци роман </w:t>
            </w:r>
            <w:r w:rsidR="006319F9" w:rsidRPr="00BC7AAB">
              <w:rPr>
                <w:color w:val="808080"/>
                <w:sz w:val="18"/>
                <w:szCs w:val="22"/>
              </w:rPr>
              <w:t>Дечаштво</w:t>
            </w:r>
            <w:r w:rsidR="006319F9" w:rsidRPr="00BC7AAB">
              <w:rPr>
                <w:i/>
                <w:color w:val="808080"/>
                <w:sz w:val="18"/>
                <w:szCs w:val="22"/>
              </w:rPr>
              <w:t xml:space="preserve"> означио као „</w:t>
            </w:r>
            <w:r w:rsidR="006319F9" w:rsidRPr="00BC7AAB">
              <w:rPr>
                <w:color w:val="808080"/>
                <w:sz w:val="18"/>
                <w:szCs w:val="22"/>
              </w:rPr>
              <w:t>autre-biography</w:t>
            </w:r>
            <w:r w:rsidR="006319F9" w:rsidRPr="00BC7AAB">
              <w:rPr>
                <w:i/>
                <w:color w:val="808080"/>
                <w:sz w:val="18"/>
                <w:szCs w:val="22"/>
              </w:rPr>
              <w:t xml:space="preserve">”, у првом делу рада расправља се о карактеристикама овог жанра. Имајући у виду жанровско-типолошке </w:t>
            </w:r>
            <w:r w:rsidR="006319F9" w:rsidRPr="00BC7AAB">
              <w:rPr>
                <w:i/>
                <w:color w:val="808080"/>
                <w:sz w:val="18"/>
                <w:szCs w:val="22"/>
              </w:rPr>
              <w:lastRenderedPageBreak/>
              <w:t xml:space="preserve">специфичности поменутих романа, при интерпретацији истих фокус је стављен на мотив идентитетске потраге у вези са </w:t>
            </w:r>
            <w:r w:rsidRPr="00BC7AAB">
              <w:rPr>
                <w:i/>
                <w:color w:val="808080"/>
                <w:sz w:val="18"/>
                <w:szCs w:val="22"/>
              </w:rPr>
              <w:t>јунакововим односом</w:t>
            </w:r>
            <w:r w:rsidR="006319F9" w:rsidRPr="00BC7AAB">
              <w:rPr>
                <w:i/>
                <w:color w:val="808080"/>
                <w:sz w:val="18"/>
                <w:szCs w:val="22"/>
              </w:rPr>
              <w:t xml:space="preserve"> према другости, а затим и </w:t>
            </w:r>
            <w:r w:rsidRPr="00BC7AAB">
              <w:rPr>
                <w:i/>
                <w:color w:val="808080"/>
                <w:sz w:val="18"/>
                <w:szCs w:val="22"/>
              </w:rPr>
              <w:t xml:space="preserve">на </w:t>
            </w:r>
            <w:r w:rsidR="006319F9" w:rsidRPr="00BC7AAB">
              <w:rPr>
                <w:i/>
                <w:color w:val="808080"/>
                <w:sz w:val="18"/>
                <w:szCs w:val="22"/>
              </w:rPr>
              <w:t>проблеме знања/моћи, хегемонијског дискурса, евроцентризма, могућности делања алтерног субјекта, као и питање расних, етничких, конфесионалних и других типова алтеритета. Иако се у оба романа инсистира на немогућности сазнавања другости, оба текста такође наговештавају могућност измирења аутобиографског субјекта са другим, и то преко мотива фарме, који се у овом раду тумачи као пример хетеротопије.</w:t>
            </w:r>
          </w:p>
        </w:tc>
        <w:tc>
          <w:tcPr>
            <w:tcW w:w="1061" w:type="dxa"/>
            <w:gridSpan w:val="2"/>
            <w:vMerge/>
            <w:vAlign w:val="center"/>
          </w:tcPr>
          <w:p w14:paraId="2B68ABA3" w14:textId="77777777" w:rsidR="000C59C3" w:rsidRPr="0082465B" w:rsidRDefault="000C59C3" w:rsidP="004701D4">
            <w:pPr>
              <w:rPr>
                <w:lang w:val="ru-RU"/>
              </w:rPr>
            </w:pPr>
          </w:p>
        </w:tc>
      </w:tr>
      <w:tr w:rsidR="000C59C3" w:rsidRPr="0082465B" w14:paraId="428B2F57" w14:textId="77777777" w:rsidTr="001E6D12">
        <w:trPr>
          <w:trHeight w:val="340"/>
          <w:jc w:val="center"/>
        </w:trPr>
        <w:tc>
          <w:tcPr>
            <w:tcW w:w="546" w:type="dxa"/>
            <w:vMerge/>
            <w:shd w:val="clear" w:color="auto" w:fill="F3F3F3"/>
            <w:vAlign w:val="center"/>
          </w:tcPr>
          <w:p w14:paraId="6F4667A1" w14:textId="77777777" w:rsidR="000C59C3" w:rsidRPr="0082465B" w:rsidRDefault="000C59C3" w:rsidP="004701D4">
            <w:pPr>
              <w:jc w:val="center"/>
              <w:rPr>
                <w:sz w:val="18"/>
                <w:szCs w:val="18"/>
                <w:lang w:val="ru-RU"/>
              </w:rPr>
            </w:pPr>
          </w:p>
        </w:tc>
        <w:tc>
          <w:tcPr>
            <w:tcW w:w="5038" w:type="dxa"/>
            <w:gridSpan w:val="3"/>
            <w:vAlign w:val="center"/>
          </w:tcPr>
          <w:p w14:paraId="7B027270" w14:textId="77777777" w:rsidR="000C59C3" w:rsidRPr="0082465B" w:rsidRDefault="000C59C3"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27ED22B5" w14:textId="77777777" w:rsidR="000C59C3" w:rsidRPr="0082465B" w:rsidRDefault="000C59C3"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4F594282" w14:textId="77777777" w:rsidR="000C59C3" w:rsidRPr="0082465B" w:rsidRDefault="000C59C3" w:rsidP="004701D4">
            <w:pPr>
              <w:jc w:val="center"/>
              <w:rPr>
                <w:sz w:val="18"/>
                <w:szCs w:val="18"/>
                <w:lang w:val="ru-RU"/>
              </w:rPr>
            </w:pPr>
            <w:r w:rsidRPr="0082465B">
              <w:rPr>
                <w:sz w:val="18"/>
                <w:szCs w:val="18"/>
                <w:lang w:val="ru-RU"/>
              </w:rPr>
              <w:t>НЕ</w:t>
            </w:r>
          </w:p>
        </w:tc>
        <w:tc>
          <w:tcPr>
            <w:tcW w:w="2521" w:type="dxa"/>
            <w:vAlign w:val="center"/>
          </w:tcPr>
          <w:p w14:paraId="2E595D61" w14:textId="77777777" w:rsidR="000C59C3" w:rsidRPr="0082465B" w:rsidRDefault="000C59C3"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35601826" w14:textId="77777777" w:rsidR="000C59C3" w:rsidRPr="0082465B" w:rsidRDefault="000C59C3" w:rsidP="004701D4">
            <w:pPr>
              <w:rPr>
                <w:lang w:val="ru-RU"/>
              </w:rPr>
            </w:pPr>
          </w:p>
        </w:tc>
      </w:tr>
      <w:tr w:rsidR="000C59C3" w:rsidRPr="0082465B" w14:paraId="371FAE26" w14:textId="77777777" w:rsidTr="001E6D12">
        <w:trPr>
          <w:trHeight w:val="340"/>
          <w:jc w:val="center"/>
        </w:trPr>
        <w:tc>
          <w:tcPr>
            <w:tcW w:w="546" w:type="dxa"/>
            <w:vMerge w:val="restart"/>
            <w:shd w:val="clear" w:color="auto" w:fill="F3F3F3"/>
            <w:vAlign w:val="center"/>
          </w:tcPr>
          <w:p w14:paraId="70A3E5A8" w14:textId="77777777" w:rsidR="000C59C3" w:rsidRPr="0082465B" w:rsidRDefault="000C59C3" w:rsidP="004701D4">
            <w:pPr>
              <w:jc w:val="center"/>
              <w:rPr>
                <w:sz w:val="18"/>
                <w:szCs w:val="18"/>
                <w:lang w:val="ru-RU"/>
              </w:rPr>
            </w:pPr>
            <w:r w:rsidRPr="0082465B">
              <w:rPr>
                <w:sz w:val="18"/>
                <w:szCs w:val="18"/>
                <w:lang w:val="ru-RU"/>
              </w:rPr>
              <w:t>2</w:t>
            </w:r>
          </w:p>
        </w:tc>
        <w:tc>
          <w:tcPr>
            <w:tcW w:w="9179" w:type="dxa"/>
            <w:gridSpan w:val="8"/>
            <w:vAlign w:val="center"/>
          </w:tcPr>
          <w:p w14:paraId="5AAE620E" w14:textId="77777777" w:rsidR="000C59C3" w:rsidRDefault="000C59C3" w:rsidP="004701D4">
            <w:r>
              <w:t xml:space="preserve">Марковић, Оливера (2019). „Хумор и ограничења хумора у роману 'Ходочашће Арсенија Његована' Борислава Пекића“, </w:t>
            </w:r>
            <w:r>
              <w:rPr>
                <w:i/>
              </w:rPr>
              <w:t>Philologia Mediana</w:t>
            </w:r>
            <w:r>
              <w:t>, Ниш: Филозофски факултет Универзитета у Нишу, год. XI, бр. 11, стр. 119–135. ISSN 1821 – 3332 = Philologia Mediana.</w:t>
            </w:r>
          </w:p>
        </w:tc>
        <w:tc>
          <w:tcPr>
            <w:tcW w:w="1061" w:type="dxa"/>
            <w:gridSpan w:val="2"/>
            <w:vMerge w:val="restart"/>
            <w:vAlign w:val="center"/>
          </w:tcPr>
          <w:p w14:paraId="6EF48F05" w14:textId="77777777" w:rsidR="000C59C3" w:rsidRPr="0082465B" w:rsidRDefault="000C59C3" w:rsidP="004701D4">
            <w:pPr>
              <w:rPr>
                <w:lang w:val="ru-RU"/>
              </w:rPr>
            </w:pPr>
            <w:r>
              <w:rPr>
                <w:lang w:val="ru-RU"/>
              </w:rPr>
              <w:t>М51</w:t>
            </w:r>
          </w:p>
        </w:tc>
      </w:tr>
      <w:tr w:rsidR="000C59C3" w:rsidRPr="0082465B" w14:paraId="151E6A34" w14:textId="77777777" w:rsidTr="001E6D12">
        <w:trPr>
          <w:trHeight w:val="340"/>
          <w:jc w:val="center"/>
        </w:trPr>
        <w:tc>
          <w:tcPr>
            <w:tcW w:w="546" w:type="dxa"/>
            <w:vMerge/>
            <w:shd w:val="clear" w:color="auto" w:fill="F3F3F3"/>
            <w:vAlign w:val="center"/>
          </w:tcPr>
          <w:p w14:paraId="5568C10B" w14:textId="77777777" w:rsidR="000C59C3" w:rsidRPr="0082465B" w:rsidRDefault="000C59C3" w:rsidP="004701D4">
            <w:pPr>
              <w:jc w:val="center"/>
              <w:rPr>
                <w:sz w:val="18"/>
                <w:szCs w:val="18"/>
                <w:lang w:val="ru-RU"/>
              </w:rPr>
            </w:pPr>
          </w:p>
        </w:tc>
        <w:tc>
          <w:tcPr>
            <w:tcW w:w="9179" w:type="dxa"/>
            <w:gridSpan w:val="8"/>
          </w:tcPr>
          <w:p w14:paraId="2EC2A9A6" w14:textId="77777777" w:rsidR="000C59C3" w:rsidRPr="00BC7AAB" w:rsidRDefault="006319F9" w:rsidP="00BC7AAB">
            <w:pPr>
              <w:rPr>
                <w:i/>
                <w:color w:val="808080"/>
                <w:sz w:val="18"/>
                <w:szCs w:val="20"/>
              </w:rPr>
            </w:pPr>
            <w:r w:rsidRPr="00BC7AAB">
              <w:rPr>
                <w:i/>
                <w:color w:val="808080"/>
                <w:sz w:val="18"/>
                <w:szCs w:val="20"/>
              </w:rPr>
              <w:t xml:space="preserve">Предмет рада јесте хумор и границе хумора у роману </w:t>
            </w:r>
            <w:r w:rsidRPr="00BC7AAB">
              <w:rPr>
                <w:color w:val="808080"/>
                <w:sz w:val="18"/>
                <w:szCs w:val="20"/>
              </w:rPr>
              <w:t xml:space="preserve">Ходочашће Арсенија Његована </w:t>
            </w:r>
            <w:r w:rsidRPr="00BC7AAB">
              <w:rPr>
                <w:i/>
                <w:color w:val="808080"/>
                <w:sz w:val="18"/>
                <w:szCs w:val="20"/>
              </w:rPr>
              <w:t xml:space="preserve">Борислава Пекића, </w:t>
            </w:r>
            <w:r w:rsidR="00BC7AAB" w:rsidRPr="00BC7AAB">
              <w:rPr>
                <w:i/>
                <w:color w:val="808080"/>
                <w:sz w:val="18"/>
                <w:szCs w:val="20"/>
              </w:rPr>
              <w:t>а</w:t>
            </w:r>
            <w:r w:rsidRPr="00BC7AAB">
              <w:rPr>
                <w:i/>
                <w:color w:val="808080"/>
                <w:sz w:val="18"/>
                <w:szCs w:val="20"/>
              </w:rPr>
              <w:t xml:space="preserve"> посебна пажња </w:t>
            </w:r>
            <w:r w:rsidR="00BC7AAB" w:rsidRPr="00BC7AAB">
              <w:rPr>
                <w:i/>
                <w:color w:val="808080"/>
                <w:sz w:val="18"/>
                <w:szCs w:val="20"/>
              </w:rPr>
              <w:t xml:space="preserve">је </w:t>
            </w:r>
            <w:r w:rsidRPr="00BC7AAB">
              <w:rPr>
                <w:i/>
                <w:color w:val="808080"/>
                <w:sz w:val="18"/>
                <w:szCs w:val="20"/>
              </w:rPr>
              <w:t>усмерена ка политичко-економском контексту на који свет приче реферише</w:t>
            </w:r>
            <w:r w:rsidR="00BC7AAB" w:rsidRPr="00BC7AAB">
              <w:rPr>
                <w:i/>
                <w:color w:val="808080"/>
                <w:sz w:val="18"/>
                <w:szCs w:val="20"/>
              </w:rPr>
              <w:t>,</w:t>
            </w:r>
            <w:r w:rsidRPr="00BC7AAB">
              <w:rPr>
                <w:i/>
                <w:color w:val="808080"/>
                <w:sz w:val="18"/>
                <w:szCs w:val="20"/>
              </w:rPr>
              <w:t xml:space="preserve"> као на главном ограничењу хумора у роману. Полазећи од тога да је свет приче у роману заснован на диспаратном односу између схватања главног јунака и схватања осталих ликова у причи, те да су границе хумора управо одређене приповедним модалитетима који тај свет приче обликују, као методолошку подлогу користи се теорију могућих светова Љубомира Долежела (1997). При анализи хумора коришћена је теорија когнитивног сажимања Жила Фоконијеа и Марка Тарнера (1998, 2002), при чему је фокус стављен на анализу хуморног амалгама означеног као „бивање са поседом” и различите варијанте његове елаборације у Пекићевом тексту.</w:t>
            </w:r>
          </w:p>
        </w:tc>
        <w:tc>
          <w:tcPr>
            <w:tcW w:w="1061" w:type="dxa"/>
            <w:gridSpan w:val="2"/>
            <w:vMerge/>
            <w:vAlign w:val="center"/>
          </w:tcPr>
          <w:p w14:paraId="7CF3194C" w14:textId="77777777" w:rsidR="000C59C3" w:rsidRPr="0082465B" w:rsidRDefault="000C59C3" w:rsidP="004701D4">
            <w:pPr>
              <w:rPr>
                <w:lang w:val="ru-RU"/>
              </w:rPr>
            </w:pPr>
          </w:p>
        </w:tc>
      </w:tr>
      <w:tr w:rsidR="000C59C3" w:rsidRPr="0082465B" w14:paraId="07C78E78" w14:textId="77777777" w:rsidTr="001E6D12">
        <w:trPr>
          <w:trHeight w:val="340"/>
          <w:jc w:val="center"/>
        </w:trPr>
        <w:tc>
          <w:tcPr>
            <w:tcW w:w="546" w:type="dxa"/>
            <w:vMerge/>
            <w:shd w:val="clear" w:color="auto" w:fill="F3F3F3"/>
            <w:vAlign w:val="center"/>
          </w:tcPr>
          <w:p w14:paraId="4ADD0E74" w14:textId="77777777" w:rsidR="000C59C3" w:rsidRPr="0082465B" w:rsidRDefault="000C59C3" w:rsidP="004701D4">
            <w:pPr>
              <w:jc w:val="center"/>
              <w:rPr>
                <w:sz w:val="18"/>
                <w:szCs w:val="18"/>
                <w:lang w:val="ru-RU"/>
              </w:rPr>
            </w:pPr>
          </w:p>
        </w:tc>
        <w:tc>
          <w:tcPr>
            <w:tcW w:w="5038" w:type="dxa"/>
            <w:gridSpan w:val="3"/>
            <w:vAlign w:val="center"/>
          </w:tcPr>
          <w:p w14:paraId="1D804F82" w14:textId="77777777" w:rsidR="000C59C3" w:rsidRPr="0082465B" w:rsidRDefault="000C59C3"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5E77001F" w14:textId="77777777" w:rsidR="000C59C3" w:rsidRPr="0082465B" w:rsidRDefault="000C59C3"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164C938F" w14:textId="77777777" w:rsidR="000C59C3" w:rsidRPr="0082465B" w:rsidRDefault="000C59C3" w:rsidP="004701D4">
            <w:pPr>
              <w:jc w:val="center"/>
              <w:rPr>
                <w:sz w:val="18"/>
                <w:szCs w:val="18"/>
                <w:lang w:val="ru-RU"/>
              </w:rPr>
            </w:pPr>
            <w:r w:rsidRPr="0082465B">
              <w:rPr>
                <w:sz w:val="18"/>
                <w:szCs w:val="18"/>
                <w:lang w:val="ru-RU"/>
              </w:rPr>
              <w:t>НЕ</w:t>
            </w:r>
          </w:p>
        </w:tc>
        <w:tc>
          <w:tcPr>
            <w:tcW w:w="2521" w:type="dxa"/>
            <w:vAlign w:val="center"/>
          </w:tcPr>
          <w:p w14:paraId="12C596D0" w14:textId="77777777" w:rsidR="000C59C3" w:rsidRPr="0082465B" w:rsidRDefault="000C59C3"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41377670" w14:textId="77777777" w:rsidR="000C59C3" w:rsidRPr="0082465B" w:rsidRDefault="000C59C3" w:rsidP="004701D4">
            <w:pPr>
              <w:rPr>
                <w:lang w:val="ru-RU"/>
              </w:rPr>
            </w:pPr>
          </w:p>
        </w:tc>
      </w:tr>
      <w:tr w:rsidR="000C59C3" w:rsidRPr="0082465B" w14:paraId="0C27088D" w14:textId="77777777" w:rsidTr="001E6D12">
        <w:trPr>
          <w:trHeight w:val="340"/>
          <w:jc w:val="center"/>
        </w:trPr>
        <w:tc>
          <w:tcPr>
            <w:tcW w:w="546" w:type="dxa"/>
            <w:vMerge w:val="restart"/>
            <w:shd w:val="clear" w:color="auto" w:fill="F3F3F3"/>
            <w:vAlign w:val="center"/>
          </w:tcPr>
          <w:p w14:paraId="0DB134AA" w14:textId="77777777" w:rsidR="000C59C3" w:rsidRPr="0082465B" w:rsidRDefault="000C59C3" w:rsidP="004701D4">
            <w:pPr>
              <w:jc w:val="center"/>
              <w:rPr>
                <w:sz w:val="18"/>
                <w:szCs w:val="18"/>
                <w:lang w:val="ru-RU"/>
              </w:rPr>
            </w:pPr>
            <w:r w:rsidRPr="0082465B">
              <w:rPr>
                <w:sz w:val="18"/>
                <w:szCs w:val="18"/>
                <w:lang w:val="ru-RU"/>
              </w:rPr>
              <w:t>3</w:t>
            </w:r>
          </w:p>
        </w:tc>
        <w:tc>
          <w:tcPr>
            <w:tcW w:w="9179" w:type="dxa"/>
            <w:gridSpan w:val="8"/>
            <w:vAlign w:val="center"/>
          </w:tcPr>
          <w:p w14:paraId="623E1188" w14:textId="77777777" w:rsidR="000C59C3" w:rsidRDefault="000C59C3" w:rsidP="004701D4">
            <w:r>
              <w:t xml:space="preserve">Марковић, Оливера (2018). „Гротеска као когнитивни феномен поетичког дискурса до предромантизма“, </w:t>
            </w:r>
            <w:r>
              <w:rPr>
                <w:i/>
              </w:rPr>
              <w:t>Philologia Mediana</w:t>
            </w:r>
            <w:r>
              <w:t>, Ниш: Филозофски факултет Универзитета у Нишу, год. X, бр. 10, стр. 119–134. ISSN 1821 – 3332 = Philologia Mediana.</w:t>
            </w:r>
          </w:p>
        </w:tc>
        <w:tc>
          <w:tcPr>
            <w:tcW w:w="1061" w:type="dxa"/>
            <w:gridSpan w:val="2"/>
            <w:vMerge w:val="restart"/>
            <w:vAlign w:val="center"/>
          </w:tcPr>
          <w:p w14:paraId="02337BF5" w14:textId="77777777" w:rsidR="000C59C3" w:rsidRPr="0082465B" w:rsidRDefault="000C59C3" w:rsidP="004701D4">
            <w:pPr>
              <w:rPr>
                <w:lang w:val="ru-RU"/>
              </w:rPr>
            </w:pPr>
            <w:r>
              <w:rPr>
                <w:lang w:val="ru-RU"/>
              </w:rPr>
              <w:t>М51</w:t>
            </w:r>
          </w:p>
        </w:tc>
      </w:tr>
      <w:tr w:rsidR="000C59C3" w:rsidRPr="0082465B" w14:paraId="130992F9" w14:textId="77777777" w:rsidTr="001E6D12">
        <w:trPr>
          <w:trHeight w:val="340"/>
          <w:jc w:val="center"/>
        </w:trPr>
        <w:tc>
          <w:tcPr>
            <w:tcW w:w="546" w:type="dxa"/>
            <w:vMerge/>
            <w:shd w:val="clear" w:color="auto" w:fill="F3F3F3"/>
            <w:vAlign w:val="center"/>
          </w:tcPr>
          <w:p w14:paraId="507FB296" w14:textId="77777777" w:rsidR="000C59C3" w:rsidRPr="0082465B" w:rsidRDefault="000C59C3" w:rsidP="004701D4">
            <w:pPr>
              <w:jc w:val="center"/>
              <w:rPr>
                <w:sz w:val="18"/>
                <w:szCs w:val="18"/>
                <w:lang w:val="ru-RU"/>
              </w:rPr>
            </w:pPr>
          </w:p>
        </w:tc>
        <w:tc>
          <w:tcPr>
            <w:tcW w:w="9179" w:type="dxa"/>
            <w:gridSpan w:val="8"/>
          </w:tcPr>
          <w:p w14:paraId="4DF2F927" w14:textId="77777777" w:rsidR="006319F9" w:rsidRPr="00BC7AAB" w:rsidRDefault="006319F9" w:rsidP="006319F9">
            <w:pPr>
              <w:autoSpaceDE w:val="0"/>
              <w:autoSpaceDN w:val="0"/>
              <w:adjustRightInd w:val="0"/>
              <w:jc w:val="left"/>
              <w:rPr>
                <w:i/>
                <w:color w:val="808080"/>
                <w:sz w:val="18"/>
              </w:rPr>
            </w:pPr>
            <w:r w:rsidRPr="00BC7AAB">
              <w:rPr>
                <w:rFonts w:eastAsia="TimesNewRomanPSMT"/>
                <w:i/>
                <w:color w:val="808080"/>
                <w:sz w:val="18"/>
                <w:szCs w:val="20"/>
                <w:lang w:val="en-US"/>
              </w:rPr>
              <w:t>У раду је анализирано схватање гротеске у различитим поетичким</w:t>
            </w:r>
            <w:r w:rsidRPr="00BC7AAB">
              <w:rPr>
                <w:rFonts w:eastAsia="TimesNewRomanPSMT"/>
                <w:i/>
                <w:color w:val="808080"/>
                <w:sz w:val="18"/>
                <w:szCs w:val="20"/>
              </w:rPr>
              <w:t xml:space="preserve"> </w:t>
            </w:r>
            <w:r w:rsidRPr="00BC7AAB">
              <w:rPr>
                <w:rFonts w:eastAsia="TimesNewRomanPSMT"/>
                <w:i/>
                <w:color w:val="808080"/>
                <w:sz w:val="18"/>
                <w:szCs w:val="20"/>
                <w:lang w:val="en-US"/>
              </w:rPr>
              <w:t>списима од антике до предромантизма, са тежиштем на прагматичком</w:t>
            </w:r>
            <w:r w:rsidRPr="00BC7AAB">
              <w:rPr>
                <w:rFonts w:eastAsia="TimesNewRomanPSMT"/>
                <w:i/>
                <w:color w:val="808080"/>
                <w:sz w:val="18"/>
                <w:szCs w:val="20"/>
              </w:rPr>
              <w:t xml:space="preserve"> </w:t>
            </w:r>
            <w:r w:rsidRPr="00BC7AAB">
              <w:rPr>
                <w:rFonts w:eastAsia="TimesNewRomanPSMT"/>
                <w:i/>
                <w:color w:val="808080"/>
                <w:sz w:val="18"/>
                <w:szCs w:val="20"/>
                <w:lang w:val="en-US"/>
              </w:rPr>
              <w:t>моменту у поимању овог феномена. Методолошки оквир рада преузет је</w:t>
            </w:r>
            <w:r w:rsidRPr="00BC7AAB">
              <w:rPr>
                <w:rFonts w:eastAsia="TimesNewRomanPSMT"/>
                <w:i/>
                <w:color w:val="808080"/>
                <w:sz w:val="18"/>
                <w:szCs w:val="20"/>
              </w:rPr>
              <w:t xml:space="preserve"> </w:t>
            </w:r>
            <w:r w:rsidRPr="00BC7AAB">
              <w:rPr>
                <w:rFonts w:eastAsia="TimesNewRomanPSMT"/>
                <w:i/>
                <w:color w:val="808080"/>
                <w:sz w:val="18"/>
                <w:szCs w:val="20"/>
                <w:lang w:val="en-US"/>
              </w:rPr>
              <w:t>из теорије когнитивног оквира, са циљем</w:t>
            </w:r>
            <w:r w:rsidRPr="00BC7AAB">
              <w:rPr>
                <w:rFonts w:eastAsia="TimesNewRomanPSMT"/>
                <w:i/>
                <w:color w:val="808080"/>
                <w:sz w:val="18"/>
                <w:szCs w:val="20"/>
              </w:rPr>
              <w:t xml:space="preserve"> </w:t>
            </w:r>
            <w:r w:rsidRPr="00BC7AAB">
              <w:rPr>
                <w:rFonts w:eastAsia="TimesNewRomanPSMT"/>
                <w:i/>
                <w:color w:val="808080"/>
                <w:sz w:val="18"/>
                <w:szCs w:val="20"/>
                <w:lang w:val="en-US"/>
              </w:rPr>
              <w:t>да се укаже на позадинске аспекте појединих стилских праваца који су</w:t>
            </w:r>
            <w:r w:rsidRPr="00BC7AAB">
              <w:rPr>
                <w:rFonts w:eastAsia="TimesNewRomanPSMT"/>
                <w:i/>
                <w:color w:val="808080"/>
                <w:sz w:val="18"/>
                <w:szCs w:val="20"/>
              </w:rPr>
              <w:t xml:space="preserve"> </w:t>
            </w:r>
            <w:r w:rsidRPr="00BC7AAB">
              <w:rPr>
                <w:rFonts w:eastAsia="TimesNewRomanPSMT"/>
                <w:i/>
                <w:color w:val="808080"/>
                <w:sz w:val="18"/>
                <w:szCs w:val="20"/>
                <w:lang w:val="en-US"/>
              </w:rPr>
              <w:t>одредили границе семантизације овог феномена. Основно полазиште рада</w:t>
            </w:r>
            <w:r w:rsidRPr="00BC7AAB">
              <w:rPr>
                <w:rFonts w:eastAsia="TimesNewRomanPSMT"/>
                <w:i/>
                <w:color w:val="808080"/>
                <w:sz w:val="18"/>
                <w:szCs w:val="20"/>
              </w:rPr>
              <w:t xml:space="preserve"> </w:t>
            </w:r>
            <w:r w:rsidRPr="00BC7AAB">
              <w:rPr>
                <w:rFonts w:eastAsia="TimesNewRomanPSMT"/>
                <w:i/>
                <w:color w:val="808080"/>
                <w:sz w:val="18"/>
                <w:szCs w:val="20"/>
                <w:lang w:val="en-US"/>
              </w:rPr>
              <w:t>чини теза да сви покушаји одређења чврстог језгра концепта гротескe</w:t>
            </w:r>
            <w:r w:rsidRPr="00BC7AAB">
              <w:rPr>
                <w:rFonts w:eastAsia="TimesNewRomanPSMT"/>
                <w:i/>
                <w:color w:val="808080"/>
                <w:sz w:val="18"/>
                <w:szCs w:val="20"/>
              </w:rPr>
              <w:t xml:space="preserve"> </w:t>
            </w:r>
            <w:r w:rsidRPr="00BC7AAB">
              <w:rPr>
                <w:rFonts w:eastAsia="TimesNewRomanPSMT"/>
                <w:i/>
                <w:color w:val="808080"/>
                <w:sz w:val="18"/>
                <w:szCs w:val="20"/>
                <w:lang w:val="en-US"/>
              </w:rPr>
              <w:t>нужно морају водити сужавању значења појма. Појам гротеске може се</w:t>
            </w:r>
            <w:r w:rsidRPr="00BC7AAB">
              <w:rPr>
                <w:rFonts w:eastAsia="TimesNewRomanPSMT"/>
                <w:i/>
                <w:color w:val="808080"/>
                <w:sz w:val="18"/>
                <w:szCs w:val="20"/>
              </w:rPr>
              <w:t xml:space="preserve"> </w:t>
            </w:r>
            <w:r w:rsidRPr="00BC7AAB">
              <w:rPr>
                <w:rFonts w:eastAsia="TimesNewRomanPSMT"/>
                <w:i/>
                <w:color w:val="808080"/>
                <w:sz w:val="18"/>
                <w:szCs w:val="20"/>
                <w:lang w:val="en-US"/>
              </w:rPr>
              <w:t>схватити искључиво у дијахронијском низу, у зависности од дискурзивних</w:t>
            </w:r>
            <w:r w:rsidRPr="00BC7AAB">
              <w:rPr>
                <w:rFonts w:eastAsia="TimesNewRomanPSMT"/>
                <w:i/>
                <w:color w:val="808080"/>
                <w:sz w:val="18"/>
                <w:szCs w:val="20"/>
              </w:rPr>
              <w:t xml:space="preserve"> </w:t>
            </w:r>
            <w:r w:rsidRPr="00BC7AAB">
              <w:rPr>
                <w:rFonts w:eastAsia="TimesNewRomanPSMT"/>
                <w:i/>
                <w:color w:val="808080"/>
                <w:sz w:val="18"/>
                <w:szCs w:val="20"/>
                <w:lang w:val="en-US"/>
              </w:rPr>
              <w:t>пракси које структурирају значење ове речи у конкретним епохама.</w:t>
            </w:r>
            <w:r w:rsidRPr="00BC7AAB">
              <w:rPr>
                <w:rFonts w:eastAsia="TimesNewRomanPSMT"/>
                <w:i/>
                <w:color w:val="808080"/>
                <w:sz w:val="18"/>
                <w:szCs w:val="20"/>
              </w:rPr>
              <w:t xml:space="preserve"> </w:t>
            </w:r>
            <w:r w:rsidRPr="00BC7AAB">
              <w:rPr>
                <w:rFonts w:eastAsia="TimesNewRomanPSMT"/>
                <w:i/>
                <w:color w:val="808080"/>
                <w:sz w:val="18"/>
                <w:szCs w:val="20"/>
                <w:lang w:val="en-US"/>
              </w:rPr>
              <w:t>Закључује</w:t>
            </w:r>
            <w:r w:rsidRPr="00BC7AAB">
              <w:rPr>
                <w:rFonts w:eastAsia="TimesNewRomanPSMT"/>
                <w:i/>
                <w:color w:val="808080"/>
                <w:sz w:val="18"/>
                <w:szCs w:val="20"/>
              </w:rPr>
              <w:t xml:space="preserve"> се</w:t>
            </w:r>
            <w:r w:rsidRPr="00BC7AAB">
              <w:rPr>
                <w:rFonts w:eastAsia="TimesNewRomanPSMT"/>
                <w:i/>
                <w:color w:val="808080"/>
                <w:sz w:val="18"/>
                <w:szCs w:val="20"/>
                <w:lang w:val="en-US"/>
              </w:rPr>
              <w:t xml:space="preserve"> да је гротескa отворена и динамичка категорија, која се може</w:t>
            </w:r>
            <w:r w:rsidRPr="00BC7AAB">
              <w:rPr>
                <w:rFonts w:eastAsia="TimesNewRomanPSMT"/>
                <w:i/>
                <w:color w:val="808080"/>
                <w:sz w:val="18"/>
                <w:szCs w:val="20"/>
              </w:rPr>
              <w:t xml:space="preserve"> </w:t>
            </w:r>
            <w:r w:rsidRPr="00BC7AAB">
              <w:rPr>
                <w:rFonts w:eastAsia="TimesNewRomanPSMT"/>
                <w:i/>
                <w:color w:val="808080"/>
                <w:sz w:val="18"/>
                <w:szCs w:val="20"/>
                <w:lang w:val="en-US"/>
              </w:rPr>
              <w:t>описати на синтаксичком, семантичком и прагматичком плану, при чему</w:t>
            </w:r>
            <w:r w:rsidRPr="00BC7AAB">
              <w:rPr>
                <w:rFonts w:eastAsia="TimesNewRomanPSMT"/>
                <w:i/>
                <w:color w:val="808080"/>
                <w:sz w:val="18"/>
                <w:szCs w:val="20"/>
              </w:rPr>
              <w:t xml:space="preserve"> </w:t>
            </w:r>
            <w:r w:rsidRPr="00BC7AAB">
              <w:rPr>
                <w:rFonts w:eastAsia="TimesNewRomanPSMT"/>
                <w:i/>
                <w:color w:val="808080"/>
                <w:sz w:val="18"/>
                <w:szCs w:val="20"/>
                <w:lang w:val="en-US"/>
              </w:rPr>
              <w:t>ниједна од ових равни није фиксирана.</w:t>
            </w:r>
          </w:p>
        </w:tc>
        <w:tc>
          <w:tcPr>
            <w:tcW w:w="1061" w:type="dxa"/>
            <w:gridSpan w:val="2"/>
            <w:vMerge/>
            <w:vAlign w:val="center"/>
          </w:tcPr>
          <w:p w14:paraId="7D4D2175" w14:textId="77777777" w:rsidR="000C59C3" w:rsidRPr="0082465B" w:rsidRDefault="000C59C3" w:rsidP="004701D4">
            <w:pPr>
              <w:rPr>
                <w:lang w:val="ru-RU"/>
              </w:rPr>
            </w:pPr>
          </w:p>
        </w:tc>
      </w:tr>
      <w:tr w:rsidR="000C59C3" w:rsidRPr="0082465B" w14:paraId="24933E62" w14:textId="77777777" w:rsidTr="001E6D12">
        <w:trPr>
          <w:trHeight w:val="340"/>
          <w:jc w:val="center"/>
        </w:trPr>
        <w:tc>
          <w:tcPr>
            <w:tcW w:w="546" w:type="dxa"/>
            <w:vMerge/>
            <w:shd w:val="clear" w:color="auto" w:fill="F3F3F3"/>
            <w:vAlign w:val="center"/>
          </w:tcPr>
          <w:p w14:paraId="71580B88" w14:textId="77777777" w:rsidR="000C59C3" w:rsidRPr="0082465B" w:rsidRDefault="000C59C3" w:rsidP="004701D4">
            <w:pPr>
              <w:jc w:val="center"/>
              <w:rPr>
                <w:sz w:val="18"/>
                <w:szCs w:val="18"/>
                <w:lang w:val="ru-RU"/>
              </w:rPr>
            </w:pPr>
          </w:p>
        </w:tc>
        <w:tc>
          <w:tcPr>
            <w:tcW w:w="5038" w:type="dxa"/>
            <w:gridSpan w:val="3"/>
            <w:vAlign w:val="center"/>
          </w:tcPr>
          <w:p w14:paraId="59BF5FA2" w14:textId="77777777" w:rsidR="000C59C3" w:rsidRPr="0082465B" w:rsidRDefault="000C59C3"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1DC4B42D" w14:textId="77777777" w:rsidR="000C59C3" w:rsidRPr="0082465B" w:rsidRDefault="000C59C3"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1E40F286" w14:textId="77777777" w:rsidR="000C59C3" w:rsidRPr="0082465B" w:rsidRDefault="000C59C3" w:rsidP="004701D4">
            <w:pPr>
              <w:jc w:val="center"/>
              <w:rPr>
                <w:sz w:val="18"/>
                <w:szCs w:val="18"/>
                <w:lang w:val="ru-RU"/>
              </w:rPr>
            </w:pPr>
            <w:r w:rsidRPr="0082465B">
              <w:rPr>
                <w:sz w:val="18"/>
                <w:szCs w:val="18"/>
                <w:lang w:val="ru-RU"/>
              </w:rPr>
              <w:t>НЕ</w:t>
            </w:r>
          </w:p>
        </w:tc>
        <w:tc>
          <w:tcPr>
            <w:tcW w:w="2521" w:type="dxa"/>
            <w:vAlign w:val="center"/>
          </w:tcPr>
          <w:p w14:paraId="3CA4BFCB" w14:textId="77777777" w:rsidR="000C59C3" w:rsidRPr="0082465B" w:rsidRDefault="000C59C3"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175EA2AB" w14:textId="77777777" w:rsidR="000C59C3" w:rsidRPr="0082465B" w:rsidRDefault="000C59C3" w:rsidP="004701D4">
            <w:pPr>
              <w:rPr>
                <w:lang w:val="ru-RU"/>
              </w:rPr>
            </w:pPr>
          </w:p>
        </w:tc>
      </w:tr>
      <w:tr w:rsidR="000C59C3" w:rsidRPr="0082465B" w14:paraId="58318A43" w14:textId="77777777" w:rsidTr="001E6D12">
        <w:trPr>
          <w:trHeight w:val="340"/>
          <w:jc w:val="center"/>
        </w:trPr>
        <w:tc>
          <w:tcPr>
            <w:tcW w:w="546" w:type="dxa"/>
            <w:vMerge w:val="restart"/>
            <w:shd w:val="clear" w:color="auto" w:fill="F3F3F3"/>
            <w:vAlign w:val="center"/>
          </w:tcPr>
          <w:p w14:paraId="3FCCFB49" w14:textId="77777777" w:rsidR="000C59C3" w:rsidRPr="0082465B" w:rsidRDefault="000C59C3" w:rsidP="004701D4">
            <w:pPr>
              <w:jc w:val="center"/>
              <w:rPr>
                <w:sz w:val="18"/>
                <w:szCs w:val="18"/>
                <w:lang w:val="ru-RU"/>
              </w:rPr>
            </w:pPr>
            <w:r w:rsidRPr="0082465B">
              <w:rPr>
                <w:sz w:val="18"/>
                <w:szCs w:val="18"/>
                <w:lang w:val="ru-RU"/>
              </w:rPr>
              <w:t>4</w:t>
            </w:r>
          </w:p>
        </w:tc>
        <w:tc>
          <w:tcPr>
            <w:tcW w:w="9179" w:type="dxa"/>
            <w:gridSpan w:val="8"/>
            <w:vAlign w:val="center"/>
          </w:tcPr>
          <w:p w14:paraId="35D0F683" w14:textId="77777777" w:rsidR="000C59C3" w:rsidRDefault="000C59C3" w:rsidP="004701D4">
            <w:r>
              <w:t xml:space="preserve">Марковић, Оливера (2018). „Потрага за идентитетом у приповеци </w:t>
            </w:r>
            <w:r>
              <w:rPr>
                <w:i/>
              </w:rPr>
              <w:t xml:space="preserve">Молски акорди </w:t>
            </w:r>
            <w:r>
              <w:t xml:space="preserve">Мирка Демића“, </w:t>
            </w:r>
            <w:r>
              <w:rPr>
                <w:i/>
              </w:rPr>
              <w:t>Филолог</w:t>
            </w:r>
            <w:r>
              <w:t xml:space="preserve">, </w:t>
            </w:r>
            <w:r>
              <w:rPr>
                <w:shd w:val="clear" w:color="auto" w:fill="FFFFFF"/>
              </w:rPr>
              <w:t xml:space="preserve">Бања Лука: Филолошки факултет Универзитета у Бањој Луци, бр. 17, стр. 568–582. </w:t>
            </w:r>
            <w:r>
              <w:t>ISSN 1986-5864.</w:t>
            </w:r>
          </w:p>
        </w:tc>
        <w:tc>
          <w:tcPr>
            <w:tcW w:w="1061" w:type="dxa"/>
            <w:gridSpan w:val="2"/>
            <w:vMerge w:val="restart"/>
            <w:vAlign w:val="center"/>
          </w:tcPr>
          <w:p w14:paraId="2C8DD502" w14:textId="77777777" w:rsidR="000C59C3" w:rsidRPr="0082465B" w:rsidRDefault="000C59C3" w:rsidP="004701D4">
            <w:pPr>
              <w:rPr>
                <w:lang w:val="ru-RU"/>
              </w:rPr>
            </w:pPr>
            <w:r>
              <w:rPr>
                <w:lang w:val="ru-RU"/>
              </w:rPr>
              <w:t>М51</w:t>
            </w:r>
          </w:p>
        </w:tc>
      </w:tr>
      <w:tr w:rsidR="000C59C3" w:rsidRPr="0082465B" w14:paraId="4F907C3B" w14:textId="77777777" w:rsidTr="001E6D12">
        <w:trPr>
          <w:trHeight w:val="340"/>
          <w:jc w:val="center"/>
        </w:trPr>
        <w:tc>
          <w:tcPr>
            <w:tcW w:w="546" w:type="dxa"/>
            <w:vMerge/>
            <w:shd w:val="clear" w:color="auto" w:fill="F3F3F3"/>
            <w:vAlign w:val="center"/>
          </w:tcPr>
          <w:p w14:paraId="7F9212B0" w14:textId="77777777" w:rsidR="000C59C3" w:rsidRPr="0082465B" w:rsidRDefault="000C59C3" w:rsidP="004701D4">
            <w:pPr>
              <w:jc w:val="center"/>
              <w:rPr>
                <w:sz w:val="18"/>
                <w:szCs w:val="18"/>
                <w:lang w:val="ru-RU"/>
              </w:rPr>
            </w:pPr>
          </w:p>
        </w:tc>
        <w:tc>
          <w:tcPr>
            <w:tcW w:w="9179" w:type="dxa"/>
            <w:gridSpan w:val="8"/>
          </w:tcPr>
          <w:p w14:paraId="21E3EECA" w14:textId="77777777" w:rsidR="000C59C3" w:rsidRPr="005C1BA9" w:rsidRDefault="00BB77AF" w:rsidP="0028574E">
            <w:pPr>
              <w:widowControl w:val="0"/>
              <w:autoSpaceDE w:val="0"/>
              <w:autoSpaceDN w:val="0"/>
              <w:adjustRightInd w:val="0"/>
              <w:rPr>
                <w:color w:val="808080"/>
                <w:sz w:val="18"/>
                <w:szCs w:val="24"/>
              </w:rPr>
            </w:pPr>
            <w:r w:rsidRPr="00BC7AAB">
              <w:rPr>
                <w:i/>
                <w:color w:val="808080"/>
                <w:sz w:val="18"/>
                <w:szCs w:val="24"/>
              </w:rPr>
              <w:t>Предмет рада је</w:t>
            </w:r>
            <w:r w:rsidR="006319F9" w:rsidRPr="00BC7AAB">
              <w:rPr>
                <w:i/>
                <w:color w:val="808080"/>
                <w:sz w:val="18"/>
                <w:szCs w:val="24"/>
              </w:rPr>
              <w:t xml:space="preserve"> приповетка </w:t>
            </w:r>
            <w:r w:rsidR="00BC7AAB" w:rsidRPr="00BC7AAB">
              <w:rPr>
                <w:color w:val="808080"/>
                <w:sz w:val="18"/>
                <w:szCs w:val="24"/>
              </w:rPr>
              <w:t>Молски</w:t>
            </w:r>
            <w:r w:rsidR="00BC7AAB" w:rsidRPr="00BC7AAB">
              <w:rPr>
                <w:i/>
                <w:color w:val="808080"/>
                <w:sz w:val="18"/>
                <w:szCs w:val="24"/>
              </w:rPr>
              <w:t xml:space="preserve"> </w:t>
            </w:r>
            <w:r w:rsidR="00BC7AAB" w:rsidRPr="00BC7AAB">
              <w:rPr>
                <w:color w:val="808080"/>
                <w:sz w:val="18"/>
                <w:szCs w:val="24"/>
              </w:rPr>
              <w:t>акорди</w:t>
            </w:r>
            <w:r w:rsidR="006319F9" w:rsidRPr="00BC7AAB">
              <w:rPr>
                <w:i/>
                <w:color w:val="808080"/>
                <w:sz w:val="18"/>
                <w:szCs w:val="24"/>
              </w:rPr>
              <w:t xml:space="preserve"> Мирка Демића, </w:t>
            </w:r>
            <w:r w:rsidRPr="00BC7AAB">
              <w:rPr>
                <w:i/>
                <w:color w:val="808080"/>
                <w:sz w:val="18"/>
                <w:szCs w:val="24"/>
              </w:rPr>
              <w:t>а главни фокус анализе је</w:t>
            </w:r>
            <w:r w:rsidR="006319F9" w:rsidRPr="00BC7AAB">
              <w:rPr>
                <w:i/>
                <w:color w:val="808080"/>
                <w:sz w:val="18"/>
                <w:szCs w:val="24"/>
              </w:rPr>
              <w:t xml:space="preserve"> на проблем</w:t>
            </w:r>
            <w:r w:rsidRPr="00BC7AAB">
              <w:rPr>
                <w:i/>
                <w:color w:val="808080"/>
                <w:sz w:val="18"/>
                <w:szCs w:val="24"/>
              </w:rPr>
              <w:t>у</w:t>
            </w:r>
            <w:r w:rsidR="006319F9" w:rsidRPr="00BC7AAB">
              <w:rPr>
                <w:i/>
                <w:color w:val="808080"/>
                <w:sz w:val="18"/>
                <w:szCs w:val="24"/>
              </w:rPr>
              <w:t xml:space="preserve"> наративног идентитета у оквиру вишеструких приповедних светова текста. Методолошко полазиште преузето је из </w:t>
            </w:r>
            <w:r w:rsidRPr="00BC7AAB">
              <w:rPr>
                <w:i/>
                <w:color w:val="808080"/>
                <w:sz w:val="18"/>
                <w:szCs w:val="24"/>
              </w:rPr>
              <w:t>теорије могућих светова</w:t>
            </w:r>
            <w:r w:rsidR="006319F9" w:rsidRPr="00BC7AAB">
              <w:rPr>
                <w:i/>
                <w:color w:val="808080"/>
                <w:sz w:val="18"/>
                <w:szCs w:val="24"/>
              </w:rPr>
              <w:t xml:space="preserve"> и реторичке критике, као и из феминистичке критике и психоанализе лакановског типа. Указано је на карактеристике транссветовног и трансвременског идентитета јунака приповетке, и нарочито на сложене начине на које поједине наративне инстанце учествују у грађењу тих идентитета. Полазећи од контраста који је у основи мота приповетке, и пратећи бинарни код који је наизглед у основи семантике текста, ауторка показује могућности читања приповетке изван бинара, издвајајући скривени ток текста који је у вези са женскошћу.</w:t>
            </w:r>
            <w:r w:rsidR="005C1BA9">
              <w:rPr>
                <w:i/>
                <w:color w:val="808080"/>
                <w:sz w:val="18"/>
                <w:szCs w:val="24"/>
              </w:rPr>
              <w:t xml:space="preserve"> </w:t>
            </w:r>
          </w:p>
        </w:tc>
        <w:tc>
          <w:tcPr>
            <w:tcW w:w="1061" w:type="dxa"/>
            <w:gridSpan w:val="2"/>
            <w:vMerge/>
            <w:vAlign w:val="center"/>
          </w:tcPr>
          <w:p w14:paraId="404C70CF" w14:textId="77777777" w:rsidR="000C59C3" w:rsidRPr="0082465B" w:rsidRDefault="000C59C3" w:rsidP="004701D4">
            <w:pPr>
              <w:rPr>
                <w:lang w:val="ru-RU"/>
              </w:rPr>
            </w:pPr>
          </w:p>
        </w:tc>
      </w:tr>
      <w:tr w:rsidR="000C59C3" w:rsidRPr="0082465B" w14:paraId="6D5FF60B" w14:textId="77777777" w:rsidTr="001E6D12">
        <w:trPr>
          <w:trHeight w:val="340"/>
          <w:jc w:val="center"/>
        </w:trPr>
        <w:tc>
          <w:tcPr>
            <w:tcW w:w="546" w:type="dxa"/>
            <w:vMerge/>
            <w:shd w:val="clear" w:color="auto" w:fill="F3F3F3"/>
            <w:vAlign w:val="center"/>
          </w:tcPr>
          <w:p w14:paraId="74FAC4C3" w14:textId="77777777" w:rsidR="000C59C3" w:rsidRPr="0082465B" w:rsidRDefault="000C59C3" w:rsidP="004701D4">
            <w:pPr>
              <w:jc w:val="center"/>
              <w:rPr>
                <w:sz w:val="18"/>
                <w:szCs w:val="18"/>
                <w:lang w:val="ru-RU"/>
              </w:rPr>
            </w:pPr>
          </w:p>
        </w:tc>
        <w:tc>
          <w:tcPr>
            <w:tcW w:w="5038" w:type="dxa"/>
            <w:gridSpan w:val="3"/>
            <w:vAlign w:val="center"/>
          </w:tcPr>
          <w:p w14:paraId="535B6B2B" w14:textId="77777777" w:rsidR="000C59C3" w:rsidRPr="0082465B" w:rsidRDefault="000C59C3"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752B340C" w14:textId="77777777" w:rsidR="000C59C3" w:rsidRPr="0082465B" w:rsidRDefault="000C59C3"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1578B1FD" w14:textId="77777777" w:rsidR="000C59C3" w:rsidRPr="0082465B" w:rsidRDefault="000C59C3" w:rsidP="004701D4">
            <w:pPr>
              <w:jc w:val="center"/>
              <w:rPr>
                <w:sz w:val="18"/>
                <w:szCs w:val="18"/>
                <w:lang w:val="ru-RU"/>
              </w:rPr>
            </w:pPr>
            <w:r w:rsidRPr="0082465B">
              <w:rPr>
                <w:sz w:val="18"/>
                <w:szCs w:val="18"/>
                <w:lang w:val="ru-RU"/>
              </w:rPr>
              <w:t>НЕ</w:t>
            </w:r>
          </w:p>
        </w:tc>
        <w:tc>
          <w:tcPr>
            <w:tcW w:w="2521" w:type="dxa"/>
            <w:vAlign w:val="center"/>
          </w:tcPr>
          <w:p w14:paraId="5250F3AD" w14:textId="77777777" w:rsidR="000C59C3" w:rsidRPr="0082465B" w:rsidRDefault="000C59C3"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06A1199B" w14:textId="77777777" w:rsidR="000C59C3" w:rsidRPr="0082465B" w:rsidRDefault="000C59C3" w:rsidP="004701D4">
            <w:pPr>
              <w:rPr>
                <w:lang w:val="ru-RU"/>
              </w:rPr>
            </w:pPr>
          </w:p>
        </w:tc>
      </w:tr>
      <w:tr w:rsidR="000C59C3" w:rsidRPr="0082465B" w14:paraId="3BA66F11" w14:textId="77777777" w:rsidTr="001E6D12">
        <w:trPr>
          <w:trHeight w:val="340"/>
          <w:jc w:val="center"/>
        </w:trPr>
        <w:tc>
          <w:tcPr>
            <w:tcW w:w="546" w:type="dxa"/>
            <w:vMerge w:val="restart"/>
            <w:shd w:val="clear" w:color="auto" w:fill="F3F3F3"/>
            <w:vAlign w:val="center"/>
          </w:tcPr>
          <w:p w14:paraId="156F00AE" w14:textId="77777777" w:rsidR="000C59C3" w:rsidRPr="0082465B" w:rsidRDefault="000C59C3" w:rsidP="004701D4">
            <w:pPr>
              <w:jc w:val="center"/>
              <w:rPr>
                <w:sz w:val="18"/>
                <w:szCs w:val="18"/>
                <w:lang w:val="ru-RU"/>
              </w:rPr>
            </w:pPr>
            <w:r w:rsidRPr="0082465B">
              <w:rPr>
                <w:sz w:val="18"/>
                <w:szCs w:val="18"/>
                <w:lang w:val="ru-RU"/>
              </w:rPr>
              <w:t>5</w:t>
            </w:r>
          </w:p>
        </w:tc>
        <w:tc>
          <w:tcPr>
            <w:tcW w:w="9179" w:type="dxa"/>
            <w:gridSpan w:val="8"/>
            <w:vAlign w:val="center"/>
          </w:tcPr>
          <w:p w14:paraId="5E79D047" w14:textId="77777777" w:rsidR="000C59C3" w:rsidRPr="0082465B" w:rsidRDefault="008909BA" w:rsidP="004701D4">
            <w:pPr>
              <w:rPr>
                <w:lang w:val="ru-RU"/>
              </w:rPr>
            </w:pPr>
            <w:r>
              <w:t xml:space="preserve">Марковић, Оливера (2016). „Аутобиографски романи Џона Максвела Куција и </w:t>
            </w:r>
            <w:r>
              <w:rPr>
                <w:i/>
              </w:rPr>
              <w:t>autre-biography</w:t>
            </w:r>
            <w:r>
              <w:t xml:space="preserve">“, </w:t>
            </w:r>
            <w:r>
              <w:rPr>
                <w:i/>
              </w:rPr>
              <w:t>Наслеђе (часопис за књижевност, језик, уметност и културу)</w:t>
            </w:r>
            <w:r>
              <w:t>, Крагујевац: Филолошко-уметнички факултет, год. XII, бр. 33, стр. 177–188. ISSN 1820-1768 = Наслеђе (Крагујевац).</w:t>
            </w:r>
          </w:p>
        </w:tc>
        <w:tc>
          <w:tcPr>
            <w:tcW w:w="1061" w:type="dxa"/>
            <w:gridSpan w:val="2"/>
            <w:vMerge w:val="restart"/>
            <w:vAlign w:val="center"/>
          </w:tcPr>
          <w:p w14:paraId="02380F0F" w14:textId="77777777" w:rsidR="000C59C3" w:rsidRPr="0082465B" w:rsidRDefault="008909BA" w:rsidP="004701D4">
            <w:pPr>
              <w:rPr>
                <w:lang w:val="ru-RU"/>
              </w:rPr>
            </w:pPr>
            <w:r>
              <w:rPr>
                <w:lang w:val="ru-RU"/>
              </w:rPr>
              <w:t>М51</w:t>
            </w:r>
          </w:p>
        </w:tc>
      </w:tr>
      <w:tr w:rsidR="000C59C3" w:rsidRPr="0082465B" w14:paraId="196D3F62" w14:textId="77777777" w:rsidTr="001E6D12">
        <w:trPr>
          <w:trHeight w:val="340"/>
          <w:jc w:val="center"/>
        </w:trPr>
        <w:tc>
          <w:tcPr>
            <w:tcW w:w="546" w:type="dxa"/>
            <w:vMerge/>
            <w:shd w:val="clear" w:color="auto" w:fill="F3F3F3"/>
            <w:vAlign w:val="center"/>
          </w:tcPr>
          <w:p w14:paraId="7AFFB6FE" w14:textId="77777777" w:rsidR="000C59C3" w:rsidRPr="0082465B" w:rsidRDefault="000C59C3" w:rsidP="004701D4">
            <w:pPr>
              <w:rPr>
                <w:sz w:val="18"/>
                <w:szCs w:val="18"/>
                <w:lang w:val="ru-RU"/>
              </w:rPr>
            </w:pPr>
          </w:p>
        </w:tc>
        <w:tc>
          <w:tcPr>
            <w:tcW w:w="9179" w:type="dxa"/>
            <w:gridSpan w:val="8"/>
          </w:tcPr>
          <w:p w14:paraId="3F1C1A9F" w14:textId="77777777" w:rsidR="000C59C3" w:rsidRPr="005C1BA9" w:rsidRDefault="00620B89" w:rsidP="00CB6F87">
            <w:pPr>
              <w:autoSpaceDE w:val="0"/>
              <w:autoSpaceDN w:val="0"/>
              <w:adjustRightInd w:val="0"/>
              <w:rPr>
                <w:i/>
                <w:color w:val="808080"/>
              </w:rPr>
            </w:pPr>
            <w:r w:rsidRPr="00BC7AAB">
              <w:rPr>
                <w:rFonts w:eastAsia="MinionZN-Regular"/>
                <w:i/>
                <w:color w:val="808080"/>
                <w:sz w:val="18"/>
                <w:szCs w:val="18"/>
              </w:rPr>
              <w:t>Рад</w:t>
            </w:r>
            <w:r w:rsidR="006319F9" w:rsidRPr="00BC7AAB">
              <w:rPr>
                <w:rFonts w:eastAsia="MinionZN-Regular"/>
                <w:i/>
                <w:color w:val="808080"/>
                <w:sz w:val="18"/>
                <w:szCs w:val="18"/>
                <w:lang w:val="en-US"/>
              </w:rPr>
              <w:t xml:space="preserve"> </w:t>
            </w:r>
            <w:r w:rsidRPr="00BC7AAB">
              <w:rPr>
                <w:rFonts w:eastAsia="MinionZN-Regular"/>
                <w:i/>
                <w:color w:val="808080"/>
                <w:sz w:val="18"/>
                <w:szCs w:val="18"/>
              </w:rPr>
              <w:t>се бави проблемом</w:t>
            </w:r>
            <w:r w:rsidR="006319F9" w:rsidRPr="00BC7AAB">
              <w:rPr>
                <w:rFonts w:eastAsia="MinionZN-Regular"/>
                <w:i/>
                <w:color w:val="808080"/>
                <w:sz w:val="18"/>
                <w:szCs w:val="18"/>
                <w:lang w:val="en-US"/>
              </w:rPr>
              <w:t xml:space="preserve"> </w:t>
            </w:r>
            <w:r w:rsidRPr="00BC7AAB">
              <w:rPr>
                <w:rFonts w:eastAsia="MinionZN-Regular"/>
                <w:i/>
                <w:color w:val="808080"/>
                <w:sz w:val="18"/>
                <w:szCs w:val="18"/>
                <w:lang w:val="en-US"/>
              </w:rPr>
              <w:t>жанр</w:t>
            </w:r>
            <w:r w:rsidRPr="00BC7AAB">
              <w:rPr>
                <w:rFonts w:eastAsia="MinionZN-Regular"/>
                <w:i/>
                <w:color w:val="808080"/>
                <w:sz w:val="18"/>
                <w:szCs w:val="18"/>
              </w:rPr>
              <w:t>а</w:t>
            </w:r>
            <w:r w:rsidR="006319F9" w:rsidRPr="00BC7AAB">
              <w:rPr>
                <w:rFonts w:eastAsia="MinionZN-Regular"/>
                <w:i/>
                <w:color w:val="808080"/>
                <w:sz w:val="18"/>
                <w:szCs w:val="18"/>
                <w:lang w:val="en-US"/>
              </w:rPr>
              <w:t xml:space="preserve"> </w:t>
            </w:r>
            <w:r w:rsidRPr="00BC7AAB">
              <w:rPr>
                <w:rFonts w:eastAsia="MinionZN-Regular"/>
                <w:i/>
                <w:color w:val="808080"/>
                <w:sz w:val="18"/>
                <w:szCs w:val="18"/>
                <w:lang w:val="en-US"/>
              </w:rPr>
              <w:t>„</w:t>
            </w:r>
            <w:r w:rsidR="006319F9" w:rsidRPr="00BC7AAB">
              <w:rPr>
                <w:rFonts w:eastAsia="MinionZN-It"/>
                <w:i/>
                <w:iCs/>
                <w:color w:val="808080"/>
                <w:sz w:val="18"/>
                <w:szCs w:val="18"/>
                <w:lang w:val="en-US"/>
              </w:rPr>
              <w:t>autre-biography</w:t>
            </w:r>
            <w:r w:rsidRPr="00BC7AAB">
              <w:rPr>
                <w:rFonts w:eastAsia="MinionZN-Regular"/>
                <w:i/>
                <w:color w:val="808080"/>
                <w:sz w:val="18"/>
                <w:szCs w:val="18"/>
                <w:lang w:val="en-US"/>
              </w:rPr>
              <w:t>”</w:t>
            </w:r>
            <w:r w:rsidRPr="00BC7AAB">
              <w:rPr>
                <w:rFonts w:eastAsia="MinionZN-Regular"/>
                <w:i/>
                <w:color w:val="808080"/>
                <w:sz w:val="18"/>
                <w:szCs w:val="18"/>
              </w:rPr>
              <w:t xml:space="preserve"> (који је</w:t>
            </w:r>
            <w:r w:rsidR="006319F9" w:rsidRPr="00BC7AAB">
              <w:rPr>
                <w:rFonts w:eastAsia="MinionZN-Regular"/>
                <w:i/>
                <w:color w:val="808080"/>
                <w:sz w:val="18"/>
                <w:szCs w:val="18"/>
                <w:lang w:val="en-US"/>
              </w:rPr>
              <w:t xml:space="preserve"> први употребио Џ. М. Куци у вези са својим аутобиографским </w:t>
            </w:r>
            <w:r w:rsidRPr="00BC7AAB">
              <w:rPr>
                <w:rFonts w:eastAsia="MinionZN-Regular"/>
                <w:i/>
                <w:color w:val="808080"/>
                <w:sz w:val="18"/>
                <w:szCs w:val="18"/>
                <w:lang w:val="en-US"/>
              </w:rPr>
              <w:t>тексто</w:t>
            </w:r>
            <w:r w:rsidRPr="00BC7AAB">
              <w:rPr>
                <w:rFonts w:eastAsia="MinionZN-Regular"/>
                <w:i/>
                <w:color w:val="808080"/>
                <w:sz w:val="18"/>
                <w:szCs w:val="18"/>
              </w:rPr>
              <w:t>вима), са</w:t>
            </w:r>
            <w:r w:rsidR="006319F9" w:rsidRPr="00BC7AAB">
              <w:rPr>
                <w:rFonts w:eastAsia="MinionZN-Regular"/>
                <w:i/>
                <w:color w:val="808080"/>
                <w:sz w:val="18"/>
                <w:szCs w:val="18"/>
                <w:lang w:val="en-US"/>
              </w:rPr>
              <w:t xml:space="preserve"> </w:t>
            </w:r>
            <w:r w:rsidRPr="00BC7AAB">
              <w:rPr>
                <w:rFonts w:eastAsia="MinionZN-Regular"/>
                <w:i/>
                <w:color w:val="808080"/>
                <w:sz w:val="18"/>
                <w:szCs w:val="18"/>
              </w:rPr>
              <w:t>ц</w:t>
            </w:r>
            <w:r w:rsidR="006319F9" w:rsidRPr="00BC7AAB">
              <w:rPr>
                <w:rFonts w:eastAsia="MinionZN-Regular"/>
                <w:i/>
                <w:color w:val="808080"/>
                <w:sz w:val="18"/>
                <w:szCs w:val="18"/>
                <w:lang w:val="en-US"/>
              </w:rPr>
              <w:t>иљ</w:t>
            </w:r>
            <w:r w:rsidRPr="00BC7AAB">
              <w:rPr>
                <w:rFonts w:eastAsia="MinionZN-Regular"/>
                <w:i/>
                <w:color w:val="808080"/>
                <w:sz w:val="18"/>
                <w:szCs w:val="18"/>
              </w:rPr>
              <w:t>ем</w:t>
            </w:r>
            <w:r w:rsidR="006319F9" w:rsidRPr="00BC7AAB">
              <w:rPr>
                <w:rFonts w:eastAsia="MinionZN-Regular"/>
                <w:i/>
                <w:color w:val="808080"/>
                <w:sz w:val="18"/>
                <w:szCs w:val="18"/>
                <w:lang w:val="en-US"/>
              </w:rPr>
              <w:t xml:space="preserve"> да </w:t>
            </w:r>
            <w:r w:rsidRPr="00BC7AAB">
              <w:rPr>
                <w:rFonts w:eastAsia="MinionZN-Regular"/>
                <w:i/>
                <w:color w:val="808080"/>
                <w:sz w:val="18"/>
                <w:szCs w:val="18"/>
              </w:rPr>
              <w:t xml:space="preserve">се </w:t>
            </w:r>
            <w:r w:rsidR="006319F9" w:rsidRPr="00BC7AAB">
              <w:rPr>
                <w:rFonts w:eastAsia="MinionZN-Regular"/>
                <w:i/>
                <w:color w:val="808080"/>
                <w:sz w:val="18"/>
                <w:szCs w:val="18"/>
                <w:lang w:val="en-US"/>
              </w:rPr>
              <w:t xml:space="preserve">укаже на кључне карактеристике </w:t>
            </w:r>
            <w:r w:rsidRPr="00BC7AAB">
              <w:rPr>
                <w:rFonts w:eastAsia="MinionZN-Regular"/>
                <w:i/>
                <w:color w:val="808080"/>
                <w:sz w:val="18"/>
                <w:szCs w:val="18"/>
              </w:rPr>
              <w:t xml:space="preserve">овог </w:t>
            </w:r>
            <w:r w:rsidR="006319F9" w:rsidRPr="00BC7AAB">
              <w:rPr>
                <w:rFonts w:eastAsia="MinionZN-Regular"/>
                <w:i/>
                <w:color w:val="808080"/>
                <w:sz w:val="18"/>
                <w:szCs w:val="18"/>
                <w:lang w:val="en-US"/>
              </w:rPr>
              <w:t>жанрa</w:t>
            </w:r>
            <w:r w:rsidR="006319F9" w:rsidRPr="00BC7AAB">
              <w:rPr>
                <w:rFonts w:eastAsia="MinionZN-Regular"/>
                <w:i/>
                <w:color w:val="808080"/>
                <w:sz w:val="18"/>
                <w:szCs w:val="18"/>
              </w:rPr>
              <w:t xml:space="preserve"> </w:t>
            </w:r>
            <w:r w:rsidR="006319F9" w:rsidRPr="00BC7AAB">
              <w:rPr>
                <w:rFonts w:eastAsia="MinionZN-Regular"/>
                <w:i/>
                <w:color w:val="808080"/>
                <w:sz w:val="18"/>
                <w:szCs w:val="18"/>
                <w:lang w:val="en-US"/>
              </w:rPr>
              <w:t xml:space="preserve">из позиција наратологије, деконструкције и постструктурализма, као и да </w:t>
            </w:r>
            <w:r w:rsidRPr="00BC7AAB">
              <w:rPr>
                <w:rFonts w:eastAsia="MinionZN-Regular"/>
                <w:i/>
                <w:color w:val="808080"/>
                <w:sz w:val="18"/>
                <w:szCs w:val="18"/>
              </w:rPr>
              <w:t xml:space="preserve">се </w:t>
            </w:r>
            <w:r w:rsidR="006319F9" w:rsidRPr="00BC7AAB">
              <w:rPr>
                <w:rFonts w:eastAsia="MinionZN-Regular"/>
                <w:i/>
                <w:color w:val="808080"/>
                <w:sz w:val="18"/>
                <w:szCs w:val="18"/>
                <w:lang w:val="en-US"/>
              </w:rPr>
              <w:t xml:space="preserve">утврди његов положај у оквиру аутобиографског жанра и жанра исповести. </w:t>
            </w:r>
            <w:r w:rsidRPr="00BC7AAB">
              <w:rPr>
                <w:rFonts w:eastAsia="MinionZN-Regular"/>
                <w:i/>
                <w:color w:val="808080"/>
                <w:sz w:val="18"/>
                <w:szCs w:val="18"/>
                <w:lang w:val="en-US"/>
              </w:rPr>
              <w:t>„</w:t>
            </w:r>
            <w:r w:rsidR="006319F9" w:rsidRPr="00BC7AAB">
              <w:rPr>
                <w:rFonts w:eastAsia="MinionZN-It"/>
                <w:i/>
                <w:iCs/>
                <w:color w:val="808080"/>
                <w:sz w:val="18"/>
                <w:szCs w:val="18"/>
                <w:lang w:val="en-US"/>
              </w:rPr>
              <w:t>Autre-biography</w:t>
            </w:r>
            <w:r w:rsidRPr="00BC7AAB">
              <w:rPr>
                <w:rFonts w:eastAsia="MinionZN-Regular"/>
                <w:i/>
                <w:color w:val="808080"/>
                <w:sz w:val="18"/>
                <w:szCs w:val="18"/>
                <w:lang w:val="en-US"/>
              </w:rPr>
              <w:t>”</w:t>
            </w:r>
            <w:r w:rsidR="0015546E">
              <w:rPr>
                <w:rFonts w:eastAsia="MinionZN-Regular"/>
                <w:i/>
                <w:color w:val="808080"/>
                <w:sz w:val="18"/>
                <w:szCs w:val="18"/>
                <w:lang w:val="en-US"/>
              </w:rPr>
              <w:t xml:space="preserve">, који ауторка преводи са </w:t>
            </w:r>
            <w:r w:rsidR="0015546E" w:rsidRPr="00BC7AAB">
              <w:rPr>
                <w:rFonts w:eastAsia="MinionZN-Regular"/>
                <w:i/>
                <w:color w:val="808080"/>
                <w:sz w:val="18"/>
                <w:szCs w:val="18"/>
                <w:lang w:val="en-US"/>
              </w:rPr>
              <w:t>„</w:t>
            </w:r>
            <w:r w:rsidR="0015546E">
              <w:rPr>
                <w:rFonts w:eastAsia="MinionZN-Regular"/>
                <w:i/>
                <w:color w:val="808080"/>
                <w:sz w:val="18"/>
                <w:szCs w:val="18"/>
              </w:rPr>
              <w:t>аутобиографија о другом</w:t>
            </w:r>
            <w:r w:rsidR="0015546E" w:rsidRPr="00BC7AAB">
              <w:rPr>
                <w:rFonts w:eastAsia="MinionZN-Regular"/>
                <w:i/>
                <w:color w:val="808080"/>
                <w:sz w:val="18"/>
                <w:szCs w:val="18"/>
                <w:lang w:val="en-US"/>
              </w:rPr>
              <w:t>”</w:t>
            </w:r>
            <w:r w:rsidR="0015546E">
              <w:rPr>
                <w:rFonts w:eastAsia="MinionZN-Regular"/>
                <w:i/>
                <w:color w:val="808080"/>
                <w:sz w:val="18"/>
                <w:szCs w:val="18"/>
              </w:rPr>
              <w:t>,</w:t>
            </w:r>
            <w:r w:rsidR="006319F9" w:rsidRPr="00BC7AAB">
              <w:rPr>
                <w:rFonts w:eastAsia="MinionZN-It"/>
                <w:i/>
                <w:iCs/>
                <w:color w:val="808080"/>
                <w:sz w:val="18"/>
                <w:szCs w:val="18"/>
                <w:lang w:val="en-US"/>
              </w:rPr>
              <w:t xml:space="preserve"> </w:t>
            </w:r>
            <w:r w:rsidRPr="00BC7AAB">
              <w:rPr>
                <w:rFonts w:eastAsia="MinionZN-Regular"/>
                <w:i/>
                <w:color w:val="808080"/>
                <w:sz w:val="18"/>
                <w:szCs w:val="18"/>
              </w:rPr>
              <w:t>дефинисан</w:t>
            </w:r>
            <w:r w:rsidR="006319F9" w:rsidRPr="00BC7AAB">
              <w:rPr>
                <w:rFonts w:eastAsia="MinionZN-Regular"/>
                <w:i/>
                <w:color w:val="808080"/>
                <w:sz w:val="18"/>
                <w:szCs w:val="18"/>
                <w:lang w:val="en-US"/>
              </w:rPr>
              <w:t xml:space="preserve"> </w:t>
            </w:r>
            <w:r w:rsidR="0015546E" w:rsidRPr="00BC7AAB">
              <w:rPr>
                <w:rFonts w:eastAsia="MinionZN-Regular"/>
                <w:i/>
                <w:color w:val="808080"/>
                <w:sz w:val="18"/>
                <w:szCs w:val="18"/>
              </w:rPr>
              <w:t xml:space="preserve">је </w:t>
            </w:r>
            <w:r w:rsidR="006319F9" w:rsidRPr="00BC7AAB">
              <w:rPr>
                <w:rFonts w:eastAsia="MinionZN-Regular"/>
                <w:i/>
                <w:color w:val="808080"/>
                <w:sz w:val="18"/>
                <w:szCs w:val="18"/>
                <w:lang w:val="en-US"/>
              </w:rPr>
              <w:t xml:space="preserve">као метафикционални жанр и </w:t>
            </w:r>
            <w:r w:rsidRPr="00BC7AAB">
              <w:rPr>
                <w:rFonts w:eastAsia="MinionZN-Regular"/>
                <w:i/>
                <w:color w:val="808080"/>
                <w:sz w:val="18"/>
                <w:szCs w:val="18"/>
                <w:lang w:val="en-US"/>
              </w:rPr>
              <w:t>историографск</w:t>
            </w:r>
            <w:r w:rsidRPr="00BC7AAB">
              <w:rPr>
                <w:rFonts w:eastAsia="MinionZN-Regular"/>
                <w:i/>
                <w:color w:val="808080"/>
                <w:sz w:val="18"/>
                <w:szCs w:val="18"/>
              </w:rPr>
              <w:t>а</w:t>
            </w:r>
            <w:r w:rsidR="006319F9" w:rsidRPr="00BC7AAB">
              <w:rPr>
                <w:rFonts w:eastAsia="MinionZN-Regular"/>
                <w:i/>
                <w:color w:val="808080"/>
                <w:sz w:val="18"/>
                <w:szCs w:val="18"/>
                <w:lang w:val="en-US"/>
              </w:rPr>
              <w:t xml:space="preserve"> </w:t>
            </w:r>
            <w:r w:rsidRPr="00BC7AAB">
              <w:rPr>
                <w:rFonts w:eastAsia="MinionZN-Regular"/>
                <w:i/>
                <w:color w:val="808080"/>
                <w:sz w:val="18"/>
                <w:szCs w:val="18"/>
                <w:lang w:val="en-US"/>
              </w:rPr>
              <w:t>метафикциј</w:t>
            </w:r>
            <w:r w:rsidRPr="00BC7AAB">
              <w:rPr>
                <w:rFonts w:eastAsia="MinionZN-Regular"/>
                <w:i/>
                <w:color w:val="808080"/>
                <w:sz w:val="18"/>
                <w:szCs w:val="18"/>
              </w:rPr>
              <w:t>а</w:t>
            </w:r>
            <w:r w:rsidR="006319F9" w:rsidRPr="00BC7AAB">
              <w:rPr>
                <w:rFonts w:eastAsia="MinionZN-Regular"/>
                <w:i/>
                <w:color w:val="808080"/>
                <w:sz w:val="18"/>
                <w:szCs w:val="18"/>
                <w:lang w:val="en-US"/>
              </w:rPr>
              <w:t>,</w:t>
            </w:r>
            <w:r w:rsidR="006319F9" w:rsidRPr="00BC7AAB">
              <w:rPr>
                <w:rFonts w:eastAsia="MinionZN-Regular"/>
                <w:i/>
                <w:color w:val="808080"/>
                <w:sz w:val="18"/>
                <w:szCs w:val="18"/>
              </w:rPr>
              <w:t xml:space="preserve"> </w:t>
            </w:r>
            <w:r w:rsidR="006319F9" w:rsidRPr="00BC7AAB">
              <w:rPr>
                <w:rFonts w:eastAsia="MinionZN-Regular"/>
                <w:i/>
                <w:color w:val="808080"/>
                <w:sz w:val="18"/>
                <w:szCs w:val="18"/>
                <w:lang w:val="en-US"/>
              </w:rPr>
              <w:t xml:space="preserve">с обзиром на </w:t>
            </w:r>
            <w:r w:rsidR="00CB6F87">
              <w:rPr>
                <w:rFonts w:eastAsia="MinionZN-Regular"/>
                <w:i/>
                <w:color w:val="808080"/>
                <w:sz w:val="18"/>
                <w:szCs w:val="18"/>
                <w:lang w:val="en-US"/>
              </w:rPr>
              <w:t>изражен</w:t>
            </w:r>
            <w:r w:rsidR="00CB6F87">
              <w:rPr>
                <w:rFonts w:eastAsia="MinionZN-Regular"/>
                <w:i/>
                <w:color w:val="808080"/>
                <w:sz w:val="18"/>
                <w:szCs w:val="18"/>
              </w:rPr>
              <w:t>у</w:t>
            </w:r>
            <w:r w:rsidR="00CB6F87">
              <w:rPr>
                <w:rFonts w:eastAsia="MinionZN-Regular"/>
                <w:i/>
                <w:color w:val="808080"/>
                <w:sz w:val="18"/>
                <w:szCs w:val="18"/>
                <w:lang w:val="en-US"/>
              </w:rPr>
              <w:t xml:space="preserve"> тенденциј</w:t>
            </w:r>
            <w:r w:rsidR="00CB6F87">
              <w:rPr>
                <w:rFonts w:eastAsia="MinionZN-Regular"/>
                <w:i/>
                <w:color w:val="808080"/>
                <w:sz w:val="18"/>
                <w:szCs w:val="18"/>
              </w:rPr>
              <w:t>у</w:t>
            </w:r>
            <w:r w:rsidR="006319F9" w:rsidRPr="00BC7AAB">
              <w:rPr>
                <w:rFonts w:eastAsia="MinionZN-Regular"/>
                <w:i/>
                <w:color w:val="808080"/>
                <w:sz w:val="18"/>
                <w:szCs w:val="18"/>
                <w:lang w:val="en-US"/>
              </w:rPr>
              <w:t xml:space="preserve"> текстова који</w:t>
            </w:r>
            <w:r w:rsidR="006319F9" w:rsidRPr="00BC7AAB">
              <w:rPr>
                <w:rFonts w:eastAsia="MinionZN-Regular"/>
                <w:i/>
                <w:color w:val="808080"/>
                <w:sz w:val="18"/>
                <w:szCs w:val="18"/>
              </w:rPr>
              <w:t xml:space="preserve"> </w:t>
            </w:r>
            <w:r w:rsidR="006319F9" w:rsidRPr="00BC7AAB">
              <w:rPr>
                <w:rFonts w:eastAsia="MinionZN-Regular"/>
                <w:i/>
                <w:color w:val="808080"/>
                <w:sz w:val="18"/>
                <w:szCs w:val="18"/>
                <w:lang w:val="en-US"/>
              </w:rPr>
              <w:t>припадају овом жанру да проблематизују концепте истине, моћи</w:t>
            </w:r>
            <w:r w:rsidR="006319F9" w:rsidRPr="00BC7AAB">
              <w:rPr>
                <w:rFonts w:eastAsia="MinionZN-Regular"/>
                <w:i/>
                <w:color w:val="808080"/>
                <w:sz w:val="18"/>
                <w:szCs w:val="18"/>
              </w:rPr>
              <w:t xml:space="preserve"> </w:t>
            </w:r>
            <w:r w:rsidR="006319F9" w:rsidRPr="00BC7AAB">
              <w:rPr>
                <w:rFonts w:eastAsia="MinionZN-Regular"/>
                <w:i/>
                <w:color w:val="808080"/>
                <w:sz w:val="18"/>
                <w:szCs w:val="18"/>
                <w:lang w:val="en-US"/>
              </w:rPr>
              <w:t xml:space="preserve">и идентитета. Ове тврдње аргументоване </w:t>
            </w:r>
            <w:r w:rsidRPr="00BC7AAB">
              <w:rPr>
                <w:rFonts w:eastAsia="MinionZN-Regular"/>
                <w:i/>
                <w:color w:val="808080"/>
                <w:sz w:val="18"/>
                <w:szCs w:val="18"/>
              </w:rPr>
              <w:t xml:space="preserve">су </w:t>
            </w:r>
            <w:r w:rsidR="006319F9" w:rsidRPr="00BC7AAB">
              <w:rPr>
                <w:rFonts w:eastAsia="MinionZN-Regular"/>
                <w:i/>
                <w:color w:val="808080"/>
                <w:sz w:val="18"/>
                <w:szCs w:val="18"/>
                <w:lang w:val="en-US"/>
              </w:rPr>
              <w:t xml:space="preserve">анализом одговарајућих Куцијевих есеја, говора и интервјуа. </w:t>
            </w:r>
            <w:r w:rsidRPr="00BC7AAB">
              <w:rPr>
                <w:rFonts w:eastAsia="MinionZN-Regular"/>
                <w:i/>
                <w:color w:val="808080"/>
                <w:sz w:val="18"/>
                <w:szCs w:val="18"/>
                <w:lang w:val="en-US"/>
              </w:rPr>
              <w:t>Закључуј</w:t>
            </w:r>
            <w:r w:rsidRPr="00BC7AAB">
              <w:rPr>
                <w:rFonts w:eastAsia="MinionZN-Regular"/>
                <w:i/>
                <w:color w:val="808080"/>
                <w:sz w:val="18"/>
                <w:szCs w:val="18"/>
              </w:rPr>
              <w:t>е се</w:t>
            </w:r>
            <w:r w:rsidR="006319F9" w:rsidRPr="00BC7AAB">
              <w:rPr>
                <w:rFonts w:eastAsia="MinionZN-Regular"/>
                <w:i/>
                <w:color w:val="808080"/>
                <w:sz w:val="18"/>
                <w:szCs w:val="18"/>
                <w:lang w:val="en-US"/>
              </w:rPr>
              <w:t xml:space="preserve"> да</w:t>
            </w:r>
            <w:r w:rsidR="006319F9" w:rsidRPr="00BC7AAB">
              <w:rPr>
                <w:rFonts w:eastAsia="MinionZN-Regular"/>
                <w:i/>
                <w:color w:val="808080"/>
                <w:sz w:val="18"/>
                <w:szCs w:val="18"/>
              </w:rPr>
              <w:t xml:space="preserve"> </w:t>
            </w:r>
            <w:r w:rsidR="006319F9" w:rsidRPr="00BC7AAB">
              <w:rPr>
                <w:rFonts w:eastAsia="MinionZN-Regular"/>
                <w:i/>
                <w:color w:val="808080"/>
                <w:sz w:val="18"/>
                <w:szCs w:val="18"/>
                <w:lang w:val="en-US"/>
              </w:rPr>
              <w:t>су формалне карактеристике овог жанра, као и могуће идеолошке</w:t>
            </w:r>
            <w:r w:rsidR="006319F9" w:rsidRPr="00BC7AAB">
              <w:rPr>
                <w:rFonts w:eastAsia="MinionZN-Regular"/>
                <w:i/>
                <w:color w:val="808080"/>
                <w:sz w:val="18"/>
                <w:szCs w:val="18"/>
              </w:rPr>
              <w:t xml:space="preserve"> </w:t>
            </w:r>
            <w:r w:rsidR="006319F9" w:rsidRPr="00BC7AAB">
              <w:rPr>
                <w:rFonts w:eastAsia="MinionZN-Regular"/>
                <w:i/>
                <w:color w:val="808080"/>
                <w:sz w:val="18"/>
                <w:szCs w:val="18"/>
                <w:lang w:val="en-US"/>
              </w:rPr>
              <w:t>импликације у оквиру истог, основ методолошког разликовања</w:t>
            </w:r>
            <w:r w:rsidR="006319F9" w:rsidRPr="00BC7AAB">
              <w:rPr>
                <w:rFonts w:eastAsia="MinionZN-Regular"/>
                <w:i/>
                <w:color w:val="808080"/>
                <w:sz w:val="18"/>
                <w:szCs w:val="18"/>
              </w:rPr>
              <w:t xml:space="preserve"> </w:t>
            </w:r>
            <w:r w:rsidR="00BC7AAB" w:rsidRPr="00BC7AAB">
              <w:rPr>
                <w:rFonts w:eastAsia="MinionZN-Regular"/>
                <w:i/>
                <w:color w:val="808080"/>
                <w:sz w:val="18"/>
                <w:szCs w:val="18"/>
              </w:rPr>
              <w:t xml:space="preserve">поменутог </w:t>
            </w:r>
            <w:r w:rsidR="006319F9" w:rsidRPr="00BC7AAB">
              <w:rPr>
                <w:rFonts w:eastAsia="MinionZN-Regular"/>
                <w:i/>
                <w:color w:val="808080"/>
                <w:sz w:val="18"/>
                <w:szCs w:val="18"/>
                <w:lang w:val="en-US"/>
              </w:rPr>
              <w:t>жанра аутобиографије о другом као поджанра аутобиографије.</w:t>
            </w:r>
            <w:r w:rsidR="005C1BA9">
              <w:rPr>
                <w:rFonts w:eastAsia="MinionZN-Regular"/>
                <w:i/>
                <w:color w:val="808080"/>
                <w:sz w:val="18"/>
                <w:szCs w:val="18"/>
              </w:rPr>
              <w:t xml:space="preserve"> </w:t>
            </w:r>
          </w:p>
        </w:tc>
        <w:tc>
          <w:tcPr>
            <w:tcW w:w="1061" w:type="dxa"/>
            <w:gridSpan w:val="2"/>
            <w:vMerge/>
            <w:vAlign w:val="center"/>
          </w:tcPr>
          <w:p w14:paraId="3436126A" w14:textId="77777777" w:rsidR="000C59C3" w:rsidRPr="0082465B" w:rsidRDefault="000C59C3" w:rsidP="004701D4">
            <w:pPr>
              <w:rPr>
                <w:lang w:val="ru-RU"/>
              </w:rPr>
            </w:pPr>
          </w:p>
        </w:tc>
      </w:tr>
      <w:tr w:rsidR="000C59C3" w:rsidRPr="0082465B" w14:paraId="516A97DB" w14:textId="77777777" w:rsidTr="001E6D12">
        <w:trPr>
          <w:trHeight w:val="340"/>
          <w:jc w:val="center"/>
        </w:trPr>
        <w:tc>
          <w:tcPr>
            <w:tcW w:w="546" w:type="dxa"/>
            <w:vMerge/>
            <w:shd w:val="clear" w:color="auto" w:fill="F3F3F3"/>
            <w:vAlign w:val="center"/>
          </w:tcPr>
          <w:p w14:paraId="0F254209" w14:textId="77777777" w:rsidR="000C59C3" w:rsidRPr="0082465B" w:rsidRDefault="000C59C3" w:rsidP="004701D4">
            <w:pPr>
              <w:rPr>
                <w:sz w:val="18"/>
                <w:szCs w:val="18"/>
                <w:lang w:val="ru-RU"/>
              </w:rPr>
            </w:pPr>
          </w:p>
        </w:tc>
        <w:tc>
          <w:tcPr>
            <w:tcW w:w="5038" w:type="dxa"/>
            <w:gridSpan w:val="3"/>
            <w:vAlign w:val="center"/>
          </w:tcPr>
          <w:p w14:paraId="236305EC" w14:textId="77777777" w:rsidR="000C59C3" w:rsidRPr="0082465B" w:rsidRDefault="000C59C3"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28E7007C" w14:textId="77777777" w:rsidR="000C59C3" w:rsidRPr="0082465B" w:rsidRDefault="000C59C3"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410A4F0B" w14:textId="77777777" w:rsidR="000C59C3" w:rsidRPr="0082465B" w:rsidRDefault="000C59C3" w:rsidP="004701D4">
            <w:pPr>
              <w:jc w:val="center"/>
              <w:rPr>
                <w:sz w:val="18"/>
                <w:szCs w:val="18"/>
                <w:lang w:val="ru-RU"/>
              </w:rPr>
            </w:pPr>
            <w:r w:rsidRPr="0082465B">
              <w:rPr>
                <w:sz w:val="18"/>
                <w:szCs w:val="18"/>
                <w:lang w:val="ru-RU"/>
              </w:rPr>
              <w:t>НЕ</w:t>
            </w:r>
          </w:p>
        </w:tc>
        <w:tc>
          <w:tcPr>
            <w:tcW w:w="2521" w:type="dxa"/>
            <w:vAlign w:val="center"/>
          </w:tcPr>
          <w:p w14:paraId="4387231A" w14:textId="77777777" w:rsidR="000C59C3" w:rsidRPr="0082465B" w:rsidRDefault="000C59C3"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325A6893" w14:textId="77777777" w:rsidR="000C59C3" w:rsidRPr="0082465B" w:rsidRDefault="000C59C3" w:rsidP="004701D4">
            <w:pPr>
              <w:rPr>
                <w:lang w:val="ru-RU"/>
              </w:rPr>
            </w:pPr>
          </w:p>
        </w:tc>
      </w:tr>
      <w:tr w:rsidR="008909BA" w:rsidRPr="0082465B" w14:paraId="177D4A36" w14:textId="77777777" w:rsidTr="001E6D12">
        <w:trPr>
          <w:trHeight w:val="340"/>
          <w:jc w:val="center"/>
        </w:trPr>
        <w:tc>
          <w:tcPr>
            <w:tcW w:w="546" w:type="dxa"/>
            <w:vMerge w:val="restart"/>
            <w:shd w:val="clear" w:color="auto" w:fill="F3F3F3"/>
            <w:vAlign w:val="center"/>
          </w:tcPr>
          <w:p w14:paraId="01509F34" w14:textId="77777777" w:rsidR="008909BA" w:rsidRPr="0082465B" w:rsidRDefault="008909BA" w:rsidP="004701D4">
            <w:pPr>
              <w:jc w:val="center"/>
              <w:rPr>
                <w:sz w:val="18"/>
                <w:szCs w:val="18"/>
                <w:lang w:val="ru-RU"/>
              </w:rPr>
            </w:pPr>
            <w:r>
              <w:rPr>
                <w:sz w:val="18"/>
                <w:szCs w:val="18"/>
                <w:lang w:val="ru-RU"/>
              </w:rPr>
              <w:t>6</w:t>
            </w:r>
          </w:p>
        </w:tc>
        <w:tc>
          <w:tcPr>
            <w:tcW w:w="9179" w:type="dxa"/>
            <w:gridSpan w:val="8"/>
            <w:vAlign w:val="center"/>
          </w:tcPr>
          <w:p w14:paraId="0CF83DEC" w14:textId="77777777" w:rsidR="008909BA" w:rsidRDefault="008909BA" w:rsidP="004701D4">
            <w:r>
              <w:t xml:space="preserve">Марковић, Оливера (2016). „Вербална комика у комедији 'Пут око света' Бранислава Нушића“, </w:t>
            </w:r>
            <w:r>
              <w:rPr>
                <w:i/>
              </w:rPr>
              <w:t>Philologia Mediana</w:t>
            </w:r>
            <w:r>
              <w:t>, Ниш: Филозофски факултет Универзитета у Нишу. год. VIII, бр. 8, стр. 157–174. ISSN 1821 – 3332 = Philologia Mediana.</w:t>
            </w:r>
          </w:p>
        </w:tc>
        <w:tc>
          <w:tcPr>
            <w:tcW w:w="1061" w:type="dxa"/>
            <w:gridSpan w:val="2"/>
            <w:vMerge w:val="restart"/>
            <w:vAlign w:val="center"/>
          </w:tcPr>
          <w:p w14:paraId="2A6C4AC6" w14:textId="77777777" w:rsidR="008909BA" w:rsidRPr="0082465B" w:rsidRDefault="008909BA" w:rsidP="004701D4">
            <w:pPr>
              <w:rPr>
                <w:lang w:val="ru-RU"/>
              </w:rPr>
            </w:pPr>
            <w:r>
              <w:rPr>
                <w:lang w:val="ru-RU"/>
              </w:rPr>
              <w:t>М51</w:t>
            </w:r>
          </w:p>
        </w:tc>
      </w:tr>
      <w:tr w:rsidR="008909BA" w:rsidRPr="0082465B" w14:paraId="5EBBD665" w14:textId="77777777" w:rsidTr="001E6D12">
        <w:trPr>
          <w:trHeight w:val="340"/>
          <w:jc w:val="center"/>
        </w:trPr>
        <w:tc>
          <w:tcPr>
            <w:tcW w:w="546" w:type="dxa"/>
            <w:vMerge/>
            <w:shd w:val="clear" w:color="auto" w:fill="F3F3F3"/>
            <w:vAlign w:val="center"/>
          </w:tcPr>
          <w:p w14:paraId="3C94C542" w14:textId="77777777" w:rsidR="008909BA" w:rsidRPr="0082465B" w:rsidRDefault="008909BA" w:rsidP="004701D4">
            <w:pPr>
              <w:rPr>
                <w:sz w:val="18"/>
                <w:szCs w:val="18"/>
                <w:lang w:val="ru-RU"/>
              </w:rPr>
            </w:pPr>
          </w:p>
        </w:tc>
        <w:tc>
          <w:tcPr>
            <w:tcW w:w="9179" w:type="dxa"/>
            <w:gridSpan w:val="8"/>
          </w:tcPr>
          <w:p w14:paraId="326049AF" w14:textId="77777777" w:rsidR="008909BA" w:rsidRPr="0028574E" w:rsidRDefault="004701D4" w:rsidP="0028574E">
            <w:pPr>
              <w:autoSpaceDE w:val="0"/>
              <w:autoSpaceDN w:val="0"/>
              <w:adjustRightInd w:val="0"/>
              <w:rPr>
                <w:rFonts w:eastAsia="TimesNewRomanPSMT"/>
                <w:i/>
                <w:color w:val="808080"/>
                <w:sz w:val="18"/>
                <w:szCs w:val="18"/>
              </w:rPr>
            </w:pPr>
            <w:r w:rsidRPr="00BC7AAB">
              <w:rPr>
                <w:rFonts w:eastAsia="TimesNewRomanPSMT"/>
                <w:i/>
                <w:color w:val="808080"/>
                <w:sz w:val="18"/>
                <w:szCs w:val="18"/>
                <w:lang w:val="en-US"/>
              </w:rPr>
              <w:t xml:space="preserve">Рад се бави проблемом комике у драми </w:t>
            </w:r>
            <w:r w:rsidRPr="00BC7AAB">
              <w:rPr>
                <w:rFonts w:eastAsia="TimesNewRomanPS-ItalicMT"/>
                <w:iCs/>
                <w:color w:val="808080"/>
                <w:sz w:val="18"/>
                <w:szCs w:val="18"/>
                <w:lang w:val="en-US"/>
              </w:rPr>
              <w:t>Пут око света</w:t>
            </w:r>
            <w:r w:rsidRPr="00BC7AAB">
              <w:rPr>
                <w:rFonts w:eastAsia="TimesNewRomanPS-ItalicMT"/>
                <w:i/>
                <w:iCs/>
                <w:color w:val="808080"/>
                <w:sz w:val="18"/>
                <w:szCs w:val="18"/>
                <w:lang w:val="en-US"/>
              </w:rPr>
              <w:t xml:space="preserve"> </w:t>
            </w:r>
            <w:r w:rsidRPr="00BC7AAB">
              <w:rPr>
                <w:rFonts w:eastAsia="TimesNewRomanPSMT"/>
                <w:i/>
                <w:color w:val="808080"/>
                <w:sz w:val="18"/>
                <w:szCs w:val="18"/>
                <w:lang w:val="en-US"/>
              </w:rPr>
              <w:t>Бранислава</w:t>
            </w:r>
            <w:r w:rsidRPr="00BC7AAB">
              <w:rPr>
                <w:rFonts w:eastAsia="TimesNewRomanPSMT"/>
                <w:i/>
                <w:color w:val="808080"/>
                <w:sz w:val="18"/>
                <w:szCs w:val="18"/>
              </w:rPr>
              <w:t xml:space="preserve"> </w:t>
            </w:r>
            <w:r w:rsidRPr="00BC7AAB">
              <w:rPr>
                <w:rFonts w:eastAsia="TimesNewRomanPSMT"/>
                <w:i/>
                <w:color w:val="808080"/>
                <w:sz w:val="18"/>
                <w:szCs w:val="18"/>
                <w:lang w:val="en-US"/>
              </w:rPr>
              <w:t xml:space="preserve">Нушића, са нарочитим фокусом на вербални тип комике. </w:t>
            </w:r>
            <w:r w:rsidR="0028574E">
              <w:rPr>
                <w:rFonts w:eastAsia="TimesNewRomanPSMT"/>
                <w:i/>
                <w:color w:val="808080"/>
                <w:sz w:val="18"/>
                <w:szCs w:val="18"/>
              </w:rPr>
              <w:t xml:space="preserve">Осврћући се на досадашњу рецепцију Нушићеве комедије ауторка истиче критички консензус у погледу жанровског одређења Нушићеве драме као сценске ревије. Међутим, иновативност и дестабилизацију конвенционалног драмског модела ауторка уочава у чињеници да, упркос очекиваној доминацији ситуационе комике, примереној ревији као нижем комедиографском облику, управо вербални тип комике и комика ликова добијају на значају. Анализом комичких маски и комичке композиције ауторка закључује да ни овај Нушићев текст није лишен уметничких вредности, као и одређених политичких и филозофских идеологема. </w:t>
            </w:r>
            <w:r w:rsidR="005C1BA9">
              <w:rPr>
                <w:rFonts w:eastAsia="TimesNewRomanPSMT"/>
                <w:i/>
                <w:color w:val="808080"/>
                <w:sz w:val="18"/>
                <w:szCs w:val="18"/>
              </w:rPr>
              <w:t xml:space="preserve"> </w:t>
            </w:r>
          </w:p>
        </w:tc>
        <w:tc>
          <w:tcPr>
            <w:tcW w:w="1061" w:type="dxa"/>
            <w:gridSpan w:val="2"/>
            <w:vMerge/>
            <w:vAlign w:val="center"/>
          </w:tcPr>
          <w:p w14:paraId="32F7927F" w14:textId="77777777" w:rsidR="008909BA" w:rsidRPr="0082465B" w:rsidRDefault="008909BA" w:rsidP="004701D4">
            <w:pPr>
              <w:rPr>
                <w:lang w:val="ru-RU"/>
              </w:rPr>
            </w:pPr>
          </w:p>
        </w:tc>
      </w:tr>
      <w:tr w:rsidR="008909BA" w:rsidRPr="0082465B" w14:paraId="34436152" w14:textId="77777777" w:rsidTr="001E6D12">
        <w:trPr>
          <w:trHeight w:val="340"/>
          <w:jc w:val="center"/>
        </w:trPr>
        <w:tc>
          <w:tcPr>
            <w:tcW w:w="546" w:type="dxa"/>
            <w:vMerge/>
            <w:shd w:val="clear" w:color="auto" w:fill="F3F3F3"/>
            <w:vAlign w:val="center"/>
          </w:tcPr>
          <w:p w14:paraId="671CCCBC" w14:textId="77777777" w:rsidR="008909BA" w:rsidRPr="0082465B" w:rsidRDefault="008909BA" w:rsidP="004701D4">
            <w:pPr>
              <w:rPr>
                <w:sz w:val="18"/>
                <w:szCs w:val="18"/>
                <w:lang w:val="ru-RU"/>
              </w:rPr>
            </w:pPr>
          </w:p>
        </w:tc>
        <w:tc>
          <w:tcPr>
            <w:tcW w:w="5038" w:type="dxa"/>
            <w:gridSpan w:val="3"/>
            <w:vAlign w:val="center"/>
          </w:tcPr>
          <w:p w14:paraId="56E745A7"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0167ED17"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0AFF4188"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7D81BE65"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757212AD" w14:textId="77777777" w:rsidR="008909BA" w:rsidRPr="0082465B" w:rsidRDefault="008909BA" w:rsidP="004701D4">
            <w:pPr>
              <w:rPr>
                <w:lang w:val="ru-RU"/>
              </w:rPr>
            </w:pPr>
          </w:p>
        </w:tc>
      </w:tr>
      <w:tr w:rsidR="008909BA" w:rsidRPr="0082465B" w14:paraId="11871282" w14:textId="77777777" w:rsidTr="001E6D12">
        <w:trPr>
          <w:trHeight w:val="340"/>
          <w:jc w:val="center"/>
        </w:trPr>
        <w:tc>
          <w:tcPr>
            <w:tcW w:w="546" w:type="dxa"/>
            <w:vMerge w:val="restart"/>
            <w:shd w:val="clear" w:color="auto" w:fill="F3F3F3"/>
            <w:vAlign w:val="center"/>
          </w:tcPr>
          <w:p w14:paraId="17F964FA" w14:textId="77777777" w:rsidR="008909BA" w:rsidRPr="0082465B" w:rsidRDefault="008909BA" w:rsidP="004701D4">
            <w:pPr>
              <w:jc w:val="center"/>
              <w:rPr>
                <w:sz w:val="18"/>
                <w:szCs w:val="18"/>
                <w:lang w:val="ru-RU"/>
              </w:rPr>
            </w:pPr>
            <w:r>
              <w:rPr>
                <w:sz w:val="18"/>
                <w:szCs w:val="18"/>
                <w:lang w:val="ru-RU"/>
              </w:rPr>
              <w:t>7</w:t>
            </w:r>
          </w:p>
        </w:tc>
        <w:tc>
          <w:tcPr>
            <w:tcW w:w="9179" w:type="dxa"/>
            <w:gridSpan w:val="8"/>
            <w:vAlign w:val="center"/>
          </w:tcPr>
          <w:p w14:paraId="55A38AA9" w14:textId="77777777" w:rsidR="008909BA" w:rsidRDefault="008909BA" w:rsidP="004701D4">
            <w:r>
              <w:t>Марковић, Оливера (2019). „Домановићев хумор из угла когнитивистичких теорија“. Наука и савремени универзитет 8: Савремени токови у науци о језику и књижевности (тематски зборник радова, књига 2). Проф. др Марина Јањић (ур.). Ниш: Филозофски факултет Универзитета у Нишу, стр. 133–145.</w:t>
            </w:r>
          </w:p>
        </w:tc>
        <w:tc>
          <w:tcPr>
            <w:tcW w:w="1061" w:type="dxa"/>
            <w:gridSpan w:val="2"/>
            <w:vMerge w:val="restart"/>
            <w:vAlign w:val="center"/>
          </w:tcPr>
          <w:p w14:paraId="7E0B45F0" w14:textId="77777777" w:rsidR="008909BA" w:rsidRPr="0082465B" w:rsidRDefault="008909BA" w:rsidP="004701D4">
            <w:pPr>
              <w:rPr>
                <w:lang w:val="ru-RU"/>
              </w:rPr>
            </w:pPr>
            <w:r>
              <w:rPr>
                <w:lang w:val="ru-RU"/>
              </w:rPr>
              <w:t>М14</w:t>
            </w:r>
          </w:p>
        </w:tc>
      </w:tr>
      <w:tr w:rsidR="004701D4" w:rsidRPr="0082465B" w14:paraId="67DC978E" w14:textId="77777777" w:rsidTr="001E6D12">
        <w:trPr>
          <w:trHeight w:val="340"/>
          <w:jc w:val="center"/>
        </w:trPr>
        <w:tc>
          <w:tcPr>
            <w:tcW w:w="546" w:type="dxa"/>
            <w:vMerge/>
            <w:shd w:val="clear" w:color="auto" w:fill="F3F3F3"/>
            <w:vAlign w:val="center"/>
          </w:tcPr>
          <w:p w14:paraId="05DDC4B2" w14:textId="77777777" w:rsidR="004701D4" w:rsidRPr="0082465B" w:rsidRDefault="004701D4" w:rsidP="004701D4">
            <w:pPr>
              <w:rPr>
                <w:sz w:val="18"/>
                <w:szCs w:val="18"/>
                <w:lang w:val="ru-RU"/>
              </w:rPr>
            </w:pPr>
          </w:p>
        </w:tc>
        <w:tc>
          <w:tcPr>
            <w:tcW w:w="9179" w:type="dxa"/>
            <w:gridSpan w:val="8"/>
          </w:tcPr>
          <w:p w14:paraId="27CF8E5F" w14:textId="77777777" w:rsidR="004701D4" w:rsidRPr="00CA1B8A" w:rsidRDefault="004701D4" w:rsidP="00CA1B8A">
            <w:pPr>
              <w:rPr>
                <w:i/>
                <w:color w:val="808080"/>
                <w:sz w:val="18"/>
              </w:rPr>
            </w:pPr>
            <w:r w:rsidRPr="00BC7AAB">
              <w:rPr>
                <w:i/>
                <w:color w:val="808080"/>
                <w:sz w:val="18"/>
              </w:rPr>
              <w:t xml:space="preserve">Студија представља прилог проучавању имплицитне поетике Радоја Домановића, и, нарочито, хумора у приповеткама овог писца. </w:t>
            </w:r>
            <w:r w:rsidR="00CA1B8A">
              <w:rPr>
                <w:i/>
                <w:color w:val="808080"/>
                <w:sz w:val="18"/>
              </w:rPr>
              <w:t xml:space="preserve">Узимајући као своје методолошко упориште когнитивну семантику (модел концептуалног сажимања) и посткласичну наратологију (постулате когнитивне наратологије и теорије могућих светова), ауторка пажњу при анализи хумора код Домановића усмерава на </w:t>
            </w:r>
            <w:r w:rsidRPr="00BC7AAB">
              <w:rPr>
                <w:i/>
                <w:color w:val="808080"/>
                <w:sz w:val="18"/>
              </w:rPr>
              <w:t xml:space="preserve">два проблема, структурално-функционалистички аспект појединачне шале и функционисање конкретне шале у оквиру текста. Издвојени су за Домановићев књижевни опус карактеристични поступци (маскирање једноструког света приче двоструком структуром, креирање хипотетичке ситуације као идеолошки „испражњеног” простора, облици амплификације централних хуморних блендова), и указано на облике читаочевог „урањања” у свет приче. Рад се </w:t>
            </w:r>
            <w:r w:rsidR="00BC7AAB" w:rsidRPr="00BC7AAB">
              <w:rPr>
                <w:i/>
                <w:color w:val="808080"/>
                <w:sz w:val="18"/>
              </w:rPr>
              <w:t xml:space="preserve">фокусира на анализу приповетке </w:t>
            </w:r>
            <w:r w:rsidR="00BC7AAB" w:rsidRPr="00BC7AAB">
              <w:rPr>
                <w:color w:val="808080"/>
                <w:sz w:val="18"/>
              </w:rPr>
              <w:t>Данга</w:t>
            </w:r>
            <w:r w:rsidRPr="00BC7AAB">
              <w:rPr>
                <w:i/>
                <w:color w:val="808080"/>
                <w:sz w:val="18"/>
              </w:rPr>
              <w:t>, да би се у финалном сегменту указало на апликабилност претходно коришћених методолошких модела при интерпретацији других Домановићевих приповедака.</w:t>
            </w:r>
          </w:p>
        </w:tc>
        <w:tc>
          <w:tcPr>
            <w:tcW w:w="1061" w:type="dxa"/>
            <w:gridSpan w:val="2"/>
            <w:vMerge/>
            <w:vAlign w:val="center"/>
          </w:tcPr>
          <w:p w14:paraId="6095A4B5" w14:textId="77777777" w:rsidR="004701D4" w:rsidRPr="0082465B" w:rsidRDefault="004701D4" w:rsidP="004701D4">
            <w:pPr>
              <w:rPr>
                <w:lang w:val="ru-RU"/>
              </w:rPr>
            </w:pPr>
          </w:p>
        </w:tc>
      </w:tr>
      <w:tr w:rsidR="008909BA" w:rsidRPr="0082465B" w14:paraId="11DE89CD" w14:textId="77777777" w:rsidTr="001E6D12">
        <w:trPr>
          <w:trHeight w:val="340"/>
          <w:jc w:val="center"/>
        </w:trPr>
        <w:tc>
          <w:tcPr>
            <w:tcW w:w="546" w:type="dxa"/>
            <w:vMerge/>
            <w:shd w:val="clear" w:color="auto" w:fill="F3F3F3"/>
            <w:vAlign w:val="center"/>
          </w:tcPr>
          <w:p w14:paraId="14AF20B1" w14:textId="77777777" w:rsidR="008909BA" w:rsidRPr="0082465B" w:rsidRDefault="008909BA" w:rsidP="004701D4">
            <w:pPr>
              <w:rPr>
                <w:sz w:val="18"/>
                <w:szCs w:val="18"/>
                <w:lang w:val="ru-RU"/>
              </w:rPr>
            </w:pPr>
          </w:p>
        </w:tc>
        <w:tc>
          <w:tcPr>
            <w:tcW w:w="5038" w:type="dxa"/>
            <w:gridSpan w:val="3"/>
            <w:vAlign w:val="center"/>
          </w:tcPr>
          <w:p w14:paraId="1D85F4AE"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37086A8A"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58EBF3DE"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6EF76D47"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252830A2" w14:textId="77777777" w:rsidR="008909BA" w:rsidRPr="0082465B" w:rsidRDefault="008909BA" w:rsidP="004701D4">
            <w:pPr>
              <w:rPr>
                <w:lang w:val="ru-RU"/>
              </w:rPr>
            </w:pPr>
          </w:p>
        </w:tc>
      </w:tr>
      <w:tr w:rsidR="008909BA" w:rsidRPr="0082465B" w14:paraId="68124041" w14:textId="77777777" w:rsidTr="001E6D12">
        <w:trPr>
          <w:trHeight w:val="340"/>
          <w:jc w:val="center"/>
        </w:trPr>
        <w:tc>
          <w:tcPr>
            <w:tcW w:w="546" w:type="dxa"/>
            <w:vMerge w:val="restart"/>
            <w:shd w:val="clear" w:color="auto" w:fill="F3F3F3"/>
            <w:vAlign w:val="center"/>
          </w:tcPr>
          <w:p w14:paraId="215933DF" w14:textId="77777777" w:rsidR="008909BA" w:rsidRPr="0082465B" w:rsidRDefault="008909BA" w:rsidP="004701D4">
            <w:pPr>
              <w:jc w:val="center"/>
              <w:rPr>
                <w:sz w:val="18"/>
                <w:szCs w:val="18"/>
                <w:lang w:val="ru-RU"/>
              </w:rPr>
            </w:pPr>
            <w:r>
              <w:rPr>
                <w:sz w:val="18"/>
                <w:szCs w:val="18"/>
                <w:lang w:val="ru-RU"/>
              </w:rPr>
              <w:t>8</w:t>
            </w:r>
          </w:p>
        </w:tc>
        <w:tc>
          <w:tcPr>
            <w:tcW w:w="9179" w:type="dxa"/>
            <w:gridSpan w:val="8"/>
            <w:vAlign w:val="center"/>
          </w:tcPr>
          <w:p w14:paraId="7627C6E7" w14:textId="77777777" w:rsidR="008909BA" w:rsidRDefault="008909BA" w:rsidP="004701D4">
            <w:r>
              <w:t>Марковић, О. (2020). „Иницијални и финални оквири у комедији 'Др' Бранислава Нушића и филму 'Масмедиологија на Балкану': проблем трансмедијалности</w:t>
            </w:r>
            <w:r>
              <w:rPr>
                <w:lang w:val="sr-Cyrl-CS"/>
              </w:rPr>
              <w:t xml:space="preserve">”. </w:t>
            </w:r>
            <w:r>
              <w:rPr>
                <w:i/>
                <w:lang w:val="sr-Cyrl-CS"/>
              </w:rPr>
              <w:t xml:space="preserve">Традиционална естетска култура 13: СЛИКА И ПИСМО </w:t>
            </w:r>
            <w:r>
              <w:rPr>
                <w:lang w:val="sr-Cyrl-CS"/>
              </w:rPr>
              <w:t xml:space="preserve">(зборник радова са националног научног симпозијума са међународним учешћем, одржан у Нишу 9. 11. 2018. године). Ниш: Огранак САНУ у Нишу и Факултет уметности Универзитета у Нишу. </w:t>
            </w:r>
            <w:r>
              <w:rPr>
                <w:u w:val="single"/>
                <w:lang w:val="sr-Cyrl-CS"/>
              </w:rPr>
              <w:t>Рад је прихваћен за штампу</w:t>
            </w:r>
            <w:r>
              <w:rPr>
                <w:lang w:val="sr-Cyrl-CS"/>
              </w:rPr>
              <w:t>.</w:t>
            </w:r>
          </w:p>
        </w:tc>
        <w:tc>
          <w:tcPr>
            <w:tcW w:w="1061" w:type="dxa"/>
            <w:gridSpan w:val="2"/>
            <w:vMerge w:val="restart"/>
            <w:vAlign w:val="center"/>
          </w:tcPr>
          <w:p w14:paraId="6F068466" w14:textId="77777777" w:rsidR="008909BA" w:rsidRPr="0082465B" w:rsidRDefault="008909BA" w:rsidP="004701D4">
            <w:pPr>
              <w:rPr>
                <w:lang w:val="ru-RU"/>
              </w:rPr>
            </w:pPr>
            <w:r>
              <w:rPr>
                <w:lang w:val="ru-RU"/>
              </w:rPr>
              <w:t>М45</w:t>
            </w:r>
          </w:p>
        </w:tc>
      </w:tr>
      <w:tr w:rsidR="008909BA" w:rsidRPr="0082465B" w14:paraId="738BD68A" w14:textId="77777777" w:rsidTr="001E6D12">
        <w:trPr>
          <w:trHeight w:val="340"/>
          <w:jc w:val="center"/>
        </w:trPr>
        <w:tc>
          <w:tcPr>
            <w:tcW w:w="546" w:type="dxa"/>
            <w:vMerge/>
            <w:shd w:val="clear" w:color="auto" w:fill="F3F3F3"/>
            <w:vAlign w:val="center"/>
          </w:tcPr>
          <w:p w14:paraId="1F37D98D" w14:textId="77777777" w:rsidR="008909BA" w:rsidRPr="0082465B" w:rsidRDefault="008909BA" w:rsidP="004701D4">
            <w:pPr>
              <w:rPr>
                <w:sz w:val="18"/>
                <w:szCs w:val="18"/>
                <w:lang w:val="ru-RU"/>
              </w:rPr>
            </w:pPr>
          </w:p>
        </w:tc>
        <w:tc>
          <w:tcPr>
            <w:tcW w:w="9179" w:type="dxa"/>
            <w:gridSpan w:val="8"/>
          </w:tcPr>
          <w:p w14:paraId="3CA1CB31" w14:textId="77777777" w:rsidR="008909BA" w:rsidRPr="00BC7AAB" w:rsidRDefault="009269F2" w:rsidP="00CA0F83">
            <w:pPr>
              <w:autoSpaceDE w:val="0"/>
              <w:autoSpaceDN w:val="0"/>
              <w:adjustRightInd w:val="0"/>
              <w:rPr>
                <w:i/>
                <w:color w:val="808080"/>
                <w:lang w:val="ru-RU"/>
              </w:rPr>
            </w:pPr>
            <w:r w:rsidRPr="00BC7AAB">
              <w:rPr>
                <w:i/>
                <w:color w:val="808080"/>
                <w:sz w:val="18"/>
              </w:rPr>
              <w:t xml:space="preserve">У раду се </w:t>
            </w:r>
            <w:r w:rsidR="00CA0F83">
              <w:rPr>
                <w:i/>
                <w:color w:val="808080"/>
                <w:sz w:val="18"/>
              </w:rPr>
              <w:t xml:space="preserve">из угла когнитивне и трансмедијалне наратологије </w:t>
            </w:r>
            <w:r w:rsidRPr="00BC7AAB">
              <w:rPr>
                <w:i/>
                <w:color w:val="808080"/>
                <w:sz w:val="18"/>
              </w:rPr>
              <w:t>испитује проблем отв</w:t>
            </w:r>
            <w:r w:rsidR="00BC7AAB" w:rsidRPr="00BC7AAB">
              <w:rPr>
                <w:i/>
                <w:color w:val="808080"/>
                <w:sz w:val="18"/>
              </w:rPr>
              <w:t xml:space="preserve">ореног почетка и краја у драми </w:t>
            </w:r>
            <w:r w:rsidRPr="00BC7AAB">
              <w:rPr>
                <w:color w:val="808080"/>
                <w:sz w:val="18"/>
              </w:rPr>
              <w:t>Др</w:t>
            </w:r>
            <w:r w:rsidR="00BC7AAB" w:rsidRPr="00BC7AAB">
              <w:rPr>
                <w:i/>
                <w:color w:val="808080"/>
                <w:sz w:val="18"/>
              </w:rPr>
              <w:t xml:space="preserve"> Бранислава Нушића и филму </w:t>
            </w:r>
            <w:r w:rsidRPr="00BC7AAB">
              <w:rPr>
                <w:color w:val="808080"/>
                <w:sz w:val="18"/>
              </w:rPr>
              <w:t>Масмедиологија на Балкану</w:t>
            </w:r>
            <w:r w:rsidR="00CA0F83">
              <w:rPr>
                <w:i/>
                <w:color w:val="808080"/>
                <w:sz w:val="18"/>
              </w:rPr>
              <w:t xml:space="preserve"> режисера Вука Бабића</w:t>
            </w:r>
            <w:r w:rsidRPr="00BC7AAB">
              <w:rPr>
                <w:i/>
                <w:color w:val="808080"/>
                <w:sz w:val="18"/>
              </w:rPr>
              <w:t>. Однос између Нушићевог текста и Бабићевог филма превасходно је виђен као однос транспозиције, где се свет приче протосвета у филму просторно и временски премешта, али притом задржава кључне карактеристике протосвета, што има даље друштвеноисторијске импликације. Однос преклапања и интеграције између светова приче поменутих остварења је</w:t>
            </w:r>
            <w:r w:rsidR="00BC7AAB" w:rsidRPr="00BC7AAB">
              <w:rPr>
                <w:i/>
                <w:color w:val="808080"/>
                <w:sz w:val="18"/>
              </w:rPr>
              <w:t xml:space="preserve"> у филму </w:t>
            </w:r>
            <w:r w:rsidRPr="00BC7AAB">
              <w:rPr>
                <w:i/>
                <w:color w:val="808080"/>
                <w:sz w:val="18"/>
              </w:rPr>
              <w:t>наглашен и на метанивоу, на шта указују и нарочити семиотички знаци у поч</w:t>
            </w:r>
            <w:r w:rsidR="00BC7AAB" w:rsidRPr="00BC7AAB">
              <w:rPr>
                <w:i/>
                <w:color w:val="808080"/>
                <w:sz w:val="18"/>
              </w:rPr>
              <w:t xml:space="preserve">етним и финалним сценама филма. </w:t>
            </w:r>
            <w:r w:rsidRPr="00BC7AAB">
              <w:rPr>
                <w:i/>
                <w:color w:val="808080"/>
                <w:sz w:val="18"/>
              </w:rPr>
              <w:t xml:space="preserve">Полазећи од тога да је завршавање у Нушићевим комедијама у знаку прекида/прелома оквира карактеристичног за комедију, посебна пажња </w:t>
            </w:r>
            <w:r w:rsidR="00CA0F83">
              <w:rPr>
                <w:i/>
                <w:color w:val="808080"/>
                <w:sz w:val="18"/>
              </w:rPr>
              <w:t xml:space="preserve">у тексту </w:t>
            </w:r>
            <w:r w:rsidRPr="00BC7AAB">
              <w:rPr>
                <w:i/>
                <w:color w:val="808080"/>
                <w:sz w:val="18"/>
              </w:rPr>
              <w:t>је усмерена на питање краја/завршавања у анализираним остварењима</w:t>
            </w:r>
            <w:r w:rsidR="00CA0F83">
              <w:rPr>
                <w:i/>
                <w:color w:val="808080"/>
                <w:sz w:val="18"/>
              </w:rPr>
              <w:t>, као</w:t>
            </w:r>
            <w:r w:rsidRPr="00BC7AAB">
              <w:rPr>
                <w:i/>
                <w:color w:val="808080"/>
                <w:sz w:val="18"/>
              </w:rPr>
              <w:t xml:space="preserve"> и </w:t>
            </w:r>
            <w:r w:rsidR="00CA0F83">
              <w:rPr>
                <w:i/>
                <w:color w:val="808080"/>
                <w:sz w:val="18"/>
              </w:rPr>
              <w:t xml:space="preserve">на </w:t>
            </w:r>
            <w:r w:rsidRPr="00BC7AAB">
              <w:rPr>
                <w:i/>
                <w:color w:val="808080"/>
                <w:sz w:val="18"/>
              </w:rPr>
              <w:t>проблем стереотипног оквира венчања у њима, и функције које такви финални оквири остварују.</w:t>
            </w:r>
          </w:p>
        </w:tc>
        <w:tc>
          <w:tcPr>
            <w:tcW w:w="1061" w:type="dxa"/>
            <w:gridSpan w:val="2"/>
            <w:vMerge/>
            <w:vAlign w:val="center"/>
          </w:tcPr>
          <w:p w14:paraId="25FCEFE4" w14:textId="77777777" w:rsidR="008909BA" w:rsidRPr="0082465B" w:rsidRDefault="008909BA" w:rsidP="004701D4">
            <w:pPr>
              <w:rPr>
                <w:lang w:val="ru-RU"/>
              </w:rPr>
            </w:pPr>
          </w:p>
        </w:tc>
      </w:tr>
      <w:tr w:rsidR="008909BA" w:rsidRPr="0082465B" w14:paraId="05382E63" w14:textId="77777777" w:rsidTr="001E6D12">
        <w:trPr>
          <w:trHeight w:val="340"/>
          <w:jc w:val="center"/>
        </w:trPr>
        <w:tc>
          <w:tcPr>
            <w:tcW w:w="546" w:type="dxa"/>
            <w:vMerge/>
            <w:shd w:val="clear" w:color="auto" w:fill="F3F3F3"/>
            <w:vAlign w:val="center"/>
          </w:tcPr>
          <w:p w14:paraId="56B26EBB" w14:textId="77777777" w:rsidR="008909BA" w:rsidRPr="0082465B" w:rsidRDefault="008909BA" w:rsidP="004701D4">
            <w:pPr>
              <w:rPr>
                <w:sz w:val="18"/>
                <w:szCs w:val="18"/>
                <w:lang w:val="ru-RU"/>
              </w:rPr>
            </w:pPr>
          </w:p>
        </w:tc>
        <w:tc>
          <w:tcPr>
            <w:tcW w:w="5038" w:type="dxa"/>
            <w:gridSpan w:val="3"/>
            <w:vAlign w:val="center"/>
          </w:tcPr>
          <w:p w14:paraId="164EECDA"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6CE136C4"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16FEF9A9"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4EBC96FE"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33F97CDE" w14:textId="77777777" w:rsidR="008909BA" w:rsidRPr="0082465B" w:rsidRDefault="008909BA" w:rsidP="004701D4">
            <w:pPr>
              <w:rPr>
                <w:lang w:val="ru-RU"/>
              </w:rPr>
            </w:pPr>
          </w:p>
        </w:tc>
      </w:tr>
      <w:tr w:rsidR="008909BA" w:rsidRPr="0082465B" w14:paraId="1B1308F0" w14:textId="77777777" w:rsidTr="001E6D12">
        <w:trPr>
          <w:trHeight w:val="340"/>
          <w:jc w:val="center"/>
        </w:trPr>
        <w:tc>
          <w:tcPr>
            <w:tcW w:w="546" w:type="dxa"/>
            <w:vMerge w:val="restart"/>
            <w:shd w:val="clear" w:color="auto" w:fill="F3F3F3"/>
            <w:vAlign w:val="center"/>
          </w:tcPr>
          <w:p w14:paraId="5758485B" w14:textId="77777777" w:rsidR="008909BA" w:rsidRPr="0082465B" w:rsidRDefault="008909BA" w:rsidP="004701D4">
            <w:pPr>
              <w:jc w:val="center"/>
              <w:rPr>
                <w:sz w:val="18"/>
                <w:szCs w:val="18"/>
                <w:lang w:val="ru-RU"/>
              </w:rPr>
            </w:pPr>
            <w:r>
              <w:rPr>
                <w:sz w:val="18"/>
                <w:szCs w:val="18"/>
                <w:lang w:val="ru-RU"/>
              </w:rPr>
              <w:t>9</w:t>
            </w:r>
          </w:p>
        </w:tc>
        <w:tc>
          <w:tcPr>
            <w:tcW w:w="9179" w:type="dxa"/>
            <w:gridSpan w:val="8"/>
            <w:vAlign w:val="center"/>
          </w:tcPr>
          <w:p w14:paraId="70DCB455" w14:textId="77777777" w:rsidR="008909BA" w:rsidRDefault="008909BA" w:rsidP="004701D4">
            <w:pPr>
              <w:pStyle w:val="ListParagraph"/>
              <w:spacing w:line="276" w:lineRule="auto"/>
              <w:ind w:left="0"/>
            </w:pPr>
            <w:r w:rsidRPr="00A82D07">
              <w:rPr>
                <w:rFonts w:ascii="Times New Roman" w:hAnsi="Times New Roman" w:cs="Times New Roman"/>
                <w:sz w:val="22"/>
                <w:szCs w:val="24"/>
                <w:lang w:val="ru-RU"/>
              </w:rPr>
              <w:t>Марковић, О. (2018). ,,Српска књижевност за англосаксонск</w:t>
            </w:r>
            <w:r>
              <w:rPr>
                <w:rFonts w:ascii="Times New Roman" w:hAnsi="Times New Roman" w:cs="Times New Roman"/>
                <w:sz w:val="22"/>
                <w:szCs w:val="24"/>
              </w:rPr>
              <w:t>o</w:t>
            </w:r>
            <w:r w:rsidRPr="00A82D07">
              <w:rPr>
                <w:rFonts w:ascii="Times New Roman" w:hAnsi="Times New Roman" w:cs="Times New Roman"/>
                <w:sz w:val="22"/>
                <w:szCs w:val="24"/>
                <w:lang w:val="ru-RU"/>
              </w:rPr>
              <w:t xml:space="preserve"> тржиште (</w:t>
            </w:r>
            <w:r>
              <w:rPr>
                <w:rFonts w:ascii="Times New Roman" w:hAnsi="Times New Roman" w:cs="Times New Roman"/>
                <w:i/>
                <w:sz w:val="22"/>
                <w:szCs w:val="24"/>
              </w:rPr>
              <w:t>Cat</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painters</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an</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anthology</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of</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contemporary</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Serbian</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poetry</w:t>
            </w:r>
            <w:r w:rsidRPr="00A82D07">
              <w:rPr>
                <w:rFonts w:ascii="Times New Roman" w:hAnsi="Times New Roman" w:cs="Times New Roman"/>
                <w:sz w:val="22"/>
                <w:szCs w:val="24"/>
                <w:lang w:val="ru-RU"/>
              </w:rPr>
              <w:t xml:space="preserve">, ур. Биљана Д. Обрадовић и Дубравка Ђурић, Њу Орлеанс: </w:t>
            </w:r>
            <w:r>
              <w:rPr>
                <w:rFonts w:ascii="Times New Roman" w:hAnsi="Times New Roman" w:cs="Times New Roman"/>
                <w:sz w:val="22"/>
                <w:szCs w:val="24"/>
              </w:rPr>
              <w:t>Dialogos</w:t>
            </w:r>
            <w:r w:rsidRPr="00A82D07">
              <w:rPr>
                <w:rFonts w:ascii="Times New Roman" w:hAnsi="Times New Roman" w:cs="Times New Roman"/>
                <w:sz w:val="22"/>
                <w:szCs w:val="24"/>
                <w:lang w:val="ru-RU"/>
              </w:rPr>
              <w:t xml:space="preserve"> </w:t>
            </w:r>
            <w:r>
              <w:rPr>
                <w:rFonts w:ascii="Times New Roman" w:hAnsi="Times New Roman" w:cs="Times New Roman"/>
                <w:sz w:val="22"/>
                <w:szCs w:val="24"/>
              </w:rPr>
              <w:t>Press</w:t>
            </w:r>
            <w:r w:rsidRPr="00A82D07">
              <w:rPr>
                <w:rFonts w:ascii="Times New Roman" w:hAnsi="Times New Roman" w:cs="Times New Roman"/>
                <w:sz w:val="22"/>
                <w:szCs w:val="24"/>
                <w:lang w:val="ru-RU"/>
              </w:rPr>
              <w:t xml:space="preserve">, 2016).” </w:t>
            </w:r>
            <w:r>
              <w:rPr>
                <w:rFonts w:ascii="Times New Roman" w:hAnsi="Times New Roman" w:cs="Times New Roman"/>
                <w:i/>
                <w:sz w:val="22"/>
              </w:rPr>
              <w:t>Philologia</w:t>
            </w:r>
            <w:r w:rsidRPr="00A82D07">
              <w:rPr>
                <w:rFonts w:ascii="Times New Roman" w:hAnsi="Times New Roman" w:cs="Times New Roman"/>
                <w:i/>
                <w:sz w:val="22"/>
                <w:lang w:val="ru-RU"/>
              </w:rPr>
              <w:t xml:space="preserve"> </w:t>
            </w:r>
            <w:r>
              <w:rPr>
                <w:rFonts w:ascii="Times New Roman" w:hAnsi="Times New Roman" w:cs="Times New Roman"/>
                <w:i/>
                <w:sz w:val="22"/>
              </w:rPr>
              <w:t>Mediana</w:t>
            </w:r>
            <w:r w:rsidRPr="00A82D07">
              <w:rPr>
                <w:rFonts w:ascii="Times New Roman" w:hAnsi="Times New Roman" w:cs="Times New Roman"/>
                <w:sz w:val="22"/>
                <w:lang w:val="ru-RU"/>
              </w:rPr>
              <w:t xml:space="preserve">, Ниш: Филозофски факултет Универзитета у Нишу, год. </w:t>
            </w:r>
            <w:r>
              <w:rPr>
                <w:rFonts w:ascii="Times New Roman" w:hAnsi="Times New Roman" w:cs="Times New Roman"/>
                <w:sz w:val="22"/>
              </w:rPr>
              <w:t>X</w:t>
            </w:r>
            <w:r w:rsidRPr="00A82D07">
              <w:rPr>
                <w:rFonts w:ascii="Times New Roman" w:hAnsi="Times New Roman" w:cs="Times New Roman"/>
                <w:sz w:val="22"/>
                <w:lang w:val="ru-RU"/>
              </w:rPr>
              <w:t xml:space="preserve">, бр. 10, стр. 708–712. </w:t>
            </w:r>
            <w:r>
              <w:rPr>
                <w:rFonts w:ascii="Times New Roman" w:hAnsi="Times New Roman" w:cs="Times New Roman"/>
                <w:sz w:val="22"/>
              </w:rPr>
              <w:t>ISSN 1821 – 3332 = Philologia Mediana.</w:t>
            </w:r>
          </w:p>
        </w:tc>
        <w:tc>
          <w:tcPr>
            <w:tcW w:w="1061" w:type="dxa"/>
            <w:gridSpan w:val="2"/>
            <w:vMerge w:val="restart"/>
            <w:vAlign w:val="center"/>
          </w:tcPr>
          <w:p w14:paraId="5DFF0295" w14:textId="77777777" w:rsidR="008909BA" w:rsidRPr="0082465B" w:rsidRDefault="008909BA" w:rsidP="004701D4">
            <w:pPr>
              <w:rPr>
                <w:lang w:val="ru-RU"/>
              </w:rPr>
            </w:pPr>
            <w:r>
              <w:rPr>
                <w:lang w:val="ru-RU"/>
              </w:rPr>
              <w:t>М56</w:t>
            </w:r>
          </w:p>
        </w:tc>
      </w:tr>
      <w:tr w:rsidR="008909BA" w:rsidRPr="0082465B" w14:paraId="758AA286" w14:textId="77777777" w:rsidTr="001E6D12">
        <w:trPr>
          <w:trHeight w:val="340"/>
          <w:jc w:val="center"/>
        </w:trPr>
        <w:tc>
          <w:tcPr>
            <w:tcW w:w="546" w:type="dxa"/>
            <w:vMerge/>
            <w:shd w:val="clear" w:color="auto" w:fill="F3F3F3"/>
            <w:vAlign w:val="center"/>
          </w:tcPr>
          <w:p w14:paraId="444AADDD" w14:textId="77777777" w:rsidR="008909BA" w:rsidRPr="0082465B" w:rsidRDefault="008909BA" w:rsidP="004701D4">
            <w:pPr>
              <w:rPr>
                <w:sz w:val="18"/>
                <w:szCs w:val="18"/>
                <w:lang w:val="ru-RU"/>
              </w:rPr>
            </w:pPr>
          </w:p>
        </w:tc>
        <w:tc>
          <w:tcPr>
            <w:tcW w:w="9179" w:type="dxa"/>
            <w:gridSpan w:val="8"/>
          </w:tcPr>
          <w:p w14:paraId="7FFCC67B" w14:textId="77777777" w:rsidR="008909BA" w:rsidRPr="00F266AB" w:rsidRDefault="00F266AB" w:rsidP="00685E26">
            <w:pPr>
              <w:rPr>
                <w:color w:val="808080"/>
                <w:sz w:val="18"/>
                <w:highlight w:val="yellow"/>
                <w:lang w:val="ru-RU"/>
              </w:rPr>
            </w:pPr>
            <w:r w:rsidRPr="00F266AB">
              <w:rPr>
                <w:i/>
                <w:color w:val="808080"/>
                <w:sz w:val="18"/>
                <w:lang w:val="ru-RU"/>
              </w:rPr>
              <w:t xml:space="preserve">У раду је дат критички осврт на антологију савремене српске поезије преведене на енглески језик, </w:t>
            </w:r>
            <w:r w:rsidRPr="00F266AB">
              <w:rPr>
                <w:color w:val="808080"/>
                <w:sz w:val="18"/>
                <w:szCs w:val="24"/>
              </w:rPr>
              <w:t>Cat</w:t>
            </w:r>
            <w:r w:rsidRPr="00F266AB">
              <w:rPr>
                <w:color w:val="808080"/>
                <w:sz w:val="18"/>
                <w:szCs w:val="24"/>
                <w:lang w:val="ru-RU"/>
              </w:rPr>
              <w:t xml:space="preserve"> </w:t>
            </w:r>
            <w:r w:rsidRPr="00F266AB">
              <w:rPr>
                <w:color w:val="808080"/>
                <w:sz w:val="18"/>
                <w:szCs w:val="24"/>
              </w:rPr>
              <w:t>painters</w:t>
            </w:r>
            <w:r w:rsidRPr="00F266AB">
              <w:rPr>
                <w:color w:val="808080"/>
                <w:sz w:val="18"/>
                <w:szCs w:val="24"/>
                <w:lang w:val="ru-RU"/>
              </w:rPr>
              <w:t xml:space="preserve">: </w:t>
            </w:r>
            <w:r w:rsidRPr="00F266AB">
              <w:rPr>
                <w:color w:val="808080"/>
                <w:sz w:val="18"/>
                <w:szCs w:val="24"/>
              </w:rPr>
              <w:t>an</w:t>
            </w:r>
            <w:r w:rsidRPr="00F266AB">
              <w:rPr>
                <w:color w:val="808080"/>
                <w:sz w:val="18"/>
                <w:szCs w:val="24"/>
                <w:lang w:val="ru-RU"/>
              </w:rPr>
              <w:t xml:space="preserve"> </w:t>
            </w:r>
            <w:r w:rsidRPr="00F266AB">
              <w:rPr>
                <w:color w:val="808080"/>
                <w:sz w:val="18"/>
                <w:szCs w:val="24"/>
              </w:rPr>
              <w:t>anthology</w:t>
            </w:r>
            <w:r w:rsidRPr="00F266AB">
              <w:rPr>
                <w:color w:val="808080"/>
                <w:sz w:val="18"/>
                <w:szCs w:val="24"/>
                <w:lang w:val="ru-RU"/>
              </w:rPr>
              <w:t xml:space="preserve"> </w:t>
            </w:r>
            <w:r w:rsidRPr="00F266AB">
              <w:rPr>
                <w:color w:val="808080"/>
                <w:sz w:val="18"/>
                <w:szCs w:val="24"/>
              </w:rPr>
              <w:t>of</w:t>
            </w:r>
            <w:r w:rsidRPr="00F266AB">
              <w:rPr>
                <w:color w:val="808080"/>
                <w:sz w:val="18"/>
                <w:szCs w:val="24"/>
                <w:lang w:val="ru-RU"/>
              </w:rPr>
              <w:t xml:space="preserve"> </w:t>
            </w:r>
            <w:r w:rsidRPr="00F266AB">
              <w:rPr>
                <w:color w:val="808080"/>
                <w:sz w:val="18"/>
                <w:szCs w:val="24"/>
              </w:rPr>
              <w:t>contemporary</w:t>
            </w:r>
            <w:r w:rsidRPr="00F266AB">
              <w:rPr>
                <w:color w:val="808080"/>
                <w:sz w:val="18"/>
                <w:szCs w:val="24"/>
                <w:lang w:val="ru-RU"/>
              </w:rPr>
              <w:t xml:space="preserve"> </w:t>
            </w:r>
            <w:r w:rsidRPr="00F266AB">
              <w:rPr>
                <w:color w:val="808080"/>
                <w:sz w:val="18"/>
                <w:szCs w:val="24"/>
              </w:rPr>
              <w:t>Serbian</w:t>
            </w:r>
            <w:r w:rsidRPr="00F266AB">
              <w:rPr>
                <w:color w:val="808080"/>
                <w:sz w:val="18"/>
                <w:szCs w:val="24"/>
                <w:lang w:val="ru-RU"/>
              </w:rPr>
              <w:t xml:space="preserve"> </w:t>
            </w:r>
            <w:r w:rsidRPr="00F266AB">
              <w:rPr>
                <w:color w:val="808080"/>
                <w:sz w:val="18"/>
                <w:szCs w:val="24"/>
              </w:rPr>
              <w:t>poetry</w:t>
            </w:r>
            <w:r w:rsidR="000B7A59">
              <w:rPr>
                <w:i/>
                <w:color w:val="808080"/>
                <w:sz w:val="18"/>
                <w:szCs w:val="24"/>
                <w:lang w:val="ru-RU"/>
              </w:rPr>
              <w:t xml:space="preserve">. </w:t>
            </w:r>
            <w:r w:rsidR="00685E26">
              <w:rPr>
                <w:i/>
                <w:color w:val="808080"/>
                <w:sz w:val="18"/>
                <w:szCs w:val="24"/>
                <w:lang w:val="ru-RU"/>
              </w:rPr>
              <w:t>У складу са стандардима научне критике, ауторка даје приказ пропратних текстова укључених у издање, кратке биографије уредница антологије, и, разматрајући критеријуме за избор песничких текстова укључених у издање, и, с тим у вези, коментаришући избор насловне илустрације за књигу, износи суд о високим уметничким дометима превода, као и важност антологије за деконструисање негативних представа Запада о култури Србије и Балкана.</w:t>
            </w:r>
          </w:p>
        </w:tc>
        <w:tc>
          <w:tcPr>
            <w:tcW w:w="1061" w:type="dxa"/>
            <w:gridSpan w:val="2"/>
            <w:vMerge/>
            <w:vAlign w:val="center"/>
          </w:tcPr>
          <w:p w14:paraId="1F575CAA" w14:textId="77777777" w:rsidR="008909BA" w:rsidRPr="0082465B" w:rsidRDefault="008909BA" w:rsidP="004701D4">
            <w:pPr>
              <w:rPr>
                <w:lang w:val="ru-RU"/>
              </w:rPr>
            </w:pPr>
          </w:p>
        </w:tc>
      </w:tr>
      <w:tr w:rsidR="008909BA" w:rsidRPr="0082465B" w14:paraId="69FC8BAE" w14:textId="77777777" w:rsidTr="001E6D12">
        <w:trPr>
          <w:trHeight w:val="340"/>
          <w:jc w:val="center"/>
        </w:trPr>
        <w:tc>
          <w:tcPr>
            <w:tcW w:w="546" w:type="dxa"/>
            <w:vMerge/>
            <w:shd w:val="clear" w:color="auto" w:fill="F3F3F3"/>
            <w:vAlign w:val="center"/>
          </w:tcPr>
          <w:p w14:paraId="6289D46E" w14:textId="77777777" w:rsidR="008909BA" w:rsidRPr="0082465B" w:rsidRDefault="008909BA" w:rsidP="004701D4">
            <w:pPr>
              <w:rPr>
                <w:sz w:val="18"/>
                <w:szCs w:val="18"/>
                <w:lang w:val="ru-RU"/>
              </w:rPr>
            </w:pPr>
          </w:p>
        </w:tc>
        <w:tc>
          <w:tcPr>
            <w:tcW w:w="5038" w:type="dxa"/>
            <w:gridSpan w:val="3"/>
            <w:vAlign w:val="center"/>
          </w:tcPr>
          <w:p w14:paraId="5CA77393"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1F09B2A9"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5217B238"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721CEA5A"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5A5780FF" w14:textId="77777777" w:rsidR="008909BA" w:rsidRPr="0082465B" w:rsidRDefault="008909BA" w:rsidP="004701D4">
            <w:pPr>
              <w:rPr>
                <w:lang w:val="ru-RU"/>
              </w:rPr>
            </w:pPr>
          </w:p>
        </w:tc>
      </w:tr>
      <w:tr w:rsidR="008909BA" w:rsidRPr="0082465B" w14:paraId="59B180AF" w14:textId="77777777" w:rsidTr="001E6D12">
        <w:trPr>
          <w:trHeight w:val="340"/>
          <w:jc w:val="center"/>
        </w:trPr>
        <w:tc>
          <w:tcPr>
            <w:tcW w:w="546" w:type="dxa"/>
            <w:vMerge w:val="restart"/>
            <w:shd w:val="clear" w:color="auto" w:fill="F3F3F3"/>
            <w:vAlign w:val="center"/>
          </w:tcPr>
          <w:p w14:paraId="18877246" w14:textId="77777777" w:rsidR="008909BA" w:rsidRPr="0082465B" w:rsidRDefault="008909BA" w:rsidP="004701D4">
            <w:pPr>
              <w:jc w:val="center"/>
              <w:rPr>
                <w:sz w:val="18"/>
                <w:szCs w:val="18"/>
                <w:lang w:val="ru-RU"/>
              </w:rPr>
            </w:pPr>
            <w:r>
              <w:rPr>
                <w:sz w:val="18"/>
                <w:szCs w:val="18"/>
                <w:lang w:val="ru-RU"/>
              </w:rPr>
              <w:t>10</w:t>
            </w:r>
          </w:p>
        </w:tc>
        <w:tc>
          <w:tcPr>
            <w:tcW w:w="9179" w:type="dxa"/>
            <w:gridSpan w:val="8"/>
            <w:vAlign w:val="center"/>
          </w:tcPr>
          <w:p w14:paraId="1F3795AA" w14:textId="77777777" w:rsidR="008909BA" w:rsidRDefault="008909BA" w:rsidP="004701D4">
            <w:r>
              <w:rPr>
                <w:lang w:val="sr-Cyrl-CS"/>
              </w:rPr>
              <w:t xml:space="preserve">Марковић, О. (2018). „Свом роду на част: репринт </w:t>
            </w:r>
            <w:r>
              <w:rPr>
                <w:i/>
                <w:lang w:val="sr-Cyrl-CS"/>
              </w:rPr>
              <w:t>Српског венца</w:t>
            </w:r>
            <w:r>
              <w:rPr>
                <w:lang w:val="sr-Cyrl-CS"/>
              </w:rPr>
              <w:t xml:space="preserve"> Тодора Влајића (о књизи 'Српски венац' Тодора Влајића, прир. Данијела Поповић Николић и Александар Костадиновић, Књажевац: Народна библиотека 'Његош', 2017), </w:t>
            </w:r>
            <w:r>
              <w:rPr>
                <w:i/>
                <w:lang w:val="sr-Cyrl-CS"/>
              </w:rPr>
              <w:t>Филолог</w:t>
            </w:r>
            <w:r>
              <w:rPr>
                <w:lang w:val="sr-Cyrl-CS"/>
              </w:rPr>
              <w:t>, Бања Лука: Филолошки факултет Универзитета у Бањој Луци, бр. 18, стр. 582</w:t>
            </w:r>
            <w:r>
              <w:t>–589</w:t>
            </w:r>
            <w:r>
              <w:rPr>
                <w:lang w:val="sr-Cyrl-CS"/>
              </w:rPr>
              <w:t xml:space="preserve">. </w:t>
            </w:r>
            <w:r>
              <w:rPr>
                <w:rFonts w:eastAsia="Calibri"/>
              </w:rPr>
              <w:t>ISSN</w:t>
            </w:r>
            <w:r>
              <w:rPr>
                <w:rFonts w:eastAsia="Calibri"/>
                <w:lang w:val="sr-Cyrl-CS"/>
              </w:rPr>
              <w:t xml:space="preserve"> 1986-5864.</w:t>
            </w:r>
            <w:r>
              <w:rPr>
                <w:color w:val="FF0000"/>
                <w:lang w:val="sr-Cyrl-CS"/>
              </w:rPr>
              <w:t xml:space="preserve"> </w:t>
            </w:r>
          </w:p>
        </w:tc>
        <w:tc>
          <w:tcPr>
            <w:tcW w:w="1061" w:type="dxa"/>
            <w:gridSpan w:val="2"/>
            <w:vMerge w:val="restart"/>
            <w:vAlign w:val="center"/>
          </w:tcPr>
          <w:p w14:paraId="32755102" w14:textId="77777777" w:rsidR="008909BA" w:rsidRPr="0082465B" w:rsidRDefault="008909BA" w:rsidP="004701D4">
            <w:pPr>
              <w:rPr>
                <w:lang w:val="ru-RU"/>
              </w:rPr>
            </w:pPr>
            <w:r>
              <w:rPr>
                <w:lang w:val="ru-RU"/>
              </w:rPr>
              <w:t>М56</w:t>
            </w:r>
          </w:p>
        </w:tc>
      </w:tr>
      <w:tr w:rsidR="008909BA" w:rsidRPr="0082465B" w14:paraId="18F91E18" w14:textId="77777777" w:rsidTr="001E6D12">
        <w:trPr>
          <w:trHeight w:val="340"/>
          <w:jc w:val="center"/>
        </w:trPr>
        <w:tc>
          <w:tcPr>
            <w:tcW w:w="546" w:type="dxa"/>
            <w:vMerge/>
            <w:shd w:val="clear" w:color="auto" w:fill="F3F3F3"/>
            <w:vAlign w:val="center"/>
          </w:tcPr>
          <w:p w14:paraId="09A293F1" w14:textId="77777777" w:rsidR="008909BA" w:rsidRPr="0082465B" w:rsidRDefault="008909BA" w:rsidP="004701D4">
            <w:pPr>
              <w:rPr>
                <w:sz w:val="18"/>
                <w:szCs w:val="18"/>
                <w:lang w:val="ru-RU"/>
              </w:rPr>
            </w:pPr>
          </w:p>
        </w:tc>
        <w:tc>
          <w:tcPr>
            <w:tcW w:w="9179" w:type="dxa"/>
            <w:gridSpan w:val="8"/>
          </w:tcPr>
          <w:p w14:paraId="3D123A46" w14:textId="77777777" w:rsidR="008909BA" w:rsidRPr="00CB6F87" w:rsidRDefault="00BC7AAB" w:rsidP="000B7A59">
            <w:pPr>
              <w:rPr>
                <w:i/>
                <w:lang w:val="ru-RU"/>
              </w:rPr>
            </w:pPr>
            <w:r>
              <w:rPr>
                <w:i/>
                <w:color w:val="808080"/>
                <w:sz w:val="18"/>
                <w:szCs w:val="18"/>
                <w:lang w:val="ru-RU"/>
              </w:rPr>
              <w:t xml:space="preserve">Рад представља приказ критичког издања </w:t>
            </w:r>
            <w:r>
              <w:rPr>
                <w:color w:val="808080"/>
                <w:sz w:val="18"/>
                <w:szCs w:val="18"/>
                <w:lang w:val="ru-RU"/>
              </w:rPr>
              <w:t xml:space="preserve">Српског венца </w:t>
            </w:r>
            <w:r w:rsidRPr="00CB6F87">
              <w:rPr>
                <w:i/>
                <w:color w:val="808080"/>
                <w:sz w:val="18"/>
                <w:szCs w:val="18"/>
                <w:lang w:val="ru-RU"/>
              </w:rPr>
              <w:t>Тодора Влајића</w:t>
            </w:r>
            <w:r w:rsidR="00CB6F87">
              <w:rPr>
                <w:i/>
                <w:color w:val="808080"/>
                <w:sz w:val="18"/>
                <w:szCs w:val="18"/>
                <w:lang w:val="ru-RU"/>
              </w:rPr>
              <w:t xml:space="preserve">, српског учитеља, писца и сакупљача усмених умотворина. Указано је на значај овог текста за српску културу 19. века и, сходно томе, на важност објављивања </w:t>
            </w:r>
            <w:r w:rsidR="000B7A59">
              <w:rPr>
                <w:i/>
                <w:color w:val="808080"/>
                <w:sz w:val="18"/>
                <w:szCs w:val="18"/>
                <w:lang w:val="ru-RU"/>
              </w:rPr>
              <w:t>и адекватног презентовања фототипског издања текста, како за стручну јавност тако и</w:t>
            </w:r>
            <w:r w:rsidR="00CB6F87">
              <w:rPr>
                <w:i/>
                <w:color w:val="808080"/>
                <w:sz w:val="18"/>
                <w:szCs w:val="18"/>
                <w:lang w:val="ru-RU"/>
              </w:rPr>
              <w:t xml:space="preserve"> за ширу читалачку публику. Ауторка назначава важне моменте у животу и раду Тодора Влајића, функције и домете његовог </w:t>
            </w:r>
            <w:r w:rsidR="00CB6F87" w:rsidRPr="000B7A59">
              <w:rPr>
                <w:color w:val="808080"/>
                <w:sz w:val="18"/>
                <w:szCs w:val="18"/>
                <w:lang w:val="ru-RU"/>
              </w:rPr>
              <w:lastRenderedPageBreak/>
              <w:t>Венца</w:t>
            </w:r>
            <w:r w:rsidR="00CB6F87">
              <w:rPr>
                <w:i/>
                <w:color w:val="808080"/>
                <w:sz w:val="18"/>
                <w:szCs w:val="18"/>
                <w:lang w:val="ru-RU"/>
              </w:rPr>
              <w:t xml:space="preserve">, </w:t>
            </w:r>
            <w:r w:rsidR="000B7A59">
              <w:rPr>
                <w:i/>
                <w:color w:val="808080"/>
                <w:sz w:val="18"/>
                <w:szCs w:val="18"/>
                <w:lang w:val="ru-RU"/>
              </w:rPr>
              <w:t>расправљајући истовремено и о природи грађе и главним структурним обележјима</w:t>
            </w:r>
            <w:r w:rsidR="00CB6F87">
              <w:rPr>
                <w:i/>
                <w:color w:val="808080"/>
                <w:sz w:val="18"/>
                <w:szCs w:val="18"/>
                <w:lang w:val="ru-RU"/>
              </w:rPr>
              <w:t xml:space="preserve"> овог </w:t>
            </w:r>
            <w:r w:rsidR="000B7A59">
              <w:rPr>
                <w:i/>
                <w:color w:val="808080"/>
                <w:sz w:val="18"/>
                <w:szCs w:val="18"/>
                <w:lang w:val="ru-RU"/>
              </w:rPr>
              <w:t>дела</w:t>
            </w:r>
            <w:r w:rsidR="00CB6F87">
              <w:rPr>
                <w:i/>
                <w:color w:val="808080"/>
                <w:sz w:val="18"/>
                <w:szCs w:val="18"/>
                <w:lang w:val="ru-RU"/>
              </w:rPr>
              <w:t xml:space="preserve">. Поред тога, дат је исцрпан приказ </w:t>
            </w:r>
            <w:r w:rsidR="000B7A59">
              <w:rPr>
                <w:i/>
                <w:color w:val="808080"/>
                <w:sz w:val="18"/>
                <w:szCs w:val="18"/>
                <w:lang w:val="ru-RU"/>
              </w:rPr>
              <w:t xml:space="preserve">свих </w:t>
            </w:r>
            <w:r w:rsidR="00CB6F87">
              <w:rPr>
                <w:i/>
                <w:color w:val="808080"/>
                <w:sz w:val="18"/>
                <w:szCs w:val="18"/>
                <w:lang w:val="ru-RU"/>
              </w:rPr>
              <w:t xml:space="preserve">критичких текстова који прате поменуто издање, </w:t>
            </w:r>
            <w:r w:rsidR="000B7A59">
              <w:rPr>
                <w:i/>
                <w:color w:val="808080"/>
                <w:sz w:val="18"/>
                <w:szCs w:val="18"/>
                <w:lang w:val="ru-RU"/>
              </w:rPr>
              <w:t>уз напомене о, у појединим случајевима, пионирском значају појединих књижевнокритичких и књижевноисторијских студија укључених у издање за српску филологију.</w:t>
            </w:r>
          </w:p>
        </w:tc>
        <w:tc>
          <w:tcPr>
            <w:tcW w:w="1061" w:type="dxa"/>
            <w:gridSpan w:val="2"/>
            <w:vMerge/>
            <w:vAlign w:val="center"/>
          </w:tcPr>
          <w:p w14:paraId="7F527255" w14:textId="77777777" w:rsidR="008909BA" w:rsidRPr="0082465B" w:rsidRDefault="008909BA" w:rsidP="004701D4">
            <w:pPr>
              <w:rPr>
                <w:lang w:val="ru-RU"/>
              </w:rPr>
            </w:pPr>
          </w:p>
        </w:tc>
      </w:tr>
      <w:tr w:rsidR="008909BA" w:rsidRPr="0082465B" w14:paraId="7CAB8EA8" w14:textId="77777777" w:rsidTr="001E6D12">
        <w:trPr>
          <w:trHeight w:val="340"/>
          <w:jc w:val="center"/>
        </w:trPr>
        <w:tc>
          <w:tcPr>
            <w:tcW w:w="546" w:type="dxa"/>
            <w:vMerge/>
            <w:shd w:val="clear" w:color="auto" w:fill="F3F3F3"/>
            <w:vAlign w:val="center"/>
          </w:tcPr>
          <w:p w14:paraId="280431E6" w14:textId="77777777" w:rsidR="008909BA" w:rsidRPr="0082465B" w:rsidRDefault="008909BA" w:rsidP="004701D4">
            <w:pPr>
              <w:rPr>
                <w:sz w:val="18"/>
                <w:szCs w:val="18"/>
                <w:lang w:val="ru-RU"/>
              </w:rPr>
            </w:pPr>
          </w:p>
        </w:tc>
        <w:tc>
          <w:tcPr>
            <w:tcW w:w="5038" w:type="dxa"/>
            <w:gridSpan w:val="3"/>
            <w:vAlign w:val="center"/>
          </w:tcPr>
          <w:p w14:paraId="43FAFA5A"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0E633893"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0F7E05C5"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70B00A0A"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2C7E19AB" w14:textId="77777777" w:rsidR="008909BA" w:rsidRPr="0082465B" w:rsidRDefault="008909BA" w:rsidP="004701D4">
            <w:pPr>
              <w:rPr>
                <w:lang w:val="ru-RU"/>
              </w:rPr>
            </w:pPr>
          </w:p>
        </w:tc>
      </w:tr>
      <w:tr w:rsidR="008909BA" w:rsidRPr="0082465B" w14:paraId="1AB275D7" w14:textId="77777777" w:rsidTr="001E6D12">
        <w:trPr>
          <w:trHeight w:val="340"/>
          <w:jc w:val="center"/>
        </w:trPr>
        <w:tc>
          <w:tcPr>
            <w:tcW w:w="546" w:type="dxa"/>
            <w:vMerge w:val="restart"/>
            <w:shd w:val="clear" w:color="auto" w:fill="F3F3F3"/>
            <w:vAlign w:val="center"/>
          </w:tcPr>
          <w:p w14:paraId="5C8CC58E" w14:textId="77777777" w:rsidR="008909BA" w:rsidRPr="0082465B" w:rsidRDefault="008909BA" w:rsidP="004701D4">
            <w:pPr>
              <w:jc w:val="center"/>
              <w:rPr>
                <w:sz w:val="18"/>
                <w:szCs w:val="18"/>
                <w:lang w:val="ru-RU"/>
              </w:rPr>
            </w:pPr>
            <w:r>
              <w:rPr>
                <w:sz w:val="18"/>
                <w:szCs w:val="18"/>
                <w:lang w:val="ru-RU"/>
              </w:rPr>
              <w:t>11</w:t>
            </w:r>
          </w:p>
        </w:tc>
        <w:tc>
          <w:tcPr>
            <w:tcW w:w="9179" w:type="dxa"/>
            <w:gridSpan w:val="8"/>
            <w:vAlign w:val="center"/>
          </w:tcPr>
          <w:p w14:paraId="1F83C29D" w14:textId="77777777" w:rsidR="008909BA" w:rsidRDefault="008909BA" w:rsidP="004701D4">
            <w:r>
              <w:t xml:space="preserve">Марковић, О. (2017). „Традиција и савременост: о делу Борислава Радовића”, </w:t>
            </w:r>
            <w:r>
              <w:rPr>
                <w:i/>
              </w:rPr>
              <w:t>Philologia Mediana</w:t>
            </w:r>
            <w:r>
              <w:t xml:space="preserve">, Ниш: Филозофски факултет Универзитета у Нишу, год. 9, бр. 9, стр. 725–732. ISSN 1821 – 3332 = Philologia Mediana. </w:t>
            </w:r>
          </w:p>
        </w:tc>
        <w:tc>
          <w:tcPr>
            <w:tcW w:w="1061" w:type="dxa"/>
            <w:gridSpan w:val="2"/>
            <w:vMerge w:val="restart"/>
            <w:vAlign w:val="center"/>
          </w:tcPr>
          <w:p w14:paraId="1CCDB556" w14:textId="77777777" w:rsidR="008909BA" w:rsidRPr="0082465B" w:rsidRDefault="008909BA" w:rsidP="004701D4">
            <w:pPr>
              <w:rPr>
                <w:lang w:val="ru-RU"/>
              </w:rPr>
            </w:pPr>
            <w:r>
              <w:rPr>
                <w:lang w:val="ru-RU"/>
              </w:rPr>
              <w:t>М56</w:t>
            </w:r>
          </w:p>
        </w:tc>
      </w:tr>
      <w:tr w:rsidR="008909BA" w:rsidRPr="0082465B" w14:paraId="28CB2641" w14:textId="77777777" w:rsidTr="001E6D12">
        <w:trPr>
          <w:trHeight w:val="340"/>
          <w:jc w:val="center"/>
        </w:trPr>
        <w:tc>
          <w:tcPr>
            <w:tcW w:w="546" w:type="dxa"/>
            <w:vMerge/>
            <w:shd w:val="clear" w:color="auto" w:fill="F3F3F3"/>
            <w:vAlign w:val="center"/>
          </w:tcPr>
          <w:p w14:paraId="4B5F8B87" w14:textId="77777777" w:rsidR="008909BA" w:rsidRPr="0082465B" w:rsidRDefault="008909BA" w:rsidP="004701D4">
            <w:pPr>
              <w:rPr>
                <w:sz w:val="18"/>
                <w:szCs w:val="18"/>
                <w:lang w:val="ru-RU"/>
              </w:rPr>
            </w:pPr>
          </w:p>
        </w:tc>
        <w:tc>
          <w:tcPr>
            <w:tcW w:w="9179" w:type="dxa"/>
            <w:gridSpan w:val="8"/>
          </w:tcPr>
          <w:p w14:paraId="2B788C64" w14:textId="77777777" w:rsidR="008909BA" w:rsidRPr="001B1A4A" w:rsidRDefault="001B1A4A" w:rsidP="001B1A4A">
            <w:pPr>
              <w:rPr>
                <w:i/>
                <w:color w:val="808080"/>
                <w:sz w:val="18"/>
                <w:lang w:val="ru-RU"/>
              </w:rPr>
            </w:pPr>
            <w:r>
              <w:rPr>
                <w:i/>
                <w:color w:val="808080"/>
                <w:sz w:val="18"/>
                <w:lang w:val="ru-RU"/>
              </w:rPr>
              <w:t xml:space="preserve">Руководећи се стандардима научне критике, ауторка даје исцрпан приказ зборника радова </w:t>
            </w:r>
            <w:r w:rsidR="00F266AB" w:rsidRPr="00F266AB">
              <w:rPr>
                <w:color w:val="808080"/>
                <w:sz w:val="18"/>
                <w:lang w:val="ru-RU"/>
              </w:rPr>
              <w:t>О поезији и поетици Борислава Радовића</w:t>
            </w:r>
            <w:r>
              <w:rPr>
                <w:color w:val="808080"/>
                <w:sz w:val="18"/>
                <w:lang w:val="ru-RU"/>
              </w:rPr>
              <w:t>.</w:t>
            </w:r>
            <w:r w:rsidR="00F266AB" w:rsidRPr="00F266AB">
              <w:rPr>
                <w:color w:val="808080"/>
                <w:sz w:val="18"/>
                <w:lang w:val="ru-RU"/>
              </w:rPr>
              <w:t xml:space="preserve"> </w:t>
            </w:r>
            <w:r>
              <w:rPr>
                <w:i/>
                <w:color w:val="808080"/>
                <w:sz w:val="18"/>
                <w:lang w:val="ru-RU"/>
              </w:rPr>
              <w:t xml:space="preserve">Полазећи од чувене изјаве Т. С. Елиота из чланка </w:t>
            </w:r>
            <w:r>
              <w:rPr>
                <w:color w:val="808080"/>
                <w:sz w:val="18"/>
                <w:lang w:val="ru-RU"/>
              </w:rPr>
              <w:t xml:space="preserve">Традиција и индивидуални таленат, </w:t>
            </w:r>
            <w:r>
              <w:rPr>
                <w:i/>
                <w:color w:val="808080"/>
                <w:sz w:val="18"/>
                <w:lang w:val="ru-RU"/>
              </w:rPr>
              <w:t>ауторка је указала на значај који Радовићево песничко дело има у српској књижевнокритичкој рецепцији. Сваки од двадесет и три рада о Радовићевој поезији представљен је тако што је ауторка поступком синтетичког читања издвојила а потом адекватно вредновала његова интерпретативна тежишта.</w:t>
            </w:r>
          </w:p>
        </w:tc>
        <w:tc>
          <w:tcPr>
            <w:tcW w:w="1061" w:type="dxa"/>
            <w:gridSpan w:val="2"/>
            <w:vMerge/>
            <w:vAlign w:val="center"/>
          </w:tcPr>
          <w:p w14:paraId="4AAEA3B5" w14:textId="77777777" w:rsidR="008909BA" w:rsidRPr="0082465B" w:rsidRDefault="008909BA" w:rsidP="004701D4">
            <w:pPr>
              <w:rPr>
                <w:lang w:val="ru-RU"/>
              </w:rPr>
            </w:pPr>
          </w:p>
        </w:tc>
      </w:tr>
      <w:tr w:rsidR="008909BA" w:rsidRPr="0082465B" w14:paraId="1426DA90" w14:textId="77777777" w:rsidTr="001E6D12">
        <w:trPr>
          <w:trHeight w:val="340"/>
          <w:jc w:val="center"/>
        </w:trPr>
        <w:tc>
          <w:tcPr>
            <w:tcW w:w="546" w:type="dxa"/>
            <w:vMerge/>
            <w:shd w:val="clear" w:color="auto" w:fill="F3F3F3"/>
            <w:vAlign w:val="center"/>
          </w:tcPr>
          <w:p w14:paraId="14875ABE" w14:textId="77777777" w:rsidR="008909BA" w:rsidRPr="0082465B" w:rsidRDefault="008909BA" w:rsidP="004701D4">
            <w:pPr>
              <w:rPr>
                <w:sz w:val="18"/>
                <w:szCs w:val="18"/>
                <w:lang w:val="ru-RU"/>
              </w:rPr>
            </w:pPr>
          </w:p>
        </w:tc>
        <w:tc>
          <w:tcPr>
            <w:tcW w:w="5038" w:type="dxa"/>
            <w:gridSpan w:val="3"/>
            <w:vAlign w:val="center"/>
          </w:tcPr>
          <w:p w14:paraId="27B0D74F"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4640B296"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3B1009DF"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715780A2"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44EEB1C6" w14:textId="77777777" w:rsidR="008909BA" w:rsidRPr="0082465B" w:rsidRDefault="008909BA" w:rsidP="004701D4">
            <w:pPr>
              <w:rPr>
                <w:lang w:val="ru-RU"/>
              </w:rPr>
            </w:pPr>
          </w:p>
        </w:tc>
      </w:tr>
      <w:tr w:rsidR="008909BA" w:rsidRPr="0082465B" w14:paraId="174B22E9" w14:textId="77777777" w:rsidTr="001E6D12">
        <w:trPr>
          <w:trHeight w:val="340"/>
          <w:jc w:val="center"/>
        </w:trPr>
        <w:tc>
          <w:tcPr>
            <w:tcW w:w="546" w:type="dxa"/>
            <w:vMerge w:val="restart"/>
            <w:shd w:val="clear" w:color="auto" w:fill="F3F3F3"/>
            <w:vAlign w:val="center"/>
          </w:tcPr>
          <w:p w14:paraId="319B93CA" w14:textId="77777777" w:rsidR="008909BA" w:rsidRPr="0082465B" w:rsidRDefault="008909BA" w:rsidP="004701D4">
            <w:pPr>
              <w:jc w:val="center"/>
              <w:rPr>
                <w:sz w:val="18"/>
                <w:szCs w:val="18"/>
                <w:lang w:val="ru-RU"/>
              </w:rPr>
            </w:pPr>
            <w:r>
              <w:rPr>
                <w:sz w:val="18"/>
                <w:szCs w:val="18"/>
                <w:lang w:val="ru-RU"/>
              </w:rPr>
              <w:t>12</w:t>
            </w:r>
          </w:p>
        </w:tc>
        <w:tc>
          <w:tcPr>
            <w:tcW w:w="9179" w:type="dxa"/>
            <w:gridSpan w:val="8"/>
            <w:vAlign w:val="center"/>
          </w:tcPr>
          <w:p w14:paraId="38817F2E" w14:textId="77777777" w:rsidR="008909BA" w:rsidRPr="00A82D07" w:rsidRDefault="008909BA" w:rsidP="004701D4">
            <w:pPr>
              <w:pStyle w:val="ListParagraph"/>
              <w:spacing w:line="276" w:lineRule="auto"/>
              <w:ind w:left="0"/>
              <w:rPr>
                <w:lang w:val="ru-RU"/>
              </w:rPr>
            </w:pPr>
            <w:r w:rsidRPr="00A82D07">
              <w:rPr>
                <w:rFonts w:ascii="Times New Roman" w:hAnsi="Times New Roman" w:cs="Times New Roman"/>
                <w:sz w:val="22"/>
                <w:szCs w:val="24"/>
                <w:lang w:val="ru-RU"/>
              </w:rPr>
              <w:t xml:space="preserve">Марковић, О. (2018). „Хумор и ограничења хумора у роману </w:t>
            </w:r>
            <w:r w:rsidRPr="00A82D07">
              <w:rPr>
                <w:rFonts w:ascii="Times New Roman" w:hAnsi="Times New Roman" w:cs="Times New Roman"/>
                <w:i/>
                <w:sz w:val="22"/>
                <w:szCs w:val="24"/>
                <w:lang w:val="ru-RU"/>
              </w:rPr>
              <w:t xml:space="preserve">Ишчекујући варваре </w:t>
            </w:r>
            <w:r w:rsidRPr="00A82D07">
              <w:rPr>
                <w:rFonts w:ascii="Times New Roman" w:hAnsi="Times New Roman" w:cs="Times New Roman"/>
                <w:sz w:val="22"/>
                <w:szCs w:val="24"/>
                <w:lang w:val="ru-RU"/>
              </w:rPr>
              <w:t>Џона М. Куција.”</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Krizni</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aspekti</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mi</w:t>
            </w:r>
            <w:r w:rsidRPr="00A82D07">
              <w:rPr>
                <w:rFonts w:ascii="Times New Roman" w:hAnsi="Times New Roman" w:cs="Times New Roman"/>
                <w:i/>
                <w:sz w:val="22"/>
                <w:szCs w:val="24"/>
                <w:lang w:val="ru-RU"/>
              </w:rPr>
              <w:t>š</w:t>
            </w:r>
            <w:r>
              <w:rPr>
                <w:rFonts w:ascii="Times New Roman" w:hAnsi="Times New Roman" w:cs="Times New Roman"/>
                <w:i/>
                <w:sz w:val="22"/>
                <w:szCs w:val="24"/>
              </w:rPr>
              <w:t>ljenja</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elektronski</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zbornik</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radova</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sa</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IV</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Karlova</w:t>
            </w:r>
            <w:r w:rsidRPr="00A82D07">
              <w:rPr>
                <w:rFonts w:ascii="Times New Roman" w:hAnsi="Times New Roman" w:cs="Times New Roman"/>
                <w:i/>
                <w:sz w:val="22"/>
                <w:szCs w:val="24"/>
                <w:lang w:val="ru-RU"/>
              </w:rPr>
              <w:t>č</w:t>
            </w:r>
            <w:r>
              <w:rPr>
                <w:rFonts w:ascii="Times New Roman" w:hAnsi="Times New Roman" w:cs="Times New Roman"/>
                <w:i/>
                <w:sz w:val="22"/>
                <w:szCs w:val="24"/>
              </w:rPr>
              <w:t>kih</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dana</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slobodne</w:t>
            </w:r>
            <w:r w:rsidRPr="00A82D07">
              <w:rPr>
                <w:rFonts w:ascii="Times New Roman" w:hAnsi="Times New Roman" w:cs="Times New Roman"/>
                <w:i/>
                <w:sz w:val="22"/>
                <w:szCs w:val="24"/>
                <w:lang w:val="ru-RU"/>
              </w:rPr>
              <w:t xml:space="preserve"> </w:t>
            </w:r>
            <w:r>
              <w:rPr>
                <w:rFonts w:ascii="Times New Roman" w:hAnsi="Times New Roman" w:cs="Times New Roman"/>
                <w:i/>
                <w:sz w:val="22"/>
                <w:szCs w:val="24"/>
              </w:rPr>
              <w:t>misli</w:t>
            </w:r>
            <w:r w:rsidRPr="00A82D07">
              <w:rPr>
                <w:rFonts w:ascii="Times New Roman" w:hAnsi="Times New Roman" w:cs="Times New Roman"/>
                <w:i/>
                <w:sz w:val="22"/>
                <w:szCs w:val="24"/>
                <w:lang w:val="ru-RU"/>
              </w:rPr>
              <w:t>.</w:t>
            </w:r>
            <w:r w:rsidRPr="00A82D07">
              <w:rPr>
                <w:rFonts w:ascii="Times New Roman" w:hAnsi="Times New Roman" w:cs="Times New Roman"/>
                <w:sz w:val="22"/>
                <w:szCs w:val="24"/>
                <w:lang w:val="ru-RU"/>
              </w:rPr>
              <w:t xml:space="preserve"> </w:t>
            </w:r>
            <w:r>
              <w:rPr>
                <w:rFonts w:ascii="Times New Roman" w:hAnsi="Times New Roman" w:cs="Times New Roman"/>
                <w:sz w:val="22"/>
                <w:szCs w:val="24"/>
              </w:rPr>
              <w:t>Andrea</w:t>
            </w:r>
            <w:r w:rsidRPr="00A82D07">
              <w:rPr>
                <w:rFonts w:ascii="Times New Roman" w:hAnsi="Times New Roman" w:cs="Times New Roman"/>
                <w:sz w:val="22"/>
                <w:szCs w:val="24"/>
                <w:lang w:val="ru-RU"/>
              </w:rPr>
              <w:t xml:space="preserve"> </w:t>
            </w:r>
            <w:r>
              <w:rPr>
                <w:rFonts w:ascii="Times New Roman" w:hAnsi="Times New Roman" w:cs="Times New Roman"/>
                <w:sz w:val="22"/>
                <w:szCs w:val="24"/>
              </w:rPr>
              <w:t>Ratkovi</w:t>
            </w:r>
            <w:r w:rsidRPr="00A82D07">
              <w:rPr>
                <w:rFonts w:ascii="Times New Roman" w:hAnsi="Times New Roman" w:cs="Times New Roman"/>
                <w:sz w:val="22"/>
                <w:szCs w:val="24"/>
                <w:lang w:val="ru-RU"/>
              </w:rPr>
              <w:t>ć (</w:t>
            </w:r>
            <w:r>
              <w:rPr>
                <w:rFonts w:ascii="Times New Roman" w:hAnsi="Times New Roman" w:cs="Times New Roman"/>
                <w:sz w:val="22"/>
                <w:szCs w:val="24"/>
              </w:rPr>
              <w:t>ur</w:t>
            </w:r>
            <w:r w:rsidRPr="00A82D07">
              <w:rPr>
                <w:rFonts w:ascii="Times New Roman" w:hAnsi="Times New Roman" w:cs="Times New Roman"/>
                <w:sz w:val="22"/>
                <w:szCs w:val="24"/>
                <w:lang w:val="ru-RU"/>
              </w:rPr>
              <w:t xml:space="preserve">.). </w:t>
            </w:r>
            <w:r>
              <w:rPr>
                <w:rFonts w:ascii="Times New Roman" w:hAnsi="Times New Roman" w:cs="Times New Roman"/>
                <w:sz w:val="22"/>
                <w:szCs w:val="24"/>
              </w:rPr>
              <w:t>Sremski</w:t>
            </w:r>
            <w:r w:rsidRPr="00A82D07">
              <w:rPr>
                <w:rFonts w:ascii="Times New Roman" w:hAnsi="Times New Roman" w:cs="Times New Roman"/>
                <w:sz w:val="22"/>
                <w:szCs w:val="24"/>
                <w:lang w:val="ru-RU"/>
              </w:rPr>
              <w:t xml:space="preserve"> </w:t>
            </w:r>
            <w:r>
              <w:rPr>
                <w:rFonts w:ascii="Times New Roman" w:hAnsi="Times New Roman" w:cs="Times New Roman"/>
                <w:sz w:val="22"/>
                <w:szCs w:val="24"/>
              </w:rPr>
              <w:t>Karlovci</w:t>
            </w:r>
            <w:r w:rsidRPr="00A82D07">
              <w:rPr>
                <w:rFonts w:ascii="Times New Roman" w:hAnsi="Times New Roman" w:cs="Times New Roman"/>
                <w:sz w:val="22"/>
                <w:szCs w:val="24"/>
                <w:lang w:val="ru-RU"/>
              </w:rPr>
              <w:t xml:space="preserve">: </w:t>
            </w:r>
            <w:r>
              <w:rPr>
                <w:rFonts w:ascii="Times New Roman" w:hAnsi="Times New Roman" w:cs="Times New Roman"/>
                <w:sz w:val="22"/>
                <w:szCs w:val="24"/>
              </w:rPr>
              <w:t>Centar</w:t>
            </w:r>
            <w:r w:rsidRPr="00A82D07">
              <w:rPr>
                <w:rFonts w:ascii="Times New Roman" w:hAnsi="Times New Roman" w:cs="Times New Roman"/>
                <w:sz w:val="22"/>
                <w:szCs w:val="24"/>
                <w:lang w:val="ru-RU"/>
              </w:rPr>
              <w:t xml:space="preserve"> </w:t>
            </w:r>
            <w:r>
              <w:rPr>
                <w:rFonts w:ascii="Times New Roman" w:hAnsi="Times New Roman" w:cs="Times New Roman"/>
                <w:sz w:val="22"/>
                <w:szCs w:val="24"/>
              </w:rPr>
              <w:t>za</w:t>
            </w:r>
            <w:r w:rsidRPr="00A82D07">
              <w:rPr>
                <w:rFonts w:ascii="Times New Roman" w:hAnsi="Times New Roman" w:cs="Times New Roman"/>
                <w:sz w:val="22"/>
                <w:szCs w:val="24"/>
                <w:lang w:val="ru-RU"/>
              </w:rPr>
              <w:t xml:space="preserve"> </w:t>
            </w:r>
            <w:r>
              <w:rPr>
                <w:rFonts w:ascii="Times New Roman" w:hAnsi="Times New Roman" w:cs="Times New Roman"/>
                <w:sz w:val="22"/>
                <w:szCs w:val="24"/>
              </w:rPr>
              <w:t>afirmaciju</w:t>
            </w:r>
            <w:r w:rsidRPr="00A82D07">
              <w:rPr>
                <w:rFonts w:ascii="Times New Roman" w:hAnsi="Times New Roman" w:cs="Times New Roman"/>
                <w:sz w:val="22"/>
                <w:szCs w:val="24"/>
                <w:lang w:val="ru-RU"/>
              </w:rPr>
              <w:t xml:space="preserve"> </w:t>
            </w:r>
            <w:r>
              <w:rPr>
                <w:rFonts w:ascii="Times New Roman" w:hAnsi="Times New Roman" w:cs="Times New Roman"/>
                <w:sz w:val="22"/>
                <w:szCs w:val="24"/>
              </w:rPr>
              <w:t>slobodne</w:t>
            </w:r>
            <w:r w:rsidRPr="00A82D07">
              <w:rPr>
                <w:rFonts w:ascii="Times New Roman" w:hAnsi="Times New Roman" w:cs="Times New Roman"/>
                <w:sz w:val="22"/>
                <w:szCs w:val="24"/>
                <w:lang w:val="ru-RU"/>
              </w:rPr>
              <w:t xml:space="preserve"> </w:t>
            </w:r>
            <w:r>
              <w:rPr>
                <w:rFonts w:ascii="Times New Roman" w:hAnsi="Times New Roman" w:cs="Times New Roman"/>
                <w:sz w:val="22"/>
                <w:szCs w:val="24"/>
              </w:rPr>
              <w:t>misli</w:t>
            </w:r>
            <w:r w:rsidRPr="00A82D07">
              <w:rPr>
                <w:rFonts w:ascii="Times New Roman" w:hAnsi="Times New Roman" w:cs="Times New Roman"/>
                <w:sz w:val="22"/>
                <w:szCs w:val="24"/>
                <w:lang w:val="ru-RU"/>
              </w:rPr>
              <w:t xml:space="preserve">, 2018, стр. 75–85. </w:t>
            </w:r>
          </w:p>
        </w:tc>
        <w:tc>
          <w:tcPr>
            <w:tcW w:w="1061" w:type="dxa"/>
            <w:gridSpan w:val="2"/>
            <w:vMerge w:val="restart"/>
            <w:vAlign w:val="center"/>
          </w:tcPr>
          <w:p w14:paraId="5AF8D689" w14:textId="77777777" w:rsidR="008909BA" w:rsidRPr="0082465B" w:rsidRDefault="008909BA" w:rsidP="004701D4">
            <w:pPr>
              <w:rPr>
                <w:lang w:val="ru-RU"/>
              </w:rPr>
            </w:pPr>
            <w:r>
              <w:rPr>
                <w:lang w:val="ru-RU"/>
              </w:rPr>
              <w:t>М63</w:t>
            </w:r>
          </w:p>
        </w:tc>
      </w:tr>
      <w:tr w:rsidR="008909BA" w:rsidRPr="0082465B" w14:paraId="6385E54B" w14:textId="77777777" w:rsidTr="001E6D12">
        <w:trPr>
          <w:trHeight w:val="340"/>
          <w:jc w:val="center"/>
        </w:trPr>
        <w:tc>
          <w:tcPr>
            <w:tcW w:w="546" w:type="dxa"/>
            <w:vMerge/>
            <w:shd w:val="clear" w:color="auto" w:fill="F3F3F3"/>
            <w:vAlign w:val="center"/>
          </w:tcPr>
          <w:p w14:paraId="3886EFA7" w14:textId="77777777" w:rsidR="008909BA" w:rsidRPr="0082465B" w:rsidRDefault="008909BA" w:rsidP="004701D4">
            <w:pPr>
              <w:rPr>
                <w:sz w:val="18"/>
                <w:szCs w:val="18"/>
                <w:lang w:val="ru-RU"/>
              </w:rPr>
            </w:pPr>
          </w:p>
        </w:tc>
        <w:tc>
          <w:tcPr>
            <w:tcW w:w="9179" w:type="dxa"/>
            <w:gridSpan w:val="8"/>
          </w:tcPr>
          <w:p w14:paraId="2BA4BD8D" w14:textId="77777777" w:rsidR="008909BA" w:rsidRPr="00F266AB" w:rsidRDefault="009269F2" w:rsidP="00CB57C7">
            <w:pPr>
              <w:rPr>
                <w:i/>
                <w:color w:val="808080"/>
                <w:lang w:val="ru-RU"/>
              </w:rPr>
            </w:pPr>
            <w:r w:rsidRPr="00F266AB">
              <w:rPr>
                <w:i/>
                <w:color w:val="808080"/>
                <w:sz w:val="18"/>
              </w:rPr>
              <w:t xml:space="preserve">У раду се анализира хумор и ограничења хумора у роману </w:t>
            </w:r>
            <w:r w:rsidRPr="00F266AB">
              <w:rPr>
                <w:color w:val="808080"/>
                <w:sz w:val="18"/>
              </w:rPr>
              <w:t>Ишчекујући варваре</w:t>
            </w:r>
            <w:r w:rsidRPr="00F266AB">
              <w:rPr>
                <w:i/>
                <w:color w:val="808080"/>
                <w:sz w:val="18"/>
              </w:rPr>
              <w:t xml:space="preserve"> Џона М. Куција. Главна теза рада је да етичка функција овог романа, стављена у први план, јесте и главно ограничење хумора у њој. Тумачење полази од тезе да је симпатетичка имагинација централна идеја у Куцијевом раду (Heister, 2014) и ослања се на тзв. Benign Violation Theory (</w:t>
            </w:r>
            <w:r w:rsidRPr="00F266AB">
              <w:rPr>
                <w:rStyle w:val="apple-converted-space"/>
                <w:i/>
                <w:color w:val="808080"/>
                <w:sz w:val="18"/>
                <w:shd w:val="clear" w:color="auto" w:fill="FFFFFF"/>
              </w:rPr>
              <w:t xml:space="preserve">McGraw </w:t>
            </w:r>
            <w:r w:rsidRPr="00F266AB">
              <w:rPr>
                <w:i/>
                <w:color w:val="808080"/>
                <w:sz w:val="18"/>
                <w:shd w:val="clear" w:color="auto" w:fill="FFFFFF"/>
              </w:rPr>
              <w:t>&amp; Warren, 2010, 2014</w:t>
            </w:r>
            <w:r w:rsidRPr="00F266AB">
              <w:rPr>
                <w:i/>
                <w:color w:val="808080"/>
                <w:sz w:val="18"/>
              </w:rPr>
              <w:t xml:space="preserve">) и General Theory of Verbal Humor (Attardo &amp; Raskin, 1991) као методолошке базе при анализи хумора. Читање романа показује да се нарушавање субјективних репрезентација о свету реципијента путем шале (или њеног покушаја) и бенигна ситуација не појављују симултано, што је један од услова да се шала доживи као смешна. Ова противуречност је важан облик усмеравања читања јер нагони читаоца да дубље истражи и бенигну ситуацију и њено кршење, што каналише и фокализује његову емпатију. С тим у вези, даљи методолошки подстицај за анализу ограничења хумора пружила је постколонијална критика. </w:t>
            </w:r>
          </w:p>
        </w:tc>
        <w:tc>
          <w:tcPr>
            <w:tcW w:w="1061" w:type="dxa"/>
            <w:gridSpan w:val="2"/>
            <w:vMerge/>
            <w:vAlign w:val="center"/>
          </w:tcPr>
          <w:p w14:paraId="6A088291" w14:textId="77777777" w:rsidR="008909BA" w:rsidRPr="0082465B" w:rsidRDefault="008909BA" w:rsidP="004701D4">
            <w:pPr>
              <w:rPr>
                <w:lang w:val="ru-RU"/>
              </w:rPr>
            </w:pPr>
          </w:p>
        </w:tc>
      </w:tr>
      <w:tr w:rsidR="008909BA" w:rsidRPr="0082465B" w14:paraId="574232DB" w14:textId="77777777" w:rsidTr="001E6D12">
        <w:trPr>
          <w:trHeight w:val="340"/>
          <w:jc w:val="center"/>
        </w:trPr>
        <w:tc>
          <w:tcPr>
            <w:tcW w:w="546" w:type="dxa"/>
            <w:vMerge/>
            <w:shd w:val="clear" w:color="auto" w:fill="F3F3F3"/>
            <w:vAlign w:val="center"/>
          </w:tcPr>
          <w:p w14:paraId="22BA4850" w14:textId="77777777" w:rsidR="008909BA" w:rsidRPr="0082465B" w:rsidRDefault="008909BA" w:rsidP="004701D4">
            <w:pPr>
              <w:rPr>
                <w:sz w:val="18"/>
                <w:szCs w:val="18"/>
                <w:lang w:val="ru-RU"/>
              </w:rPr>
            </w:pPr>
          </w:p>
        </w:tc>
        <w:tc>
          <w:tcPr>
            <w:tcW w:w="5038" w:type="dxa"/>
            <w:gridSpan w:val="3"/>
            <w:vAlign w:val="center"/>
          </w:tcPr>
          <w:p w14:paraId="5F74E546"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228CA1D2"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0828C4A4"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1F0C88C5"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3EE7A217" w14:textId="77777777" w:rsidR="008909BA" w:rsidRPr="0082465B" w:rsidRDefault="008909BA" w:rsidP="004701D4">
            <w:pPr>
              <w:rPr>
                <w:lang w:val="ru-RU"/>
              </w:rPr>
            </w:pPr>
          </w:p>
        </w:tc>
      </w:tr>
      <w:tr w:rsidR="008909BA" w:rsidRPr="0082465B" w14:paraId="6A21C8F3" w14:textId="77777777" w:rsidTr="001E6D12">
        <w:trPr>
          <w:trHeight w:val="340"/>
          <w:jc w:val="center"/>
        </w:trPr>
        <w:tc>
          <w:tcPr>
            <w:tcW w:w="546" w:type="dxa"/>
            <w:vMerge w:val="restart"/>
            <w:shd w:val="clear" w:color="auto" w:fill="F3F3F3"/>
            <w:vAlign w:val="center"/>
          </w:tcPr>
          <w:p w14:paraId="21A5E7FB" w14:textId="77777777" w:rsidR="008909BA" w:rsidRPr="0082465B" w:rsidRDefault="008909BA" w:rsidP="004701D4">
            <w:pPr>
              <w:jc w:val="center"/>
              <w:rPr>
                <w:sz w:val="18"/>
                <w:szCs w:val="18"/>
                <w:lang w:val="ru-RU"/>
              </w:rPr>
            </w:pPr>
            <w:r>
              <w:rPr>
                <w:sz w:val="18"/>
                <w:szCs w:val="18"/>
                <w:lang w:val="ru-RU"/>
              </w:rPr>
              <w:t>13</w:t>
            </w:r>
          </w:p>
        </w:tc>
        <w:tc>
          <w:tcPr>
            <w:tcW w:w="9179" w:type="dxa"/>
            <w:gridSpan w:val="8"/>
            <w:vAlign w:val="center"/>
          </w:tcPr>
          <w:p w14:paraId="74C15BA7" w14:textId="77777777" w:rsidR="008909BA" w:rsidRDefault="008909BA" w:rsidP="004701D4">
            <w:r>
              <w:t xml:space="preserve">Марковић, О. (2019). „Трансмедијално приповедање и когнитивне метафоре: случај комедије 'Др' Бранислава Нушића и филма 'Масмедиологија на Балкану'”, књига апстраката са међународног научног скупа </w:t>
            </w:r>
            <w:r>
              <w:rPr>
                <w:i/>
              </w:rPr>
              <w:t>New horizons of culture, arts and media in the digital environment</w:t>
            </w:r>
            <w:r>
              <w:t xml:space="preserve">, Факултет драмских уметности у Београду, 11–14. 9. 2019, Београд. </w:t>
            </w:r>
          </w:p>
        </w:tc>
        <w:tc>
          <w:tcPr>
            <w:tcW w:w="1061" w:type="dxa"/>
            <w:gridSpan w:val="2"/>
            <w:vMerge w:val="restart"/>
            <w:vAlign w:val="center"/>
          </w:tcPr>
          <w:p w14:paraId="38E5FCD8" w14:textId="77777777" w:rsidR="008909BA" w:rsidRPr="0082465B" w:rsidRDefault="008909BA" w:rsidP="004701D4">
            <w:pPr>
              <w:rPr>
                <w:lang w:val="ru-RU"/>
              </w:rPr>
            </w:pPr>
            <w:r>
              <w:rPr>
                <w:lang w:val="ru-RU"/>
              </w:rPr>
              <w:t>М30</w:t>
            </w:r>
          </w:p>
        </w:tc>
      </w:tr>
      <w:tr w:rsidR="008909BA" w:rsidRPr="0082465B" w14:paraId="10358513" w14:textId="77777777" w:rsidTr="001E6D12">
        <w:trPr>
          <w:trHeight w:val="340"/>
          <w:jc w:val="center"/>
        </w:trPr>
        <w:tc>
          <w:tcPr>
            <w:tcW w:w="546" w:type="dxa"/>
            <w:vMerge/>
            <w:shd w:val="clear" w:color="auto" w:fill="F3F3F3"/>
            <w:vAlign w:val="center"/>
          </w:tcPr>
          <w:p w14:paraId="2D27145B" w14:textId="77777777" w:rsidR="008909BA" w:rsidRPr="0082465B" w:rsidRDefault="008909BA" w:rsidP="004701D4">
            <w:pPr>
              <w:rPr>
                <w:sz w:val="18"/>
                <w:szCs w:val="18"/>
                <w:lang w:val="ru-RU"/>
              </w:rPr>
            </w:pPr>
          </w:p>
        </w:tc>
        <w:tc>
          <w:tcPr>
            <w:tcW w:w="9179" w:type="dxa"/>
            <w:gridSpan w:val="8"/>
          </w:tcPr>
          <w:p w14:paraId="4F44A71F" w14:textId="77777777" w:rsidR="008909BA" w:rsidRPr="00F266AB" w:rsidRDefault="004701D4" w:rsidP="00F266AB">
            <w:pPr>
              <w:autoSpaceDE w:val="0"/>
              <w:autoSpaceDN w:val="0"/>
              <w:adjustRightInd w:val="0"/>
              <w:rPr>
                <w:color w:val="808080"/>
                <w:sz w:val="20"/>
              </w:rPr>
            </w:pPr>
            <w:r w:rsidRPr="00F266AB">
              <w:rPr>
                <w:i/>
                <w:color w:val="808080"/>
                <w:sz w:val="18"/>
              </w:rPr>
              <w:t xml:space="preserve">У раду се истражују неке особености трансмедијалног приповедања на примеру односа светова приче два уметничка остварења (драмског текста </w:t>
            </w:r>
            <w:r w:rsidR="00F266AB" w:rsidRPr="00F266AB">
              <w:rPr>
                <w:color w:val="808080"/>
                <w:sz w:val="18"/>
              </w:rPr>
              <w:t>Др</w:t>
            </w:r>
            <w:r w:rsidRPr="00F266AB">
              <w:rPr>
                <w:i/>
                <w:color w:val="808080"/>
                <w:sz w:val="18"/>
              </w:rPr>
              <w:t xml:space="preserve"> Бранислава Нушића и играног филма </w:t>
            </w:r>
            <w:r w:rsidRPr="00F266AB">
              <w:rPr>
                <w:color w:val="808080"/>
                <w:sz w:val="18"/>
              </w:rPr>
              <w:t>Масмедиологија на Балкану</w:t>
            </w:r>
            <w:r w:rsidRPr="00F266AB">
              <w:rPr>
                <w:i/>
                <w:color w:val="808080"/>
                <w:sz w:val="18"/>
              </w:rPr>
              <w:t xml:space="preserve"> режисера Вука Бабића), с обзиром на оне заједничке метафоре које су за два света приче препознате као стожерне. Рад се методолошки ослања на посткласичну нарато</w:t>
            </w:r>
            <w:r w:rsidR="009269F2" w:rsidRPr="00F266AB">
              <w:rPr>
                <w:i/>
                <w:color w:val="808080"/>
                <w:sz w:val="18"/>
              </w:rPr>
              <w:t>логију (теорију могућих светова,</w:t>
            </w:r>
            <w:r w:rsidRPr="00F266AB">
              <w:rPr>
                <w:i/>
                <w:color w:val="808080"/>
                <w:sz w:val="18"/>
              </w:rPr>
              <w:t xml:space="preserve"> трансмедијалну наратологију</w:t>
            </w:r>
            <w:r w:rsidR="009269F2" w:rsidRPr="00F266AB">
              <w:rPr>
                <w:i/>
                <w:color w:val="808080"/>
                <w:sz w:val="18"/>
              </w:rPr>
              <w:t>)</w:t>
            </w:r>
            <w:r w:rsidRPr="00F266AB">
              <w:rPr>
                <w:i/>
                <w:color w:val="808080"/>
                <w:sz w:val="18"/>
              </w:rPr>
              <w:t>, као и на когнитивну семантику, односно теорију концептуалног сажимања (</w:t>
            </w:r>
            <w:r w:rsidRPr="00F266AB">
              <w:rPr>
                <w:i/>
                <w:color w:val="808080"/>
                <w:sz w:val="18"/>
                <w:szCs w:val="24"/>
              </w:rPr>
              <w:t>Fauconnier &amp; Turner, 1998, 2002</w:t>
            </w:r>
            <w:r w:rsidRPr="00F266AB">
              <w:rPr>
                <w:i/>
                <w:color w:val="808080"/>
                <w:sz w:val="18"/>
              </w:rPr>
              <w:t>) и допуну овог модела (</w:t>
            </w:r>
            <w:r w:rsidRPr="00F266AB">
              <w:rPr>
                <w:i/>
                <w:color w:val="808080"/>
                <w:sz w:val="18"/>
                <w:szCs w:val="24"/>
              </w:rPr>
              <w:t>Hedblom, Kutz, Neuhaus, 2015</w:t>
            </w:r>
            <w:r w:rsidRPr="00F266AB">
              <w:rPr>
                <w:i/>
                <w:color w:val="808080"/>
                <w:sz w:val="18"/>
              </w:rPr>
              <w:t>). Иако природа медија трансформише информације везане за светове прича који су у транс</w:t>
            </w:r>
            <w:r w:rsidR="009269F2" w:rsidRPr="00F266AB">
              <w:rPr>
                <w:i/>
                <w:color w:val="808080"/>
                <w:sz w:val="18"/>
              </w:rPr>
              <w:t>медијалном односу, хипостазирано</w:t>
            </w:r>
            <w:r w:rsidRPr="00F266AB">
              <w:rPr>
                <w:i/>
                <w:color w:val="808080"/>
                <w:sz w:val="18"/>
              </w:rPr>
              <w:t xml:space="preserve"> </w:t>
            </w:r>
            <w:r w:rsidR="009269F2" w:rsidRPr="00F266AB">
              <w:rPr>
                <w:i/>
                <w:color w:val="808080"/>
                <w:sz w:val="18"/>
              </w:rPr>
              <w:t>ј</w:t>
            </w:r>
            <w:r w:rsidRPr="00F266AB">
              <w:rPr>
                <w:i/>
                <w:color w:val="808080"/>
                <w:sz w:val="18"/>
              </w:rPr>
              <w:t xml:space="preserve">е да ће неки метафорички обрасци протосвета у </w:t>
            </w:r>
            <w:r w:rsidR="00F266AB">
              <w:rPr>
                <w:i/>
                <w:color w:val="808080"/>
                <w:sz w:val="18"/>
              </w:rPr>
              <w:t>трансмедијалном</w:t>
            </w:r>
            <w:r w:rsidRPr="00F266AB">
              <w:rPr>
                <w:i/>
                <w:color w:val="808080"/>
                <w:sz w:val="18"/>
              </w:rPr>
              <w:t xml:space="preserve"> трансферу бити</w:t>
            </w:r>
            <w:r w:rsidR="00F266AB">
              <w:rPr>
                <w:i/>
                <w:color w:val="808080"/>
                <w:sz w:val="18"/>
              </w:rPr>
              <w:t xml:space="preserve"> сачувани и да су ти</w:t>
            </w:r>
            <w:r w:rsidRPr="00F266AB">
              <w:rPr>
                <w:i/>
                <w:color w:val="808080"/>
                <w:sz w:val="18"/>
              </w:rPr>
              <w:t xml:space="preserve"> обрасци лингвистички маркери којим се потцртавају неки надређени принципи који управљају процесом креирања значења у оквиру конкретног семиотичког система. </w:t>
            </w:r>
            <w:r w:rsidR="009269F2" w:rsidRPr="00F266AB">
              <w:rPr>
                <w:i/>
                <w:color w:val="808080"/>
                <w:sz w:val="18"/>
              </w:rPr>
              <w:t>Пажња је у раду</w:t>
            </w:r>
            <w:r w:rsidRPr="00F266AB">
              <w:rPr>
                <w:i/>
                <w:color w:val="808080"/>
                <w:sz w:val="18"/>
              </w:rPr>
              <w:t xml:space="preserve"> ус</w:t>
            </w:r>
            <w:r w:rsidR="009269F2" w:rsidRPr="00F266AB">
              <w:rPr>
                <w:i/>
                <w:color w:val="808080"/>
                <w:sz w:val="18"/>
              </w:rPr>
              <w:t>ресређена</w:t>
            </w:r>
            <w:r w:rsidRPr="00F266AB">
              <w:rPr>
                <w:i/>
                <w:color w:val="808080"/>
                <w:sz w:val="18"/>
              </w:rPr>
              <w:t xml:space="preserve"> на генерички простор у оквиру прихваће</w:t>
            </w:r>
            <w:r w:rsidR="009269F2" w:rsidRPr="00F266AB">
              <w:rPr>
                <w:i/>
                <w:color w:val="808080"/>
                <w:sz w:val="18"/>
              </w:rPr>
              <w:t xml:space="preserve">ног модела когнитивне метафоре, при чему се полази од тога да су </w:t>
            </w:r>
            <w:r w:rsidRPr="00F266AB">
              <w:rPr>
                <w:i/>
                <w:color w:val="808080"/>
                <w:sz w:val="18"/>
              </w:rPr>
              <w:t xml:space="preserve">сликовне схеме </w:t>
            </w:r>
            <w:r w:rsidR="00F266AB">
              <w:rPr>
                <w:i/>
                <w:color w:val="808080"/>
                <w:sz w:val="18"/>
              </w:rPr>
              <w:t xml:space="preserve">база </w:t>
            </w:r>
            <w:r w:rsidRPr="00F266AB">
              <w:rPr>
                <w:i/>
                <w:color w:val="808080"/>
                <w:sz w:val="18"/>
              </w:rPr>
              <w:t>наративног потенцијала метафоре.</w:t>
            </w:r>
            <w:r w:rsidRPr="00F266AB">
              <w:rPr>
                <w:color w:val="808080"/>
                <w:sz w:val="18"/>
              </w:rPr>
              <w:t xml:space="preserve"> </w:t>
            </w:r>
          </w:p>
        </w:tc>
        <w:tc>
          <w:tcPr>
            <w:tcW w:w="1061" w:type="dxa"/>
            <w:gridSpan w:val="2"/>
            <w:vMerge/>
            <w:vAlign w:val="center"/>
          </w:tcPr>
          <w:p w14:paraId="17CC35B8" w14:textId="77777777" w:rsidR="008909BA" w:rsidRPr="0082465B" w:rsidRDefault="008909BA" w:rsidP="004701D4">
            <w:pPr>
              <w:rPr>
                <w:lang w:val="ru-RU"/>
              </w:rPr>
            </w:pPr>
          </w:p>
        </w:tc>
      </w:tr>
      <w:tr w:rsidR="008909BA" w:rsidRPr="0082465B" w14:paraId="156DFCBE" w14:textId="77777777" w:rsidTr="001E6D12">
        <w:trPr>
          <w:trHeight w:val="340"/>
          <w:jc w:val="center"/>
        </w:trPr>
        <w:tc>
          <w:tcPr>
            <w:tcW w:w="546" w:type="dxa"/>
            <w:vMerge/>
            <w:shd w:val="clear" w:color="auto" w:fill="F3F3F3"/>
            <w:vAlign w:val="center"/>
          </w:tcPr>
          <w:p w14:paraId="703EEA57" w14:textId="77777777" w:rsidR="008909BA" w:rsidRPr="0082465B" w:rsidRDefault="008909BA" w:rsidP="004701D4">
            <w:pPr>
              <w:rPr>
                <w:sz w:val="18"/>
                <w:szCs w:val="18"/>
                <w:lang w:val="ru-RU"/>
              </w:rPr>
            </w:pPr>
          </w:p>
        </w:tc>
        <w:tc>
          <w:tcPr>
            <w:tcW w:w="5038" w:type="dxa"/>
            <w:gridSpan w:val="3"/>
            <w:vAlign w:val="center"/>
          </w:tcPr>
          <w:p w14:paraId="38B0ED8A"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76958A31"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61E36971"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6C5106C3"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7B7D6A8F" w14:textId="77777777" w:rsidR="008909BA" w:rsidRPr="0082465B" w:rsidRDefault="008909BA" w:rsidP="004701D4">
            <w:pPr>
              <w:rPr>
                <w:lang w:val="ru-RU"/>
              </w:rPr>
            </w:pPr>
          </w:p>
        </w:tc>
      </w:tr>
      <w:tr w:rsidR="008909BA" w:rsidRPr="0082465B" w14:paraId="77EEB5BB" w14:textId="77777777" w:rsidTr="001E6D12">
        <w:trPr>
          <w:trHeight w:val="340"/>
          <w:jc w:val="center"/>
        </w:trPr>
        <w:tc>
          <w:tcPr>
            <w:tcW w:w="546" w:type="dxa"/>
            <w:vMerge w:val="restart"/>
            <w:shd w:val="clear" w:color="auto" w:fill="F3F3F3"/>
            <w:vAlign w:val="center"/>
          </w:tcPr>
          <w:p w14:paraId="3785C430" w14:textId="77777777" w:rsidR="008909BA" w:rsidRPr="0082465B" w:rsidRDefault="008909BA" w:rsidP="004701D4">
            <w:pPr>
              <w:jc w:val="center"/>
              <w:rPr>
                <w:sz w:val="18"/>
                <w:szCs w:val="18"/>
                <w:lang w:val="ru-RU"/>
              </w:rPr>
            </w:pPr>
            <w:r>
              <w:rPr>
                <w:sz w:val="18"/>
                <w:szCs w:val="18"/>
                <w:lang w:val="ru-RU"/>
              </w:rPr>
              <w:t>14</w:t>
            </w:r>
          </w:p>
        </w:tc>
        <w:tc>
          <w:tcPr>
            <w:tcW w:w="9179" w:type="dxa"/>
            <w:gridSpan w:val="8"/>
            <w:vAlign w:val="center"/>
          </w:tcPr>
          <w:p w14:paraId="21C44400" w14:textId="77777777" w:rsidR="008909BA" w:rsidRDefault="008909BA" w:rsidP="004701D4">
            <w:r>
              <w:rPr>
                <w:bCs/>
                <w:iCs/>
                <w:lang w:val="sr-Cyrl-CS"/>
              </w:rPr>
              <w:t xml:space="preserve">Марковић, О. (2019). „Дескриптеме у роману </w:t>
            </w:r>
            <w:r>
              <w:rPr>
                <w:bCs/>
                <w:i/>
                <w:iCs/>
                <w:lang w:val="sr-Cyrl-CS"/>
              </w:rPr>
              <w:t xml:space="preserve">Два идола </w:t>
            </w:r>
            <w:r>
              <w:rPr>
                <w:bCs/>
                <w:iCs/>
                <w:lang w:val="sr-Cyrl-CS"/>
              </w:rPr>
              <w:t xml:space="preserve">Богобоја Атанацковића”, књига апстраката са међународног научног скупа </w:t>
            </w:r>
            <w:r>
              <w:rPr>
                <w:bCs/>
                <w:i/>
                <w:iCs/>
                <w:lang w:val="sr-Cyrl-CS"/>
              </w:rPr>
              <w:t xml:space="preserve">Језик, књижевност, уметност, </w:t>
            </w:r>
            <w:r>
              <w:rPr>
                <w:bCs/>
                <w:iCs/>
                <w:lang w:val="sr-Cyrl-CS"/>
              </w:rPr>
              <w:t xml:space="preserve">Филолошко–уметнички факултет Универзитета у Крагујевцу, 25–26. 10. 2019. </w:t>
            </w:r>
          </w:p>
        </w:tc>
        <w:tc>
          <w:tcPr>
            <w:tcW w:w="1061" w:type="dxa"/>
            <w:gridSpan w:val="2"/>
            <w:vMerge w:val="restart"/>
            <w:vAlign w:val="center"/>
          </w:tcPr>
          <w:p w14:paraId="01717052" w14:textId="77777777" w:rsidR="008909BA" w:rsidRPr="0082465B" w:rsidRDefault="008909BA" w:rsidP="004701D4">
            <w:pPr>
              <w:rPr>
                <w:lang w:val="ru-RU"/>
              </w:rPr>
            </w:pPr>
            <w:r>
              <w:rPr>
                <w:lang w:val="ru-RU"/>
              </w:rPr>
              <w:t>М30</w:t>
            </w:r>
          </w:p>
        </w:tc>
      </w:tr>
      <w:tr w:rsidR="008909BA" w:rsidRPr="0082465B" w14:paraId="6E074CF6" w14:textId="77777777" w:rsidTr="001E6D12">
        <w:trPr>
          <w:trHeight w:val="340"/>
          <w:jc w:val="center"/>
        </w:trPr>
        <w:tc>
          <w:tcPr>
            <w:tcW w:w="546" w:type="dxa"/>
            <w:vMerge/>
            <w:shd w:val="clear" w:color="auto" w:fill="F3F3F3"/>
            <w:vAlign w:val="center"/>
          </w:tcPr>
          <w:p w14:paraId="1BBEACC4" w14:textId="77777777" w:rsidR="008909BA" w:rsidRPr="0082465B" w:rsidRDefault="008909BA" w:rsidP="004701D4">
            <w:pPr>
              <w:rPr>
                <w:sz w:val="18"/>
                <w:szCs w:val="18"/>
                <w:lang w:val="ru-RU"/>
              </w:rPr>
            </w:pPr>
          </w:p>
        </w:tc>
        <w:tc>
          <w:tcPr>
            <w:tcW w:w="9179" w:type="dxa"/>
            <w:gridSpan w:val="8"/>
          </w:tcPr>
          <w:p w14:paraId="7CF69485" w14:textId="77777777" w:rsidR="008909BA" w:rsidRPr="00B84304" w:rsidRDefault="00CB57C7" w:rsidP="00B84304">
            <w:pPr>
              <w:rPr>
                <w:i/>
                <w:color w:val="808080"/>
                <w:lang w:val="ru-RU"/>
              </w:rPr>
            </w:pPr>
            <w:r w:rsidRPr="00B84304">
              <w:rPr>
                <w:i/>
                <w:color w:val="808080"/>
                <w:sz w:val="18"/>
              </w:rPr>
              <w:t>У раду се проучавају типови описа (чисте дескрипције, описне нарације, наративног описа), облици њихово</w:t>
            </w:r>
            <w:r w:rsidR="00B84304">
              <w:rPr>
                <w:i/>
                <w:color w:val="808080"/>
                <w:sz w:val="18"/>
              </w:rPr>
              <w:t xml:space="preserve">г увођења и функције у роману </w:t>
            </w:r>
            <w:r w:rsidR="00B84304" w:rsidRPr="00B84304">
              <w:rPr>
                <w:color w:val="808080"/>
                <w:sz w:val="18"/>
              </w:rPr>
              <w:t>Два идола</w:t>
            </w:r>
            <w:r w:rsidRPr="00B84304">
              <w:rPr>
                <w:i/>
                <w:color w:val="808080"/>
                <w:sz w:val="18"/>
              </w:rPr>
              <w:t xml:space="preserve"> Богобоја Атанацковића, а посебна пажња је усмерена на уметничке реминисценције у оквиру поменутог романа као облике натурализације текста, а који су у вези са ауторовим и приповедачевим идеалним и претпостављеним адресатима. Методолошка база за проучавање дескрипције јесте посткласична наратологија, пре свега схватање дескрипције као облика менталне репрезентације или когнитивног фрејма код Вернера Волфа (2007). Уочено је да дескр</w:t>
            </w:r>
            <w:r w:rsidR="00B84304">
              <w:rPr>
                <w:i/>
                <w:color w:val="808080"/>
                <w:sz w:val="18"/>
              </w:rPr>
              <w:t xml:space="preserve">иптеме у Атанацковићевом тексту, </w:t>
            </w:r>
            <w:r w:rsidRPr="00B84304">
              <w:rPr>
                <w:i/>
                <w:color w:val="808080"/>
                <w:sz w:val="18"/>
              </w:rPr>
              <w:t xml:space="preserve">посебно оне које упућују </w:t>
            </w:r>
            <w:r w:rsidR="00B84304">
              <w:rPr>
                <w:i/>
                <w:color w:val="808080"/>
                <w:sz w:val="18"/>
              </w:rPr>
              <w:t xml:space="preserve">на уметничке артефакте, играју </w:t>
            </w:r>
            <w:r w:rsidRPr="00B84304">
              <w:rPr>
                <w:i/>
                <w:color w:val="808080"/>
                <w:sz w:val="18"/>
              </w:rPr>
              <w:t>посебно значајну</w:t>
            </w:r>
            <w:r w:rsidR="00B84304">
              <w:rPr>
                <w:i/>
                <w:color w:val="808080"/>
                <w:sz w:val="18"/>
              </w:rPr>
              <w:t xml:space="preserve"> улогу у псеудообјективизацији, те да она</w:t>
            </w:r>
            <w:r w:rsidRPr="00B84304">
              <w:rPr>
                <w:i/>
                <w:color w:val="808080"/>
                <w:sz w:val="18"/>
              </w:rPr>
              <w:t xml:space="preserve"> има нарочито важну улогу у генерисању виртуелних аспеката приче и оснаживању идеолошких тежишта приповедања. </w:t>
            </w:r>
            <w:r w:rsidR="00B84304">
              <w:rPr>
                <w:i/>
                <w:color w:val="808080"/>
                <w:sz w:val="18"/>
              </w:rPr>
              <w:t>А</w:t>
            </w:r>
            <w:r w:rsidRPr="00B84304">
              <w:rPr>
                <w:i/>
                <w:color w:val="808080"/>
                <w:sz w:val="18"/>
              </w:rPr>
              <w:t>нализиране дескриптеме смештене су у одговарајуће књижевноисторијске контексте.</w:t>
            </w:r>
          </w:p>
        </w:tc>
        <w:tc>
          <w:tcPr>
            <w:tcW w:w="1061" w:type="dxa"/>
            <w:gridSpan w:val="2"/>
            <w:vMerge/>
            <w:vAlign w:val="center"/>
          </w:tcPr>
          <w:p w14:paraId="1AACB0CC" w14:textId="77777777" w:rsidR="008909BA" w:rsidRPr="0082465B" w:rsidRDefault="008909BA" w:rsidP="004701D4">
            <w:pPr>
              <w:rPr>
                <w:lang w:val="ru-RU"/>
              </w:rPr>
            </w:pPr>
          </w:p>
        </w:tc>
      </w:tr>
      <w:tr w:rsidR="008909BA" w:rsidRPr="0082465B" w14:paraId="76F82287" w14:textId="77777777" w:rsidTr="001E6D12">
        <w:trPr>
          <w:trHeight w:val="340"/>
          <w:jc w:val="center"/>
        </w:trPr>
        <w:tc>
          <w:tcPr>
            <w:tcW w:w="546" w:type="dxa"/>
            <w:vMerge/>
            <w:shd w:val="clear" w:color="auto" w:fill="F3F3F3"/>
            <w:vAlign w:val="center"/>
          </w:tcPr>
          <w:p w14:paraId="292064D1" w14:textId="77777777" w:rsidR="008909BA" w:rsidRPr="0082465B" w:rsidRDefault="008909BA" w:rsidP="004701D4">
            <w:pPr>
              <w:rPr>
                <w:sz w:val="18"/>
                <w:szCs w:val="18"/>
                <w:lang w:val="ru-RU"/>
              </w:rPr>
            </w:pPr>
          </w:p>
        </w:tc>
        <w:tc>
          <w:tcPr>
            <w:tcW w:w="5038" w:type="dxa"/>
            <w:gridSpan w:val="3"/>
            <w:vAlign w:val="center"/>
          </w:tcPr>
          <w:p w14:paraId="5AC86BAF"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55D7F689"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5919B711"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4A90E416"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338B02D3" w14:textId="77777777" w:rsidR="008909BA" w:rsidRPr="0082465B" w:rsidRDefault="008909BA" w:rsidP="004701D4">
            <w:pPr>
              <w:rPr>
                <w:lang w:val="ru-RU"/>
              </w:rPr>
            </w:pPr>
          </w:p>
        </w:tc>
      </w:tr>
      <w:tr w:rsidR="008909BA" w:rsidRPr="0082465B" w14:paraId="667971DC" w14:textId="77777777" w:rsidTr="001E6D12">
        <w:trPr>
          <w:trHeight w:val="340"/>
          <w:jc w:val="center"/>
        </w:trPr>
        <w:tc>
          <w:tcPr>
            <w:tcW w:w="546" w:type="dxa"/>
            <w:vMerge w:val="restart"/>
            <w:shd w:val="clear" w:color="auto" w:fill="F3F3F3"/>
            <w:vAlign w:val="center"/>
          </w:tcPr>
          <w:p w14:paraId="285198FE" w14:textId="77777777" w:rsidR="008909BA" w:rsidRPr="0082465B" w:rsidRDefault="008909BA" w:rsidP="004701D4">
            <w:pPr>
              <w:jc w:val="center"/>
              <w:rPr>
                <w:sz w:val="18"/>
                <w:szCs w:val="18"/>
                <w:lang w:val="ru-RU"/>
              </w:rPr>
            </w:pPr>
            <w:r>
              <w:rPr>
                <w:sz w:val="18"/>
                <w:szCs w:val="18"/>
                <w:lang w:val="ru-RU"/>
              </w:rPr>
              <w:t>1</w:t>
            </w:r>
            <w:r w:rsidRPr="0082465B">
              <w:rPr>
                <w:sz w:val="18"/>
                <w:szCs w:val="18"/>
                <w:lang w:val="ru-RU"/>
              </w:rPr>
              <w:t>5</w:t>
            </w:r>
          </w:p>
        </w:tc>
        <w:tc>
          <w:tcPr>
            <w:tcW w:w="9179" w:type="dxa"/>
            <w:gridSpan w:val="8"/>
            <w:vAlign w:val="center"/>
          </w:tcPr>
          <w:p w14:paraId="5D671D2A" w14:textId="77777777" w:rsidR="008909BA" w:rsidRDefault="008909BA" w:rsidP="004701D4">
            <w:r>
              <w:rPr>
                <w:bCs/>
                <w:iCs/>
                <w:lang w:val="sr-Cyrl-CS"/>
              </w:rPr>
              <w:t xml:space="preserve">Марковић, О. (2019). „Процес елаборације когнитивне метафоре хуморног типа у наративном тексту”, књига апстраката са научног скупа са међународним учешћем </w:t>
            </w:r>
            <w:r>
              <w:rPr>
                <w:bCs/>
                <w:i/>
                <w:iCs/>
                <w:lang w:val="sr-Cyrl-CS"/>
              </w:rPr>
              <w:t>Балкан Арт Форум 2019</w:t>
            </w:r>
            <w:r>
              <w:rPr>
                <w:bCs/>
                <w:iCs/>
                <w:lang w:val="sr-Cyrl-CS"/>
              </w:rPr>
              <w:t xml:space="preserve">, </w:t>
            </w:r>
            <w:r>
              <w:rPr>
                <w:bCs/>
                <w:iCs/>
                <w:lang w:val="sr-Cyrl-CS"/>
              </w:rPr>
              <w:lastRenderedPageBreak/>
              <w:t xml:space="preserve">4–5. 10. 2019, Ниш. </w:t>
            </w:r>
          </w:p>
        </w:tc>
        <w:tc>
          <w:tcPr>
            <w:tcW w:w="1061" w:type="dxa"/>
            <w:gridSpan w:val="2"/>
            <w:vMerge w:val="restart"/>
            <w:vAlign w:val="center"/>
          </w:tcPr>
          <w:p w14:paraId="57D6CCBE" w14:textId="77777777" w:rsidR="008909BA" w:rsidRPr="0082465B" w:rsidRDefault="008909BA" w:rsidP="004701D4">
            <w:pPr>
              <w:rPr>
                <w:lang w:val="ru-RU"/>
              </w:rPr>
            </w:pPr>
            <w:r>
              <w:rPr>
                <w:lang w:val="ru-RU"/>
              </w:rPr>
              <w:lastRenderedPageBreak/>
              <w:t>М64</w:t>
            </w:r>
          </w:p>
        </w:tc>
      </w:tr>
      <w:tr w:rsidR="008909BA" w:rsidRPr="0082465B" w14:paraId="305462E2" w14:textId="77777777" w:rsidTr="001E6D12">
        <w:trPr>
          <w:trHeight w:val="340"/>
          <w:jc w:val="center"/>
        </w:trPr>
        <w:tc>
          <w:tcPr>
            <w:tcW w:w="546" w:type="dxa"/>
            <w:vMerge/>
            <w:shd w:val="clear" w:color="auto" w:fill="F3F3F3"/>
            <w:vAlign w:val="center"/>
          </w:tcPr>
          <w:p w14:paraId="5C11E0C8" w14:textId="77777777" w:rsidR="008909BA" w:rsidRPr="0082465B" w:rsidRDefault="008909BA" w:rsidP="004701D4">
            <w:pPr>
              <w:rPr>
                <w:sz w:val="18"/>
                <w:szCs w:val="18"/>
                <w:lang w:val="ru-RU"/>
              </w:rPr>
            </w:pPr>
          </w:p>
        </w:tc>
        <w:tc>
          <w:tcPr>
            <w:tcW w:w="9179" w:type="dxa"/>
            <w:gridSpan w:val="8"/>
          </w:tcPr>
          <w:p w14:paraId="34E94D05" w14:textId="77777777" w:rsidR="008909BA" w:rsidRPr="00B84304" w:rsidRDefault="005328C8" w:rsidP="005328C8">
            <w:pPr>
              <w:rPr>
                <w:i/>
                <w:color w:val="808080"/>
                <w:sz w:val="24"/>
              </w:rPr>
            </w:pPr>
            <w:r w:rsidRPr="00B84304">
              <w:rPr>
                <w:i/>
                <w:color w:val="808080"/>
                <w:sz w:val="18"/>
              </w:rPr>
              <w:t>У раду се проучава когнитивна метафора хуморног типа и процес њене елаборације у наративном тексту. Рад се методолошки ослања на теорију концептуалног сажимања Жила Фоконија и Марка Тарнера (1998, 2002) и допуне овог модела (</w:t>
            </w:r>
            <w:r w:rsidRPr="00B84304">
              <w:rPr>
                <w:i/>
                <w:color w:val="808080"/>
                <w:sz w:val="18"/>
                <w:szCs w:val="24"/>
              </w:rPr>
              <w:t>Hedblom, Kutz, Neuhaus 2015</w:t>
            </w:r>
            <w:r w:rsidRPr="00B84304">
              <w:rPr>
                <w:i/>
                <w:color w:val="808080"/>
                <w:sz w:val="18"/>
              </w:rPr>
              <w:t>), као и на друге релевантне моделе из области когнитивне семантике и когнитивне наратологије. Наративни и реторички потенцијал метафоре проучава се у вези са појмом генеричког простора, као и појмом сликовних схема (</w:t>
            </w:r>
            <w:r w:rsidRPr="00B84304">
              <w:rPr>
                <w:i/>
                <w:color w:val="808080"/>
                <w:sz w:val="18"/>
                <w:szCs w:val="24"/>
              </w:rPr>
              <w:t>Lakoff &amp; Johnson 1980</w:t>
            </w:r>
            <w:r w:rsidRPr="00B84304">
              <w:rPr>
                <w:i/>
                <w:color w:val="808080"/>
                <w:sz w:val="18"/>
              </w:rPr>
              <w:t>) у оквиру поменутог простора. Фокус истраживања је стављен на процесе елаборације хуморног бленда у једној дискурзивној ситуацији с обзиром на активиране односе и елементе које генерички простор садржи. Теоријске поставке рада илустроване су изабраним хуморним метафорама из корпуса наративних текстова српског реализма 19. и 20. века.</w:t>
            </w:r>
          </w:p>
        </w:tc>
        <w:tc>
          <w:tcPr>
            <w:tcW w:w="1061" w:type="dxa"/>
            <w:gridSpan w:val="2"/>
            <w:vMerge/>
            <w:vAlign w:val="center"/>
          </w:tcPr>
          <w:p w14:paraId="753C9606" w14:textId="77777777" w:rsidR="008909BA" w:rsidRPr="0082465B" w:rsidRDefault="008909BA" w:rsidP="004701D4">
            <w:pPr>
              <w:rPr>
                <w:lang w:val="ru-RU"/>
              </w:rPr>
            </w:pPr>
          </w:p>
        </w:tc>
      </w:tr>
      <w:tr w:rsidR="008909BA" w:rsidRPr="0082465B" w14:paraId="5CB4C502" w14:textId="77777777" w:rsidTr="001E6D12">
        <w:trPr>
          <w:trHeight w:val="340"/>
          <w:jc w:val="center"/>
        </w:trPr>
        <w:tc>
          <w:tcPr>
            <w:tcW w:w="546" w:type="dxa"/>
            <w:vMerge/>
            <w:shd w:val="clear" w:color="auto" w:fill="F3F3F3"/>
            <w:vAlign w:val="center"/>
          </w:tcPr>
          <w:p w14:paraId="306257F0" w14:textId="77777777" w:rsidR="008909BA" w:rsidRPr="0082465B" w:rsidRDefault="008909BA" w:rsidP="004701D4">
            <w:pPr>
              <w:rPr>
                <w:sz w:val="18"/>
                <w:szCs w:val="18"/>
                <w:lang w:val="ru-RU"/>
              </w:rPr>
            </w:pPr>
          </w:p>
        </w:tc>
        <w:tc>
          <w:tcPr>
            <w:tcW w:w="5038" w:type="dxa"/>
            <w:gridSpan w:val="3"/>
            <w:vAlign w:val="center"/>
          </w:tcPr>
          <w:p w14:paraId="47D451E0"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3755E75A"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75992D87"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107478FA"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5F51B5B5" w14:textId="77777777" w:rsidR="008909BA" w:rsidRPr="0082465B" w:rsidRDefault="008909BA" w:rsidP="004701D4">
            <w:pPr>
              <w:rPr>
                <w:lang w:val="ru-RU"/>
              </w:rPr>
            </w:pPr>
          </w:p>
        </w:tc>
      </w:tr>
      <w:tr w:rsidR="008909BA" w:rsidRPr="0082465B" w14:paraId="7F48BD14" w14:textId="77777777" w:rsidTr="001E6D12">
        <w:trPr>
          <w:trHeight w:val="340"/>
          <w:jc w:val="center"/>
        </w:trPr>
        <w:tc>
          <w:tcPr>
            <w:tcW w:w="546" w:type="dxa"/>
            <w:vMerge w:val="restart"/>
            <w:shd w:val="clear" w:color="auto" w:fill="F3F3F3"/>
            <w:vAlign w:val="center"/>
          </w:tcPr>
          <w:p w14:paraId="1DF6B8EB" w14:textId="77777777" w:rsidR="008909BA" w:rsidRPr="0082465B" w:rsidRDefault="008909BA" w:rsidP="004701D4">
            <w:pPr>
              <w:jc w:val="center"/>
              <w:rPr>
                <w:sz w:val="18"/>
                <w:szCs w:val="18"/>
                <w:lang w:val="ru-RU"/>
              </w:rPr>
            </w:pPr>
            <w:r>
              <w:rPr>
                <w:sz w:val="18"/>
                <w:szCs w:val="18"/>
                <w:lang w:val="ru-RU"/>
              </w:rPr>
              <w:t>16</w:t>
            </w:r>
          </w:p>
        </w:tc>
        <w:tc>
          <w:tcPr>
            <w:tcW w:w="9179" w:type="dxa"/>
            <w:gridSpan w:val="8"/>
            <w:vAlign w:val="center"/>
          </w:tcPr>
          <w:p w14:paraId="1D20C506" w14:textId="77777777" w:rsidR="008909BA" w:rsidRDefault="008909BA" w:rsidP="004701D4">
            <w:r>
              <w:t xml:space="preserve">Марковић, О. (2017). „Идеолошки дискурс </w:t>
            </w:r>
            <w:r>
              <w:rPr>
                <w:i/>
              </w:rPr>
              <w:t>Покрета за обнову србистике</w:t>
            </w:r>
            <w:r>
              <w:t xml:space="preserve"> Петра Милосављевића”, књига апстраката са националног симпозијума са међународним учешћем </w:t>
            </w:r>
            <w:r>
              <w:rPr>
                <w:i/>
              </w:rPr>
              <w:t>Традиционална естетска култура 12: Беседа</w:t>
            </w:r>
            <w:r>
              <w:t>, Огранак САНУ у Нишу и Факултет уметности Универзитета у Нишу, Ниш, 10. 11. 2017.</w:t>
            </w:r>
          </w:p>
        </w:tc>
        <w:tc>
          <w:tcPr>
            <w:tcW w:w="1061" w:type="dxa"/>
            <w:gridSpan w:val="2"/>
            <w:vMerge w:val="restart"/>
            <w:vAlign w:val="center"/>
          </w:tcPr>
          <w:p w14:paraId="0D332CC2" w14:textId="77777777" w:rsidR="008909BA" w:rsidRPr="0082465B" w:rsidRDefault="008909BA" w:rsidP="004701D4">
            <w:pPr>
              <w:rPr>
                <w:lang w:val="ru-RU"/>
              </w:rPr>
            </w:pPr>
            <w:r>
              <w:rPr>
                <w:lang w:val="ru-RU"/>
              </w:rPr>
              <w:t>М64</w:t>
            </w:r>
          </w:p>
        </w:tc>
      </w:tr>
      <w:tr w:rsidR="008909BA" w:rsidRPr="0082465B" w14:paraId="28B38DCF" w14:textId="77777777" w:rsidTr="001E6D12">
        <w:trPr>
          <w:trHeight w:val="340"/>
          <w:jc w:val="center"/>
        </w:trPr>
        <w:tc>
          <w:tcPr>
            <w:tcW w:w="546" w:type="dxa"/>
            <w:vMerge/>
            <w:shd w:val="clear" w:color="auto" w:fill="F3F3F3"/>
            <w:vAlign w:val="center"/>
          </w:tcPr>
          <w:p w14:paraId="248AA7B8" w14:textId="77777777" w:rsidR="008909BA" w:rsidRPr="0082465B" w:rsidRDefault="008909BA" w:rsidP="004701D4">
            <w:pPr>
              <w:rPr>
                <w:sz w:val="18"/>
                <w:szCs w:val="18"/>
                <w:lang w:val="ru-RU"/>
              </w:rPr>
            </w:pPr>
          </w:p>
        </w:tc>
        <w:tc>
          <w:tcPr>
            <w:tcW w:w="9179" w:type="dxa"/>
            <w:gridSpan w:val="8"/>
          </w:tcPr>
          <w:p w14:paraId="765116A1" w14:textId="77777777" w:rsidR="008909BA" w:rsidRPr="00B84304" w:rsidRDefault="00B84304" w:rsidP="00B84304">
            <w:pPr>
              <w:rPr>
                <w:i/>
                <w:color w:val="808080"/>
                <w:sz w:val="24"/>
              </w:rPr>
            </w:pPr>
            <w:r w:rsidRPr="00B84304">
              <w:rPr>
                <w:i/>
                <w:color w:val="808080"/>
                <w:sz w:val="18"/>
              </w:rPr>
              <w:t xml:space="preserve">Рад се бави идеолошком подлогом оних дела Петра Милосављевића који припадају иницијативи Покрета за обнову србистике, са фокусом на Mилосављевићева читања историје српске књижевне историографије. Основна теза рада јесте та да се у поменутим делима стварност српског народа препознаје преко симболичких интерпретативних оквира задатих од стране српске националистичке идеологије постсоцијалистичког типа. Полазећи од </w:t>
            </w:r>
            <w:r w:rsidRPr="00B84304">
              <w:rPr>
                <w:color w:val="808080"/>
                <w:sz w:val="18"/>
              </w:rPr>
              <w:t>Митологика</w:t>
            </w:r>
            <w:r>
              <w:rPr>
                <w:i/>
                <w:color w:val="808080"/>
                <w:sz w:val="18"/>
              </w:rPr>
              <w:t xml:space="preserve"> Р. Барта</w:t>
            </w:r>
            <w:r w:rsidRPr="00B84304">
              <w:rPr>
                <w:i/>
                <w:color w:val="808080"/>
                <w:sz w:val="18"/>
              </w:rPr>
              <w:t xml:space="preserve"> као методолошког оквира, рад покушава да одговори на следећа питања: на који начин је у анализираним текстовима представљен положај српске историографије у различитим фазама њеног развоја; на којим местима и са којим конотацијама се искривљује слика српске историографије; које фигуре (у бартовском смислу те речи) су притом коришћене. Указано је на оне аспекте српског националистичког наратива путем којих Милосављевић конструише културно-историјску слику реалности српског народа, и уочено да је антикомунистички наратив важан извор легитимације Милосављевићевих ставова на дату тему.</w:t>
            </w:r>
          </w:p>
        </w:tc>
        <w:tc>
          <w:tcPr>
            <w:tcW w:w="1061" w:type="dxa"/>
            <w:gridSpan w:val="2"/>
            <w:vMerge/>
            <w:vAlign w:val="center"/>
          </w:tcPr>
          <w:p w14:paraId="1FDE280F" w14:textId="77777777" w:rsidR="008909BA" w:rsidRPr="0082465B" w:rsidRDefault="008909BA" w:rsidP="004701D4">
            <w:pPr>
              <w:rPr>
                <w:lang w:val="ru-RU"/>
              </w:rPr>
            </w:pPr>
          </w:p>
        </w:tc>
      </w:tr>
      <w:tr w:rsidR="008909BA" w:rsidRPr="0082465B" w14:paraId="62869E78" w14:textId="77777777" w:rsidTr="001E6D12">
        <w:trPr>
          <w:trHeight w:val="340"/>
          <w:jc w:val="center"/>
        </w:trPr>
        <w:tc>
          <w:tcPr>
            <w:tcW w:w="546" w:type="dxa"/>
            <w:vMerge/>
            <w:shd w:val="clear" w:color="auto" w:fill="F3F3F3"/>
            <w:vAlign w:val="center"/>
          </w:tcPr>
          <w:p w14:paraId="0B54072F" w14:textId="77777777" w:rsidR="008909BA" w:rsidRPr="0082465B" w:rsidRDefault="008909BA" w:rsidP="004701D4">
            <w:pPr>
              <w:rPr>
                <w:sz w:val="18"/>
                <w:szCs w:val="18"/>
                <w:lang w:val="ru-RU"/>
              </w:rPr>
            </w:pPr>
          </w:p>
        </w:tc>
        <w:tc>
          <w:tcPr>
            <w:tcW w:w="5038" w:type="dxa"/>
            <w:gridSpan w:val="3"/>
            <w:vAlign w:val="center"/>
          </w:tcPr>
          <w:p w14:paraId="31A44667" w14:textId="77777777" w:rsidR="008909BA" w:rsidRPr="0082465B" w:rsidRDefault="008909BA" w:rsidP="004701D4">
            <w:pPr>
              <w:rPr>
                <w:sz w:val="18"/>
                <w:szCs w:val="18"/>
                <w:lang w:val="ru-RU"/>
              </w:rPr>
            </w:pPr>
            <w:r w:rsidRPr="0082465B">
              <w:rPr>
                <w:sz w:val="18"/>
                <w:szCs w:val="18"/>
                <w:lang w:val="ru-RU"/>
              </w:rPr>
              <w:t>Рад припада научној области докторске дисертације</w:t>
            </w:r>
          </w:p>
        </w:tc>
        <w:tc>
          <w:tcPr>
            <w:tcW w:w="720" w:type="dxa"/>
            <w:gridSpan w:val="2"/>
            <w:vAlign w:val="center"/>
          </w:tcPr>
          <w:p w14:paraId="062DBD54" w14:textId="77777777" w:rsidR="008909BA" w:rsidRPr="0082465B" w:rsidRDefault="008909BA" w:rsidP="004701D4">
            <w:pPr>
              <w:jc w:val="center"/>
              <w:rPr>
                <w:sz w:val="18"/>
                <w:szCs w:val="18"/>
                <w:lang w:val="ru-RU"/>
              </w:rPr>
            </w:pPr>
            <w:r w:rsidRPr="00A82D07">
              <w:rPr>
                <w:sz w:val="18"/>
                <w:szCs w:val="18"/>
                <w:highlight w:val="yellow"/>
                <w:lang w:val="ru-RU"/>
              </w:rPr>
              <w:t>ДА</w:t>
            </w:r>
          </w:p>
        </w:tc>
        <w:tc>
          <w:tcPr>
            <w:tcW w:w="900" w:type="dxa"/>
            <w:gridSpan w:val="2"/>
            <w:vAlign w:val="center"/>
          </w:tcPr>
          <w:p w14:paraId="23C5062D" w14:textId="77777777" w:rsidR="008909BA" w:rsidRPr="0082465B" w:rsidRDefault="008909BA" w:rsidP="004701D4">
            <w:pPr>
              <w:jc w:val="center"/>
              <w:rPr>
                <w:sz w:val="18"/>
                <w:szCs w:val="18"/>
                <w:lang w:val="ru-RU"/>
              </w:rPr>
            </w:pPr>
            <w:r w:rsidRPr="0082465B">
              <w:rPr>
                <w:sz w:val="18"/>
                <w:szCs w:val="18"/>
                <w:lang w:val="ru-RU"/>
              </w:rPr>
              <w:t>НЕ</w:t>
            </w:r>
          </w:p>
        </w:tc>
        <w:tc>
          <w:tcPr>
            <w:tcW w:w="2521" w:type="dxa"/>
            <w:vAlign w:val="center"/>
          </w:tcPr>
          <w:p w14:paraId="588AAAD6" w14:textId="77777777" w:rsidR="008909BA" w:rsidRPr="0082465B" w:rsidRDefault="008909BA" w:rsidP="004701D4">
            <w:pPr>
              <w:jc w:val="center"/>
              <w:rPr>
                <w:sz w:val="18"/>
                <w:szCs w:val="18"/>
                <w:lang w:val="ru-RU"/>
              </w:rPr>
            </w:pPr>
            <w:r w:rsidRPr="0082465B">
              <w:rPr>
                <w:sz w:val="18"/>
                <w:szCs w:val="18"/>
                <w:lang w:val="ru-RU"/>
              </w:rPr>
              <w:t>ДЕЛИМИЧНО</w:t>
            </w:r>
          </w:p>
        </w:tc>
        <w:tc>
          <w:tcPr>
            <w:tcW w:w="1061" w:type="dxa"/>
            <w:gridSpan w:val="2"/>
            <w:vMerge/>
            <w:vAlign w:val="center"/>
          </w:tcPr>
          <w:p w14:paraId="5AC8C050" w14:textId="77777777" w:rsidR="008909BA" w:rsidRPr="0082465B" w:rsidRDefault="008909BA" w:rsidP="004701D4">
            <w:pPr>
              <w:rPr>
                <w:lang w:val="ru-RU"/>
              </w:rPr>
            </w:pPr>
          </w:p>
        </w:tc>
      </w:tr>
      <w:tr w:rsidR="001E6D12" w:rsidRPr="0082465B" w14:paraId="4CC16A8E" w14:textId="77777777" w:rsidTr="001E6D12">
        <w:trPr>
          <w:trHeight w:val="170"/>
          <w:jc w:val="center"/>
        </w:trPr>
        <w:tc>
          <w:tcPr>
            <w:tcW w:w="546" w:type="dxa"/>
            <w:vMerge w:val="restart"/>
            <w:shd w:val="clear" w:color="auto" w:fill="F3F3F3"/>
            <w:vAlign w:val="center"/>
          </w:tcPr>
          <w:p w14:paraId="617A4087" w14:textId="77777777" w:rsidR="001E6D12" w:rsidRPr="0082465B" w:rsidRDefault="001E6D12" w:rsidP="00F266AB">
            <w:pPr>
              <w:jc w:val="center"/>
              <w:rPr>
                <w:sz w:val="18"/>
                <w:szCs w:val="18"/>
                <w:lang w:val="ru-RU"/>
              </w:rPr>
            </w:pPr>
            <w:r>
              <w:rPr>
                <w:sz w:val="18"/>
                <w:szCs w:val="18"/>
                <w:lang w:val="ru-RU"/>
              </w:rPr>
              <w:t>1</w:t>
            </w:r>
            <w:r w:rsidR="00B84304">
              <w:rPr>
                <w:sz w:val="18"/>
                <w:szCs w:val="18"/>
                <w:lang w:val="ru-RU"/>
              </w:rPr>
              <w:t>7</w:t>
            </w:r>
          </w:p>
        </w:tc>
        <w:tc>
          <w:tcPr>
            <w:tcW w:w="9179" w:type="dxa"/>
            <w:gridSpan w:val="8"/>
            <w:vAlign w:val="center"/>
          </w:tcPr>
          <w:p w14:paraId="2A0A5A34" w14:textId="77777777" w:rsidR="001E6D12" w:rsidRPr="00F45DB8" w:rsidRDefault="005421CC" w:rsidP="005421CC">
            <w:pPr>
              <w:rPr>
                <w:highlight w:val="yellow"/>
              </w:rPr>
            </w:pPr>
            <w:r w:rsidRPr="005421CC">
              <w:rPr>
                <w:szCs w:val="24"/>
              </w:rPr>
              <w:t>Марковић, Оливера (2019). „</w:t>
            </w:r>
            <w:r w:rsidRPr="005421CC">
              <w:rPr>
                <w:i/>
                <w:szCs w:val="24"/>
              </w:rPr>
              <w:t xml:space="preserve">Све је тој било чисто у тој време: </w:t>
            </w:r>
            <w:r w:rsidRPr="005421CC">
              <w:rPr>
                <w:szCs w:val="24"/>
              </w:rPr>
              <w:t xml:space="preserve">транскрипт теренског записа”, </w:t>
            </w:r>
            <w:r w:rsidRPr="005421CC">
              <w:rPr>
                <w:i/>
                <w:szCs w:val="24"/>
              </w:rPr>
              <w:t>Караџић: часопис за историју, етнологију, археологију и уметност</w:t>
            </w:r>
            <w:r w:rsidRPr="005421CC">
              <w:rPr>
                <w:szCs w:val="24"/>
              </w:rPr>
              <w:t>, бр. 10, стр. 142–177. ISSN 1821-4061.</w:t>
            </w:r>
          </w:p>
        </w:tc>
        <w:tc>
          <w:tcPr>
            <w:tcW w:w="1061" w:type="dxa"/>
            <w:gridSpan w:val="2"/>
            <w:vMerge w:val="restart"/>
            <w:vAlign w:val="center"/>
          </w:tcPr>
          <w:p w14:paraId="6A334A97" w14:textId="77777777" w:rsidR="001E6D12" w:rsidRPr="0082465B" w:rsidRDefault="001E6D12" w:rsidP="00F266AB">
            <w:pPr>
              <w:rPr>
                <w:lang w:val="ru-RU"/>
              </w:rPr>
            </w:pPr>
            <w:r>
              <w:rPr>
                <w:lang w:val="ru-RU"/>
              </w:rPr>
              <w:t>М</w:t>
            </w:r>
          </w:p>
        </w:tc>
      </w:tr>
      <w:tr w:rsidR="001E6D12" w:rsidRPr="0082465B" w14:paraId="7FF83D47" w14:textId="77777777" w:rsidTr="001E6D12">
        <w:trPr>
          <w:trHeight w:val="85"/>
          <w:jc w:val="center"/>
        </w:trPr>
        <w:tc>
          <w:tcPr>
            <w:tcW w:w="546" w:type="dxa"/>
            <w:vMerge/>
            <w:shd w:val="clear" w:color="auto" w:fill="F3F3F3"/>
            <w:vAlign w:val="center"/>
          </w:tcPr>
          <w:p w14:paraId="3321B269" w14:textId="77777777" w:rsidR="001E6D12" w:rsidRDefault="001E6D12" w:rsidP="00F266AB">
            <w:pPr>
              <w:jc w:val="center"/>
              <w:rPr>
                <w:sz w:val="18"/>
                <w:szCs w:val="18"/>
                <w:lang w:val="ru-RU"/>
              </w:rPr>
            </w:pPr>
          </w:p>
        </w:tc>
        <w:tc>
          <w:tcPr>
            <w:tcW w:w="9179" w:type="dxa"/>
            <w:gridSpan w:val="8"/>
            <w:vAlign w:val="center"/>
          </w:tcPr>
          <w:p w14:paraId="2EC64468" w14:textId="77777777" w:rsidR="001E6D12" w:rsidRPr="00491BA9" w:rsidRDefault="005421CC" w:rsidP="00491BA9">
            <w:pPr>
              <w:rPr>
                <w:i/>
                <w:color w:val="808080"/>
                <w:sz w:val="18"/>
                <w:szCs w:val="24"/>
              </w:rPr>
            </w:pPr>
            <w:r w:rsidRPr="005421CC">
              <w:rPr>
                <w:i/>
                <w:color w:val="808080"/>
                <w:sz w:val="18"/>
              </w:rPr>
              <w:t>Рад представља транскрипт теренског записа обављеног у оквиру</w:t>
            </w:r>
            <w:r w:rsidR="00491BA9">
              <w:rPr>
                <w:i/>
                <w:color w:val="808080"/>
                <w:sz w:val="18"/>
              </w:rPr>
              <w:t xml:space="preserve"> пројекта </w:t>
            </w:r>
            <w:r w:rsidRPr="00491BA9">
              <w:rPr>
                <w:color w:val="808080"/>
                <w:sz w:val="18"/>
              </w:rPr>
              <w:t>Савремена теренска истраживања усмене традиције Заплања</w:t>
            </w:r>
            <w:r w:rsidRPr="005421CC">
              <w:rPr>
                <w:i/>
                <w:color w:val="808080"/>
                <w:sz w:val="18"/>
              </w:rPr>
              <w:t xml:space="preserve"> Филозофског факултета Универзитета у Нишу</w:t>
            </w:r>
            <w:r>
              <w:rPr>
                <w:i/>
                <w:color w:val="808080"/>
                <w:sz w:val="18"/>
              </w:rPr>
              <w:t xml:space="preserve">, уз одговарајући критички увод </w:t>
            </w:r>
            <w:r w:rsidRPr="005421CC">
              <w:rPr>
                <w:i/>
                <w:color w:val="808080"/>
                <w:sz w:val="18"/>
                <w:szCs w:val="24"/>
              </w:rPr>
              <w:t xml:space="preserve">у </w:t>
            </w:r>
            <w:r>
              <w:rPr>
                <w:i/>
                <w:color w:val="808080"/>
                <w:sz w:val="18"/>
                <w:szCs w:val="24"/>
              </w:rPr>
              <w:t>којем</w:t>
            </w:r>
            <w:r w:rsidRPr="005421CC">
              <w:rPr>
                <w:i/>
                <w:color w:val="808080"/>
                <w:sz w:val="18"/>
                <w:szCs w:val="24"/>
              </w:rPr>
              <w:t xml:space="preserve"> се наводе </w:t>
            </w:r>
            <w:r w:rsidR="00491BA9">
              <w:rPr>
                <w:i/>
                <w:color w:val="808080"/>
                <w:sz w:val="18"/>
                <w:szCs w:val="24"/>
              </w:rPr>
              <w:t>основни подаци везани</w:t>
            </w:r>
            <w:r w:rsidRPr="005421CC">
              <w:rPr>
                <w:i/>
                <w:color w:val="808080"/>
                <w:sz w:val="18"/>
                <w:szCs w:val="24"/>
              </w:rPr>
              <w:t xml:space="preserve"> за </w:t>
            </w:r>
            <w:r>
              <w:rPr>
                <w:i/>
                <w:color w:val="808080"/>
                <w:sz w:val="18"/>
                <w:szCs w:val="24"/>
              </w:rPr>
              <w:t xml:space="preserve">поменути </w:t>
            </w:r>
            <w:r w:rsidRPr="005421CC">
              <w:rPr>
                <w:i/>
                <w:color w:val="808080"/>
                <w:sz w:val="18"/>
                <w:szCs w:val="24"/>
              </w:rPr>
              <w:t>пројекат</w:t>
            </w:r>
            <w:r w:rsidR="00491BA9">
              <w:rPr>
                <w:i/>
                <w:color w:val="808080"/>
                <w:sz w:val="18"/>
                <w:szCs w:val="24"/>
              </w:rPr>
              <w:t>,</w:t>
            </w:r>
            <w:r w:rsidR="00B0384F">
              <w:rPr>
                <w:i/>
                <w:color w:val="808080"/>
                <w:sz w:val="18"/>
                <w:szCs w:val="24"/>
              </w:rPr>
              <w:t xml:space="preserve"> </w:t>
            </w:r>
            <w:r w:rsidR="00491BA9">
              <w:rPr>
                <w:i/>
                <w:color w:val="808080"/>
                <w:sz w:val="18"/>
                <w:szCs w:val="24"/>
              </w:rPr>
              <w:t>информације у вези са дијалекатским особеностима записа и принципима транскрибовања, као и напомене о садржају запис</w:t>
            </w:r>
            <w:r w:rsidR="00B0384F">
              <w:rPr>
                <w:i/>
                <w:color w:val="808080"/>
                <w:sz w:val="18"/>
                <w:szCs w:val="24"/>
              </w:rPr>
              <w:t>а и фрагментима усменог стваралаштва и традицијске културе</w:t>
            </w:r>
            <w:r w:rsidR="00491BA9">
              <w:rPr>
                <w:i/>
                <w:color w:val="808080"/>
                <w:sz w:val="18"/>
                <w:szCs w:val="24"/>
              </w:rPr>
              <w:t>.</w:t>
            </w:r>
          </w:p>
        </w:tc>
        <w:tc>
          <w:tcPr>
            <w:tcW w:w="1061" w:type="dxa"/>
            <w:gridSpan w:val="2"/>
            <w:vMerge/>
            <w:vAlign w:val="center"/>
          </w:tcPr>
          <w:p w14:paraId="073B1098" w14:textId="77777777" w:rsidR="001E6D12" w:rsidRDefault="001E6D12" w:rsidP="00F266AB">
            <w:pPr>
              <w:rPr>
                <w:lang w:val="ru-RU"/>
              </w:rPr>
            </w:pPr>
          </w:p>
        </w:tc>
      </w:tr>
      <w:tr w:rsidR="001E6D12" w:rsidRPr="0082465B" w14:paraId="266C6D0D" w14:textId="77777777" w:rsidTr="001E6D12">
        <w:trPr>
          <w:trHeight w:val="85"/>
          <w:jc w:val="center"/>
        </w:trPr>
        <w:tc>
          <w:tcPr>
            <w:tcW w:w="546" w:type="dxa"/>
            <w:vMerge/>
            <w:shd w:val="clear" w:color="auto" w:fill="F3F3F3"/>
            <w:vAlign w:val="center"/>
          </w:tcPr>
          <w:p w14:paraId="7153D77C" w14:textId="77777777" w:rsidR="001E6D12" w:rsidRDefault="001E6D12" w:rsidP="00F266AB">
            <w:pPr>
              <w:jc w:val="center"/>
              <w:rPr>
                <w:sz w:val="18"/>
                <w:szCs w:val="18"/>
                <w:lang w:val="ru-RU"/>
              </w:rPr>
            </w:pPr>
          </w:p>
        </w:tc>
        <w:tc>
          <w:tcPr>
            <w:tcW w:w="5049" w:type="dxa"/>
            <w:gridSpan w:val="4"/>
            <w:vAlign w:val="center"/>
          </w:tcPr>
          <w:p w14:paraId="387E9247" w14:textId="77777777" w:rsidR="001E6D12" w:rsidRPr="0082465B" w:rsidRDefault="001E6D12" w:rsidP="00F266AB">
            <w:pPr>
              <w:rPr>
                <w:sz w:val="18"/>
                <w:szCs w:val="18"/>
                <w:lang w:val="ru-RU"/>
              </w:rPr>
            </w:pPr>
            <w:r w:rsidRPr="0082465B">
              <w:rPr>
                <w:sz w:val="18"/>
                <w:szCs w:val="18"/>
                <w:lang w:val="ru-RU"/>
              </w:rPr>
              <w:t>Рад припада научној области докторске дисертације</w:t>
            </w:r>
          </w:p>
        </w:tc>
        <w:tc>
          <w:tcPr>
            <w:tcW w:w="709" w:type="dxa"/>
            <w:vAlign w:val="center"/>
          </w:tcPr>
          <w:p w14:paraId="6ABE8CBA" w14:textId="77777777" w:rsidR="001E6D12" w:rsidRPr="001E6D12" w:rsidRDefault="001E6D12" w:rsidP="005421CC">
            <w:pPr>
              <w:jc w:val="center"/>
              <w:rPr>
                <w:sz w:val="18"/>
                <w:highlight w:val="yellow"/>
              </w:rPr>
            </w:pPr>
            <w:r w:rsidRPr="001E6D12">
              <w:rPr>
                <w:sz w:val="18"/>
                <w:highlight w:val="yellow"/>
              </w:rPr>
              <w:t>ДА</w:t>
            </w:r>
          </w:p>
        </w:tc>
        <w:tc>
          <w:tcPr>
            <w:tcW w:w="850" w:type="dxa"/>
            <w:vAlign w:val="center"/>
          </w:tcPr>
          <w:p w14:paraId="2B299ABB" w14:textId="77777777" w:rsidR="001E6D12" w:rsidRPr="001E6D12" w:rsidRDefault="001E6D12" w:rsidP="005421CC">
            <w:pPr>
              <w:jc w:val="center"/>
              <w:rPr>
                <w:sz w:val="18"/>
                <w:highlight w:val="yellow"/>
              </w:rPr>
            </w:pPr>
            <w:r w:rsidRPr="001E6D12">
              <w:rPr>
                <w:sz w:val="18"/>
              </w:rPr>
              <w:t>НЕ</w:t>
            </w:r>
          </w:p>
        </w:tc>
        <w:tc>
          <w:tcPr>
            <w:tcW w:w="2571" w:type="dxa"/>
            <w:gridSpan w:val="2"/>
            <w:vAlign w:val="center"/>
          </w:tcPr>
          <w:p w14:paraId="7621C5A2" w14:textId="77777777" w:rsidR="001E6D12" w:rsidRPr="001E6D12" w:rsidRDefault="001E6D12" w:rsidP="005421CC">
            <w:pPr>
              <w:jc w:val="center"/>
              <w:rPr>
                <w:sz w:val="18"/>
              </w:rPr>
            </w:pPr>
            <w:r w:rsidRPr="001E6D12">
              <w:rPr>
                <w:sz w:val="18"/>
              </w:rPr>
              <w:t>ДЕЛИМИЧНО</w:t>
            </w:r>
          </w:p>
        </w:tc>
        <w:tc>
          <w:tcPr>
            <w:tcW w:w="1061" w:type="dxa"/>
            <w:gridSpan w:val="2"/>
            <w:vMerge/>
            <w:vAlign w:val="center"/>
          </w:tcPr>
          <w:p w14:paraId="08A7BF8E" w14:textId="77777777" w:rsidR="001E6D12" w:rsidRDefault="001E6D12" w:rsidP="00F266AB">
            <w:pPr>
              <w:rPr>
                <w:lang w:val="ru-RU"/>
              </w:rPr>
            </w:pPr>
          </w:p>
        </w:tc>
      </w:tr>
      <w:tr w:rsidR="00491BA9" w:rsidRPr="0082465B" w14:paraId="104DCB90" w14:textId="77777777" w:rsidTr="00491BA9">
        <w:trPr>
          <w:trHeight w:val="58"/>
          <w:jc w:val="center"/>
        </w:trPr>
        <w:tc>
          <w:tcPr>
            <w:tcW w:w="546" w:type="dxa"/>
            <w:vMerge w:val="restart"/>
            <w:shd w:val="clear" w:color="auto" w:fill="F3F3F3"/>
            <w:vAlign w:val="center"/>
          </w:tcPr>
          <w:p w14:paraId="28A0439F" w14:textId="77777777" w:rsidR="00491BA9" w:rsidRDefault="00491BA9" w:rsidP="00F266AB">
            <w:pPr>
              <w:jc w:val="center"/>
              <w:rPr>
                <w:sz w:val="18"/>
                <w:szCs w:val="18"/>
                <w:lang w:val="ru-RU"/>
              </w:rPr>
            </w:pPr>
            <w:r>
              <w:rPr>
                <w:sz w:val="18"/>
                <w:szCs w:val="18"/>
                <w:lang w:val="ru-RU"/>
              </w:rPr>
              <w:t>18</w:t>
            </w:r>
          </w:p>
        </w:tc>
        <w:tc>
          <w:tcPr>
            <w:tcW w:w="9179" w:type="dxa"/>
            <w:gridSpan w:val="8"/>
            <w:vAlign w:val="center"/>
          </w:tcPr>
          <w:p w14:paraId="274EF192" w14:textId="77777777" w:rsidR="00491BA9" w:rsidRPr="00491BA9" w:rsidRDefault="00491BA9" w:rsidP="00491BA9">
            <w:pPr>
              <w:rPr>
                <w:szCs w:val="24"/>
              </w:rPr>
            </w:pPr>
            <w:r w:rsidRPr="00491BA9">
              <w:rPr>
                <w:szCs w:val="24"/>
              </w:rPr>
              <w:t>Марковић, Оливера (2018). „</w:t>
            </w:r>
            <w:r w:rsidRPr="00491BA9">
              <w:rPr>
                <w:i/>
                <w:szCs w:val="24"/>
              </w:rPr>
              <w:t>Невероватни цилиндер Њ. В. краља Кристијана</w:t>
            </w:r>
            <w:r w:rsidRPr="00491BA9">
              <w:rPr>
                <w:szCs w:val="24"/>
              </w:rPr>
              <w:t xml:space="preserve"> Живојина Вукадиновића као друштвено-политичка критика”, </w:t>
            </w:r>
            <w:r w:rsidRPr="00491BA9">
              <w:rPr>
                <w:i/>
                <w:szCs w:val="24"/>
              </w:rPr>
              <w:t>Градина: часопис за књижевност, уметност и културу</w:t>
            </w:r>
            <w:r w:rsidRPr="00491BA9">
              <w:rPr>
                <w:szCs w:val="24"/>
              </w:rPr>
              <w:t>, Ниш: Нишки културни центар, 82-83. ISSN 0436-2616.</w:t>
            </w:r>
          </w:p>
        </w:tc>
        <w:tc>
          <w:tcPr>
            <w:tcW w:w="1061" w:type="dxa"/>
            <w:gridSpan w:val="2"/>
            <w:vMerge w:val="restart"/>
            <w:vAlign w:val="center"/>
          </w:tcPr>
          <w:p w14:paraId="1A963A78" w14:textId="77777777" w:rsidR="00491BA9" w:rsidRDefault="00491BA9" w:rsidP="00F266AB">
            <w:pPr>
              <w:rPr>
                <w:lang w:val="ru-RU"/>
              </w:rPr>
            </w:pPr>
            <w:r>
              <w:rPr>
                <w:lang w:val="ru-RU"/>
              </w:rPr>
              <w:t>М53</w:t>
            </w:r>
          </w:p>
        </w:tc>
      </w:tr>
      <w:tr w:rsidR="00491BA9" w:rsidRPr="0082465B" w14:paraId="33B2F40E" w14:textId="77777777" w:rsidTr="00491BA9">
        <w:trPr>
          <w:trHeight w:val="56"/>
          <w:jc w:val="center"/>
        </w:trPr>
        <w:tc>
          <w:tcPr>
            <w:tcW w:w="546" w:type="dxa"/>
            <w:vMerge/>
            <w:shd w:val="clear" w:color="auto" w:fill="F3F3F3"/>
            <w:vAlign w:val="center"/>
          </w:tcPr>
          <w:p w14:paraId="13870F1C" w14:textId="77777777" w:rsidR="00491BA9" w:rsidRDefault="00491BA9" w:rsidP="00F266AB">
            <w:pPr>
              <w:jc w:val="center"/>
              <w:rPr>
                <w:sz w:val="18"/>
                <w:szCs w:val="18"/>
                <w:lang w:val="ru-RU"/>
              </w:rPr>
            </w:pPr>
          </w:p>
        </w:tc>
        <w:tc>
          <w:tcPr>
            <w:tcW w:w="9179" w:type="dxa"/>
            <w:gridSpan w:val="8"/>
            <w:vAlign w:val="center"/>
          </w:tcPr>
          <w:p w14:paraId="3F5B56B3" w14:textId="77777777" w:rsidR="00491BA9" w:rsidRPr="001E1D1E" w:rsidRDefault="001E1D1E" w:rsidP="00B0384F">
            <w:pPr>
              <w:rPr>
                <w:i/>
                <w:color w:val="808080"/>
                <w:sz w:val="18"/>
                <w:szCs w:val="24"/>
              </w:rPr>
            </w:pPr>
            <w:r w:rsidRPr="001E1D1E">
              <w:rPr>
                <w:i/>
                <w:color w:val="808080"/>
                <w:sz w:val="18"/>
                <w:lang w:val="sr-Cyrl-CS"/>
              </w:rPr>
              <w:t xml:space="preserve">Предмет овог рада јесте </w:t>
            </w:r>
            <w:r w:rsidR="00B0384F">
              <w:rPr>
                <w:i/>
                <w:color w:val="808080"/>
                <w:sz w:val="18"/>
                <w:lang w:val="sr-Cyrl-CS"/>
              </w:rPr>
              <w:t>у српској науци о књижевности мање</w:t>
            </w:r>
            <w:r w:rsidRPr="001E1D1E">
              <w:rPr>
                <w:i/>
                <w:color w:val="808080"/>
                <w:sz w:val="18"/>
                <w:lang w:val="sr-Cyrl-CS"/>
              </w:rPr>
              <w:t xml:space="preserve"> познати драмски текст </w:t>
            </w:r>
            <w:r w:rsidRPr="001E1D1E">
              <w:rPr>
                <w:color w:val="808080"/>
                <w:sz w:val="18"/>
                <w:lang w:val="sr-Cyrl-CS"/>
              </w:rPr>
              <w:t>Невероватни цилиндер Њ. В. краља</w:t>
            </w:r>
            <w:r w:rsidRPr="001E1D1E">
              <w:rPr>
                <w:i/>
                <w:color w:val="808080"/>
                <w:sz w:val="18"/>
                <w:lang w:val="sr-Cyrl-CS"/>
              </w:rPr>
              <w:t xml:space="preserve"> Кристијана Живојина Вукадиновића</w:t>
            </w:r>
            <w:r w:rsidR="00B0384F">
              <w:rPr>
                <w:i/>
                <w:color w:val="808080"/>
                <w:sz w:val="18"/>
                <w:lang w:val="sr-Cyrl-CS"/>
              </w:rPr>
              <w:t>, са освтртом на стање српске драме између два светска рата, жанровско-типолошке особености драме, тематско-мотивска тежишта текста и његове структуралне аспекте, као и на потенцијална интерпретативна исходишта дела.</w:t>
            </w:r>
          </w:p>
        </w:tc>
        <w:tc>
          <w:tcPr>
            <w:tcW w:w="1061" w:type="dxa"/>
            <w:gridSpan w:val="2"/>
            <w:vMerge/>
            <w:vAlign w:val="center"/>
          </w:tcPr>
          <w:p w14:paraId="2E19ED57" w14:textId="77777777" w:rsidR="00491BA9" w:rsidRDefault="00491BA9" w:rsidP="00F266AB">
            <w:pPr>
              <w:rPr>
                <w:lang w:val="ru-RU"/>
              </w:rPr>
            </w:pPr>
          </w:p>
        </w:tc>
      </w:tr>
      <w:tr w:rsidR="00491BA9" w:rsidRPr="0082465B" w14:paraId="7E4B40E3" w14:textId="77777777" w:rsidTr="00491BA9">
        <w:trPr>
          <w:trHeight w:val="56"/>
          <w:jc w:val="center"/>
        </w:trPr>
        <w:tc>
          <w:tcPr>
            <w:tcW w:w="546" w:type="dxa"/>
            <w:vMerge/>
            <w:shd w:val="clear" w:color="auto" w:fill="F3F3F3"/>
            <w:vAlign w:val="center"/>
          </w:tcPr>
          <w:p w14:paraId="73498191" w14:textId="77777777" w:rsidR="00491BA9" w:rsidRDefault="00491BA9" w:rsidP="00F266AB">
            <w:pPr>
              <w:jc w:val="center"/>
              <w:rPr>
                <w:sz w:val="18"/>
                <w:szCs w:val="18"/>
                <w:lang w:val="ru-RU"/>
              </w:rPr>
            </w:pPr>
          </w:p>
        </w:tc>
        <w:tc>
          <w:tcPr>
            <w:tcW w:w="5049" w:type="dxa"/>
            <w:gridSpan w:val="4"/>
            <w:vAlign w:val="center"/>
          </w:tcPr>
          <w:p w14:paraId="65FC98A0" w14:textId="77777777" w:rsidR="00491BA9" w:rsidRPr="00491BA9" w:rsidRDefault="00491BA9" w:rsidP="005421CC">
            <w:pPr>
              <w:rPr>
                <w:sz w:val="16"/>
                <w:szCs w:val="24"/>
              </w:rPr>
            </w:pPr>
            <w:r>
              <w:rPr>
                <w:sz w:val="18"/>
                <w:szCs w:val="24"/>
              </w:rPr>
              <w:t>Р</w:t>
            </w:r>
            <w:r>
              <w:rPr>
                <w:sz w:val="16"/>
                <w:szCs w:val="24"/>
              </w:rPr>
              <w:t xml:space="preserve">ад припада области научне дисертације </w:t>
            </w:r>
          </w:p>
        </w:tc>
        <w:tc>
          <w:tcPr>
            <w:tcW w:w="709" w:type="dxa"/>
            <w:vAlign w:val="center"/>
          </w:tcPr>
          <w:p w14:paraId="26782332" w14:textId="77777777" w:rsidR="00491BA9" w:rsidRPr="00491BA9" w:rsidRDefault="00491BA9" w:rsidP="00491BA9">
            <w:pPr>
              <w:jc w:val="center"/>
              <w:rPr>
                <w:sz w:val="18"/>
                <w:szCs w:val="24"/>
              </w:rPr>
            </w:pPr>
            <w:r w:rsidRPr="00491BA9">
              <w:rPr>
                <w:sz w:val="18"/>
                <w:szCs w:val="24"/>
                <w:highlight w:val="yellow"/>
              </w:rPr>
              <w:t>ДА</w:t>
            </w:r>
          </w:p>
        </w:tc>
        <w:tc>
          <w:tcPr>
            <w:tcW w:w="850" w:type="dxa"/>
            <w:vAlign w:val="center"/>
          </w:tcPr>
          <w:p w14:paraId="69EAEC4F" w14:textId="77777777" w:rsidR="00491BA9" w:rsidRPr="00491BA9" w:rsidRDefault="00491BA9" w:rsidP="00491BA9">
            <w:pPr>
              <w:jc w:val="center"/>
              <w:rPr>
                <w:sz w:val="18"/>
                <w:szCs w:val="24"/>
              </w:rPr>
            </w:pPr>
            <w:r w:rsidRPr="00491BA9">
              <w:rPr>
                <w:sz w:val="18"/>
                <w:szCs w:val="24"/>
              </w:rPr>
              <w:t>НЕ</w:t>
            </w:r>
          </w:p>
        </w:tc>
        <w:tc>
          <w:tcPr>
            <w:tcW w:w="2571" w:type="dxa"/>
            <w:gridSpan w:val="2"/>
            <w:vAlign w:val="center"/>
          </w:tcPr>
          <w:p w14:paraId="747886E9" w14:textId="77777777" w:rsidR="00491BA9" w:rsidRPr="00491BA9" w:rsidRDefault="00491BA9" w:rsidP="00491BA9">
            <w:pPr>
              <w:jc w:val="center"/>
              <w:rPr>
                <w:sz w:val="18"/>
                <w:szCs w:val="24"/>
              </w:rPr>
            </w:pPr>
            <w:r w:rsidRPr="00491BA9">
              <w:rPr>
                <w:sz w:val="18"/>
                <w:szCs w:val="24"/>
              </w:rPr>
              <w:t>ДЕЛИМИЧНО</w:t>
            </w:r>
          </w:p>
        </w:tc>
        <w:tc>
          <w:tcPr>
            <w:tcW w:w="1061" w:type="dxa"/>
            <w:gridSpan w:val="2"/>
            <w:vMerge/>
            <w:vAlign w:val="center"/>
          </w:tcPr>
          <w:p w14:paraId="4EDC8E48" w14:textId="77777777" w:rsidR="00491BA9" w:rsidRDefault="00491BA9" w:rsidP="00F266AB">
            <w:pPr>
              <w:rPr>
                <w:lang w:val="ru-RU"/>
              </w:rPr>
            </w:pPr>
          </w:p>
        </w:tc>
      </w:tr>
      <w:tr w:rsidR="00491BA9" w:rsidRPr="0082465B" w14:paraId="65CE7A9C" w14:textId="77777777" w:rsidTr="00491BA9">
        <w:trPr>
          <w:trHeight w:val="170"/>
          <w:jc w:val="center"/>
        </w:trPr>
        <w:tc>
          <w:tcPr>
            <w:tcW w:w="546" w:type="dxa"/>
            <w:vMerge w:val="restart"/>
            <w:shd w:val="clear" w:color="auto" w:fill="F3F3F3"/>
            <w:vAlign w:val="center"/>
          </w:tcPr>
          <w:p w14:paraId="2805316A" w14:textId="77777777" w:rsidR="00491BA9" w:rsidRPr="0082465B" w:rsidRDefault="00491BA9" w:rsidP="00F266AB">
            <w:pPr>
              <w:jc w:val="center"/>
              <w:rPr>
                <w:sz w:val="18"/>
                <w:szCs w:val="18"/>
                <w:lang w:val="ru-RU"/>
              </w:rPr>
            </w:pPr>
            <w:r>
              <w:rPr>
                <w:sz w:val="18"/>
                <w:szCs w:val="18"/>
                <w:lang w:val="ru-RU"/>
              </w:rPr>
              <w:t>19</w:t>
            </w:r>
          </w:p>
        </w:tc>
        <w:tc>
          <w:tcPr>
            <w:tcW w:w="9179" w:type="dxa"/>
            <w:gridSpan w:val="8"/>
            <w:vAlign w:val="center"/>
          </w:tcPr>
          <w:p w14:paraId="6A45672D" w14:textId="77777777" w:rsidR="00491BA9" w:rsidRPr="00F45DB8" w:rsidRDefault="00491BA9" w:rsidP="005421CC">
            <w:pPr>
              <w:rPr>
                <w:highlight w:val="yellow"/>
              </w:rPr>
            </w:pPr>
            <w:r w:rsidRPr="005421CC">
              <w:rPr>
                <w:szCs w:val="24"/>
              </w:rPr>
              <w:t xml:space="preserve">Марковић, Оливера (2013). „Стратегије читања у приповеци Џепови пуни камења Јелене Ленголд”, </w:t>
            </w:r>
            <w:r w:rsidRPr="005421CC">
              <w:rPr>
                <w:i/>
                <w:szCs w:val="24"/>
              </w:rPr>
              <w:t>Градина: часопис за књижевност, уметност и културу</w:t>
            </w:r>
            <w:r w:rsidRPr="005421CC">
              <w:rPr>
                <w:szCs w:val="24"/>
              </w:rPr>
              <w:t xml:space="preserve">, Ниш: Нишки културни центар, бр. 52-53-54, стр. 179–195. ISSN 0436-2616. </w:t>
            </w:r>
          </w:p>
        </w:tc>
        <w:tc>
          <w:tcPr>
            <w:tcW w:w="1061" w:type="dxa"/>
            <w:gridSpan w:val="2"/>
            <w:vMerge w:val="restart"/>
            <w:vAlign w:val="center"/>
          </w:tcPr>
          <w:p w14:paraId="039427FB" w14:textId="77777777" w:rsidR="00491BA9" w:rsidRPr="0082465B" w:rsidRDefault="00491BA9" w:rsidP="00F266AB">
            <w:pPr>
              <w:rPr>
                <w:lang w:val="ru-RU"/>
              </w:rPr>
            </w:pPr>
            <w:r>
              <w:rPr>
                <w:lang w:val="ru-RU"/>
              </w:rPr>
              <w:t>М53</w:t>
            </w:r>
          </w:p>
        </w:tc>
      </w:tr>
      <w:tr w:rsidR="00491BA9" w:rsidRPr="0082465B" w14:paraId="167C7B82" w14:textId="77777777" w:rsidTr="001E6D12">
        <w:trPr>
          <w:trHeight w:val="170"/>
          <w:jc w:val="center"/>
        </w:trPr>
        <w:tc>
          <w:tcPr>
            <w:tcW w:w="546" w:type="dxa"/>
            <w:vMerge/>
            <w:shd w:val="clear" w:color="auto" w:fill="F3F3F3"/>
            <w:vAlign w:val="center"/>
          </w:tcPr>
          <w:p w14:paraId="3D4295E1" w14:textId="77777777" w:rsidR="00491BA9" w:rsidRDefault="00491BA9" w:rsidP="00F266AB">
            <w:pPr>
              <w:jc w:val="center"/>
              <w:rPr>
                <w:sz w:val="18"/>
                <w:szCs w:val="18"/>
                <w:lang w:val="ru-RU"/>
              </w:rPr>
            </w:pPr>
          </w:p>
        </w:tc>
        <w:tc>
          <w:tcPr>
            <w:tcW w:w="9179" w:type="dxa"/>
            <w:gridSpan w:val="8"/>
            <w:vAlign w:val="center"/>
          </w:tcPr>
          <w:p w14:paraId="3E7C9F19" w14:textId="77777777" w:rsidR="00491BA9" w:rsidRPr="00B0384F" w:rsidRDefault="00491BA9" w:rsidP="00491BA9">
            <w:pPr>
              <w:widowControl w:val="0"/>
              <w:autoSpaceDE w:val="0"/>
              <w:autoSpaceDN w:val="0"/>
              <w:adjustRightInd w:val="0"/>
              <w:rPr>
                <w:rFonts w:ascii="Times New Roman CYR Cyr" w:hAnsi="Times New Roman CYR Cyr" w:cs="Times New Roman CYR Cyr"/>
                <w:i/>
                <w:color w:val="808080"/>
                <w:sz w:val="18"/>
                <w:szCs w:val="24"/>
                <w:lang w:val="sr-Cyrl-CS"/>
              </w:rPr>
            </w:pPr>
            <w:r w:rsidRPr="00491BA9">
              <w:rPr>
                <w:rFonts w:ascii="Times New Roman CYR Cyr" w:hAnsi="Times New Roman CYR Cyr" w:cs="Times New Roman CYR Cyr"/>
                <w:i/>
                <w:color w:val="808080"/>
                <w:sz w:val="18"/>
                <w:szCs w:val="24"/>
                <w:lang w:val="sr-Cyrl-CS"/>
              </w:rPr>
              <w:t xml:space="preserve">У раду се интерпретира приповетка </w:t>
            </w:r>
            <w:r w:rsidRPr="00491BA9">
              <w:rPr>
                <w:rFonts w:ascii="Times New Roman CYR Cyr" w:hAnsi="Times New Roman CYR Cyr" w:cs="Times New Roman CYR Cyr"/>
                <w:iCs/>
                <w:color w:val="808080"/>
                <w:sz w:val="18"/>
                <w:szCs w:val="24"/>
                <w:lang w:val="sr-Cyrl-CS"/>
              </w:rPr>
              <w:t>Џепови пуни камења</w:t>
            </w:r>
            <w:r w:rsidRPr="00491BA9">
              <w:rPr>
                <w:rFonts w:ascii="Times New Roman CYR Cyr" w:hAnsi="Times New Roman CYR Cyr" w:cs="Times New Roman CYR Cyr"/>
                <w:i/>
                <w:color w:val="808080"/>
                <w:sz w:val="18"/>
                <w:szCs w:val="24"/>
                <w:lang w:val="sr-Cyrl-CS"/>
              </w:rPr>
              <w:t xml:space="preserve"> Јелене Ленголд </w:t>
            </w:r>
            <w:r w:rsidR="00B0384F">
              <w:rPr>
                <w:rFonts w:ascii="Times New Roman CYR Cyr" w:hAnsi="Times New Roman CYR Cyr" w:cs="Times New Roman CYR Cyr"/>
                <w:i/>
                <w:color w:val="808080"/>
                <w:sz w:val="18"/>
                <w:szCs w:val="24"/>
                <w:lang w:val="sr-Cyrl-CS"/>
              </w:rPr>
              <w:t>полазећи од стратегија читања које постулира савремена књижевнотеоријска парадигма. Методолошко упориште анализе чине дела представника феноменолошке теорије, теорије рецепције, критике читалачког одговора, реторичке критике, наратологије. Полазећи од овако сложеног херметичког поља које обухвата савремену парадигму теорија читања, ауторка је ставове Р. Ингардена, В. Изера, Џ. Принса, Н. Холанда, Џ. Фелана повезала за семантиком дела откривајући на тај начин његову реторичку сложеност. У закључку рада истакнуто је да се преко теме приче/приповедања и читања разрешавају неки битни и егзистенцијални, односно, психолошки проблеми које овај текст Јелене Ленголд покреће.</w:t>
            </w:r>
          </w:p>
        </w:tc>
        <w:tc>
          <w:tcPr>
            <w:tcW w:w="1061" w:type="dxa"/>
            <w:gridSpan w:val="2"/>
            <w:vMerge/>
            <w:vAlign w:val="center"/>
          </w:tcPr>
          <w:p w14:paraId="4DF04B10" w14:textId="77777777" w:rsidR="00491BA9" w:rsidRDefault="00491BA9" w:rsidP="00F266AB">
            <w:pPr>
              <w:rPr>
                <w:lang w:val="ru-RU"/>
              </w:rPr>
            </w:pPr>
          </w:p>
        </w:tc>
      </w:tr>
      <w:tr w:rsidR="00491BA9" w:rsidRPr="0082465B" w14:paraId="5F29BB55" w14:textId="77777777" w:rsidTr="00491BA9">
        <w:trPr>
          <w:trHeight w:val="170"/>
          <w:jc w:val="center"/>
        </w:trPr>
        <w:tc>
          <w:tcPr>
            <w:tcW w:w="546" w:type="dxa"/>
            <w:vMerge/>
            <w:shd w:val="clear" w:color="auto" w:fill="F3F3F3"/>
            <w:vAlign w:val="center"/>
          </w:tcPr>
          <w:p w14:paraId="409AE3C6" w14:textId="77777777" w:rsidR="00491BA9" w:rsidRDefault="00491BA9" w:rsidP="00F266AB">
            <w:pPr>
              <w:jc w:val="center"/>
              <w:rPr>
                <w:sz w:val="18"/>
                <w:szCs w:val="18"/>
                <w:lang w:val="ru-RU"/>
              </w:rPr>
            </w:pPr>
          </w:p>
        </w:tc>
        <w:tc>
          <w:tcPr>
            <w:tcW w:w="5049" w:type="dxa"/>
            <w:gridSpan w:val="4"/>
            <w:vAlign w:val="center"/>
          </w:tcPr>
          <w:p w14:paraId="1120E997" w14:textId="77777777" w:rsidR="00491BA9" w:rsidRPr="00491BA9" w:rsidRDefault="00491BA9" w:rsidP="005421CC">
            <w:pPr>
              <w:rPr>
                <w:sz w:val="18"/>
                <w:szCs w:val="24"/>
              </w:rPr>
            </w:pPr>
            <w:r>
              <w:rPr>
                <w:sz w:val="18"/>
                <w:szCs w:val="24"/>
              </w:rPr>
              <w:t>Рад припада области научне дисертације</w:t>
            </w:r>
          </w:p>
        </w:tc>
        <w:tc>
          <w:tcPr>
            <w:tcW w:w="709" w:type="dxa"/>
            <w:vAlign w:val="center"/>
          </w:tcPr>
          <w:p w14:paraId="36AE0459" w14:textId="77777777" w:rsidR="00491BA9" w:rsidRPr="00491BA9" w:rsidRDefault="00491BA9" w:rsidP="00491BA9">
            <w:pPr>
              <w:jc w:val="center"/>
              <w:rPr>
                <w:sz w:val="18"/>
                <w:szCs w:val="24"/>
              </w:rPr>
            </w:pPr>
            <w:r w:rsidRPr="00491BA9">
              <w:rPr>
                <w:sz w:val="18"/>
                <w:szCs w:val="24"/>
                <w:highlight w:val="yellow"/>
              </w:rPr>
              <w:t>ДА</w:t>
            </w:r>
          </w:p>
        </w:tc>
        <w:tc>
          <w:tcPr>
            <w:tcW w:w="850" w:type="dxa"/>
            <w:vAlign w:val="center"/>
          </w:tcPr>
          <w:p w14:paraId="4CE9908A" w14:textId="77777777" w:rsidR="00491BA9" w:rsidRPr="00491BA9" w:rsidRDefault="00491BA9" w:rsidP="00491BA9">
            <w:pPr>
              <w:jc w:val="center"/>
              <w:rPr>
                <w:sz w:val="18"/>
                <w:szCs w:val="24"/>
              </w:rPr>
            </w:pPr>
            <w:r w:rsidRPr="00491BA9">
              <w:rPr>
                <w:sz w:val="18"/>
                <w:szCs w:val="24"/>
              </w:rPr>
              <w:t>НЕ</w:t>
            </w:r>
          </w:p>
        </w:tc>
        <w:tc>
          <w:tcPr>
            <w:tcW w:w="2571" w:type="dxa"/>
            <w:gridSpan w:val="2"/>
            <w:vAlign w:val="center"/>
          </w:tcPr>
          <w:p w14:paraId="375ADF8A" w14:textId="77777777" w:rsidR="00491BA9" w:rsidRPr="00491BA9" w:rsidRDefault="00491BA9" w:rsidP="00491BA9">
            <w:pPr>
              <w:jc w:val="center"/>
              <w:rPr>
                <w:sz w:val="18"/>
                <w:szCs w:val="24"/>
              </w:rPr>
            </w:pPr>
            <w:r w:rsidRPr="00491BA9">
              <w:rPr>
                <w:sz w:val="18"/>
                <w:szCs w:val="24"/>
              </w:rPr>
              <w:t>ДЕЛИМИЧНО</w:t>
            </w:r>
          </w:p>
        </w:tc>
        <w:tc>
          <w:tcPr>
            <w:tcW w:w="1061" w:type="dxa"/>
            <w:gridSpan w:val="2"/>
            <w:vMerge/>
            <w:vAlign w:val="center"/>
          </w:tcPr>
          <w:p w14:paraId="343E9011" w14:textId="77777777" w:rsidR="00491BA9" w:rsidRDefault="00491BA9" w:rsidP="00F266AB">
            <w:pPr>
              <w:rPr>
                <w:lang w:val="ru-RU"/>
              </w:rPr>
            </w:pPr>
          </w:p>
        </w:tc>
      </w:tr>
      <w:tr w:rsidR="001E6D12" w:rsidRPr="0082465B" w14:paraId="4F78C840" w14:textId="77777777" w:rsidTr="004701D4">
        <w:trPr>
          <w:trHeight w:val="340"/>
          <w:jc w:val="center"/>
        </w:trPr>
        <w:tc>
          <w:tcPr>
            <w:tcW w:w="10786" w:type="dxa"/>
            <w:gridSpan w:val="11"/>
            <w:shd w:val="clear" w:color="auto" w:fill="F3F3F3"/>
            <w:vAlign w:val="center"/>
          </w:tcPr>
          <w:p w14:paraId="5F049FF1" w14:textId="77777777" w:rsidR="001E6D12" w:rsidRPr="0082465B" w:rsidRDefault="001E6D12" w:rsidP="004701D4">
            <w:pPr>
              <w:rPr>
                <w:b/>
                <w:sz w:val="20"/>
                <w:szCs w:val="20"/>
                <w:lang w:val="ru-RU"/>
              </w:rPr>
            </w:pPr>
          </w:p>
        </w:tc>
      </w:tr>
      <w:tr w:rsidR="001E6D12" w:rsidRPr="0082465B" w14:paraId="12B93F2A" w14:textId="77777777" w:rsidTr="004701D4">
        <w:trPr>
          <w:trHeight w:val="340"/>
          <w:jc w:val="center"/>
        </w:trPr>
        <w:tc>
          <w:tcPr>
            <w:tcW w:w="10786" w:type="dxa"/>
            <w:gridSpan w:val="11"/>
            <w:shd w:val="clear" w:color="auto" w:fill="F3F3F3"/>
            <w:vAlign w:val="center"/>
          </w:tcPr>
          <w:p w14:paraId="67A72813" w14:textId="77777777" w:rsidR="001E6D12" w:rsidRPr="0082465B" w:rsidRDefault="001E6D12" w:rsidP="004701D4">
            <w:pPr>
              <w:rPr>
                <w:sz w:val="20"/>
                <w:szCs w:val="20"/>
                <w:lang w:val="ru-RU"/>
              </w:rPr>
            </w:pPr>
            <w:r w:rsidRPr="0082465B">
              <w:rPr>
                <w:b/>
                <w:sz w:val="20"/>
                <w:szCs w:val="20"/>
                <w:lang w:val="ru-RU"/>
              </w:rPr>
              <w:t>НАПОМЕНА</w:t>
            </w:r>
            <w:r w:rsidRPr="0082465B">
              <w:rPr>
                <w:sz w:val="20"/>
                <w:szCs w:val="20"/>
                <w:lang w:val="ru-RU"/>
              </w:rPr>
              <w:t>: уколико је кандидат објавио више од 5 радова, додати нове редове у овај део документа</w:t>
            </w:r>
          </w:p>
        </w:tc>
      </w:tr>
      <w:tr w:rsidR="001E6D12" w:rsidRPr="0082465B" w14:paraId="3D9E599A" w14:textId="77777777" w:rsidTr="004701D4">
        <w:trPr>
          <w:trHeight w:val="340"/>
          <w:jc w:val="center"/>
        </w:trPr>
        <w:tc>
          <w:tcPr>
            <w:tcW w:w="10786" w:type="dxa"/>
            <w:gridSpan w:val="11"/>
            <w:shd w:val="clear" w:color="auto" w:fill="D9D9D9"/>
            <w:vAlign w:val="center"/>
          </w:tcPr>
          <w:p w14:paraId="67B8F510" w14:textId="77777777" w:rsidR="001E6D12" w:rsidRPr="0082465B" w:rsidRDefault="001E6D12" w:rsidP="004701D4">
            <w:pPr>
              <w:jc w:val="center"/>
              <w:rPr>
                <w:b/>
                <w:lang w:val="ru-RU"/>
              </w:rPr>
            </w:pPr>
            <w:r w:rsidRPr="0082465B">
              <w:rPr>
                <w:rFonts w:eastAsia="TimesNewRomanPS-BoldMT"/>
                <w:b/>
                <w:lang w:val="sr-Cyrl-CS"/>
              </w:rPr>
              <w:t xml:space="preserve">ИСПУЊЕНОСТ УСЛОВА КАНДИДАТА ЗА </w:t>
            </w:r>
            <w:r w:rsidRPr="0082465B">
              <w:rPr>
                <w:rFonts w:eastAsia="TimesNewRomanPS-BoldMT"/>
                <w:b/>
              </w:rPr>
              <w:t>ПОДНОШЕЊЕ ЗАХТЕВА ЗА ОДОБРАВАЊЕ</w:t>
            </w:r>
            <w:r w:rsidRPr="0082465B">
              <w:rPr>
                <w:rFonts w:eastAsia="TimesNewRomanPS-BoldMT"/>
                <w:b/>
                <w:lang w:val="sr-Cyrl-CS"/>
              </w:rPr>
              <w:t xml:space="preserve"> ТЕМЕ</w:t>
            </w:r>
          </w:p>
        </w:tc>
      </w:tr>
      <w:tr w:rsidR="001E6D12" w:rsidRPr="0082465B" w14:paraId="4A282DBB" w14:textId="77777777" w:rsidTr="004701D4">
        <w:trPr>
          <w:trHeight w:val="340"/>
          <w:jc w:val="center"/>
        </w:trPr>
        <w:tc>
          <w:tcPr>
            <w:tcW w:w="9725" w:type="dxa"/>
            <w:gridSpan w:val="9"/>
            <w:tcBorders>
              <w:bottom w:val="single" w:sz="4" w:space="0" w:color="C0C0C0"/>
            </w:tcBorders>
            <w:shd w:val="clear" w:color="auto" w:fill="F3F3F3"/>
            <w:vAlign w:val="center"/>
          </w:tcPr>
          <w:p w14:paraId="7EE04D45" w14:textId="77777777" w:rsidR="001E6D12" w:rsidRPr="0082465B" w:rsidRDefault="001E6D12" w:rsidP="004701D4">
            <w:pPr>
              <w:rPr>
                <w:b/>
                <w:sz w:val="20"/>
                <w:szCs w:val="20"/>
              </w:rPr>
            </w:pPr>
            <w:r w:rsidRPr="0082465B">
              <w:rPr>
                <w:b/>
                <w:sz w:val="20"/>
                <w:szCs w:val="20"/>
                <w:lang w:val="ru-RU"/>
              </w:rPr>
              <w:t>Кандидат испуњава услове</w:t>
            </w:r>
            <w:r w:rsidRPr="0082465B">
              <w:rPr>
                <w:b/>
                <w:sz w:val="20"/>
                <w:szCs w:val="20"/>
                <w:lang w:val="sr-Cyrl-CS"/>
              </w:rPr>
              <w:t xml:space="preserve"> предвиђене Законом о високом образовању, Статутом Универзитета и Статутом Факултета</w:t>
            </w:r>
            <w:r w:rsidRPr="0082465B">
              <w:rPr>
                <w:b/>
                <w:sz w:val="20"/>
                <w:szCs w:val="20"/>
              </w:rPr>
              <w:t xml:space="preserve">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14:paraId="7E015895" w14:textId="77777777" w:rsidR="001E6D12" w:rsidRPr="0082465B" w:rsidRDefault="001E6D12" w:rsidP="004701D4">
            <w:pPr>
              <w:jc w:val="center"/>
              <w:rPr>
                <w:b/>
                <w:sz w:val="20"/>
                <w:szCs w:val="20"/>
                <w:lang w:val="ru-RU"/>
              </w:rPr>
            </w:pPr>
            <w:r w:rsidRPr="003C6588">
              <w:rPr>
                <w:b/>
                <w:sz w:val="20"/>
                <w:szCs w:val="20"/>
                <w:highlight w:val="yellow"/>
                <w:lang w:val="ru-RU"/>
              </w:rPr>
              <w:t>ДА</w:t>
            </w:r>
          </w:p>
        </w:tc>
        <w:tc>
          <w:tcPr>
            <w:tcW w:w="521" w:type="dxa"/>
            <w:tcBorders>
              <w:bottom w:val="single" w:sz="4" w:space="0" w:color="C0C0C0"/>
            </w:tcBorders>
            <w:shd w:val="clear" w:color="auto" w:fill="F3F3F3"/>
            <w:vAlign w:val="center"/>
          </w:tcPr>
          <w:p w14:paraId="14B04A89" w14:textId="77777777" w:rsidR="001E6D12" w:rsidRPr="0082465B" w:rsidRDefault="001E6D12" w:rsidP="004701D4">
            <w:pPr>
              <w:jc w:val="center"/>
              <w:rPr>
                <w:b/>
                <w:sz w:val="20"/>
                <w:szCs w:val="20"/>
                <w:lang w:val="ru-RU"/>
              </w:rPr>
            </w:pPr>
            <w:r w:rsidRPr="0082465B">
              <w:rPr>
                <w:b/>
                <w:sz w:val="20"/>
                <w:szCs w:val="20"/>
                <w:lang w:val="ru-RU"/>
              </w:rPr>
              <w:t>НЕ</w:t>
            </w:r>
          </w:p>
        </w:tc>
      </w:tr>
      <w:tr w:rsidR="001E6D12" w:rsidRPr="0082465B" w14:paraId="7E6F0648" w14:textId="77777777" w:rsidTr="004701D4">
        <w:trPr>
          <w:trHeight w:val="340"/>
          <w:jc w:val="center"/>
        </w:trPr>
        <w:tc>
          <w:tcPr>
            <w:tcW w:w="10786" w:type="dxa"/>
            <w:gridSpan w:val="11"/>
            <w:shd w:val="clear" w:color="auto" w:fill="auto"/>
            <w:vAlign w:val="center"/>
          </w:tcPr>
          <w:p w14:paraId="026F2F1C" w14:textId="77777777" w:rsidR="001E6D12" w:rsidRPr="0082465B" w:rsidRDefault="001E6D12" w:rsidP="004701D4">
            <w:pPr>
              <w:rPr>
                <w:i/>
                <w:color w:val="808080"/>
                <w:sz w:val="20"/>
                <w:szCs w:val="20"/>
                <w:lang w:val="ru-RU"/>
              </w:rPr>
            </w:pPr>
            <w:r w:rsidRPr="0082465B">
              <w:rPr>
                <w:i/>
                <w:color w:val="808080"/>
                <w:sz w:val="20"/>
                <w:szCs w:val="20"/>
                <w:lang w:val="ru-RU"/>
              </w:rPr>
              <w:lastRenderedPageBreak/>
              <w:t>образложење</w:t>
            </w:r>
          </w:p>
        </w:tc>
      </w:tr>
      <w:tr w:rsidR="001E6D12" w:rsidRPr="0082465B" w14:paraId="3071B464" w14:textId="77777777" w:rsidTr="004701D4">
        <w:trPr>
          <w:trHeight w:val="340"/>
          <w:jc w:val="center"/>
        </w:trPr>
        <w:tc>
          <w:tcPr>
            <w:tcW w:w="10786" w:type="dxa"/>
            <w:gridSpan w:val="11"/>
            <w:shd w:val="clear" w:color="auto" w:fill="D9D9D9"/>
            <w:vAlign w:val="center"/>
          </w:tcPr>
          <w:p w14:paraId="0450F272" w14:textId="77777777" w:rsidR="001E6D12" w:rsidRPr="0082465B" w:rsidRDefault="001E6D12" w:rsidP="004701D4">
            <w:pPr>
              <w:jc w:val="center"/>
              <w:rPr>
                <w:b/>
                <w:lang w:val="ru-RU"/>
              </w:rPr>
            </w:pPr>
            <w:r w:rsidRPr="0082465B">
              <w:rPr>
                <w:rFonts w:eastAsia="TimesNewRomanPS-BoldMT"/>
                <w:b/>
                <w:lang w:val="sr-Cyrl-CS"/>
              </w:rPr>
              <w:t>ИСПУЊЕНОСТ УСЛОВА МЕНТОРА</w:t>
            </w:r>
          </w:p>
        </w:tc>
      </w:tr>
      <w:tr w:rsidR="001E6D12" w:rsidRPr="0082465B" w14:paraId="000A1E1D" w14:textId="77777777" w:rsidTr="001E6D12">
        <w:trPr>
          <w:trHeight w:val="72"/>
          <w:jc w:val="center"/>
        </w:trPr>
        <w:tc>
          <w:tcPr>
            <w:tcW w:w="2335" w:type="dxa"/>
            <w:gridSpan w:val="2"/>
            <w:shd w:val="clear" w:color="auto" w:fill="F3F3F3"/>
            <w:tcMar>
              <w:left w:w="57" w:type="dxa"/>
              <w:right w:w="57" w:type="dxa"/>
            </w:tcMar>
            <w:vAlign w:val="center"/>
          </w:tcPr>
          <w:p w14:paraId="152223EB" w14:textId="77777777" w:rsidR="001E6D12" w:rsidRPr="0082465B" w:rsidRDefault="001E6D12" w:rsidP="004701D4">
            <w:pPr>
              <w:rPr>
                <w:sz w:val="18"/>
                <w:szCs w:val="18"/>
                <w:lang w:val="ru-RU"/>
              </w:rPr>
            </w:pPr>
            <w:r w:rsidRPr="0082465B">
              <w:rPr>
                <w:rFonts w:eastAsia="TimesNewRomanPS-BoldMT"/>
                <w:sz w:val="18"/>
                <w:szCs w:val="18"/>
                <w:lang w:val="sr-Cyrl-CS"/>
              </w:rPr>
              <w:t>Име и презиме</w:t>
            </w:r>
            <w:r w:rsidRPr="0082465B">
              <w:rPr>
                <w:rFonts w:eastAsia="TimesNewRomanPS-BoldMT"/>
                <w:sz w:val="18"/>
                <w:szCs w:val="18"/>
              </w:rPr>
              <w:t>,</w:t>
            </w:r>
            <w:r w:rsidRPr="0082465B">
              <w:rPr>
                <w:rFonts w:eastAsia="TimesNewRomanPS-BoldMT"/>
                <w:sz w:val="18"/>
                <w:szCs w:val="18"/>
                <w:lang w:val="sr-Cyrl-CS"/>
              </w:rPr>
              <w:t xml:space="preserve"> звање</w:t>
            </w:r>
          </w:p>
        </w:tc>
        <w:tc>
          <w:tcPr>
            <w:tcW w:w="8451" w:type="dxa"/>
            <w:gridSpan w:val="9"/>
            <w:tcMar>
              <w:left w:w="57" w:type="dxa"/>
              <w:right w:w="57" w:type="dxa"/>
            </w:tcMar>
            <w:vAlign w:val="center"/>
          </w:tcPr>
          <w:p w14:paraId="59C89BB4" w14:textId="77777777" w:rsidR="001E6D12" w:rsidRPr="0082465B" w:rsidRDefault="001E6D12" w:rsidP="004701D4">
            <w:pPr>
              <w:rPr>
                <w:lang w:val="ru-RU"/>
              </w:rPr>
            </w:pPr>
            <w:r>
              <w:rPr>
                <w:lang w:val="ru-RU"/>
              </w:rPr>
              <w:t>Снежана М. Милосављевић Милић</w:t>
            </w:r>
            <w:r w:rsidRPr="008B05AA">
              <w:rPr>
                <w:lang w:val="ru-RU"/>
              </w:rPr>
              <w:t xml:space="preserve">, </w:t>
            </w:r>
            <w:r>
              <w:rPr>
                <w:lang w:val="ru-RU"/>
              </w:rPr>
              <w:t>редовни професор</w:t>
            </w:r>
          </w:p>
        </w:tc>
      </w:tr>
      <w:tr w:rsidR="001E6D12" w:rsidRPr="0082465B" w14:paraId="0659D13E" w14:textId="77777777" w:rsidTr="001E6D12">
        <w:trPr>
          <w:trHeight w:val="20"/>
          <w:jc w:val="center"/>
        </w:trPr>
        <w:tc>
          <w:tcPr>
            <w:tcW w:w="2335" w:type="dxa"/>
            <w:gridSpan w:val="2"/>
            <w:shd w:val="clear" w:color="auto" w:fill="F3F3F3"/>
            <w:tcMar>
              <w:left w:w="57" w:type="dxa"/>
              <w:right w:w="57" w:type="dxa"/>
            </w:tcMar>
            <w:vAlign w:val="center"/>
          </w:tcPr>
          <w:p w14:paraId="1F31EA38" w14:textId="77777777" w:rsidR="001E6D12" w:rsidRPr="0082465B" w:rsidRDefault="001E6D12" w:rsidP="004701D4">
            <w:pPr>
              <w:rPr>
                <w:sz w:val="18"/>
                <w:szCs w:val="18"/>
                <w:lang w:val="ru-RU"/>
              </w:rPr>
            </w:pPr>
            <w:r w:rsidRPr="0082465B">
              <w:rPr>
                <w:rFonts w:eastAsia="TimesNewRomanPS-BoldMT"/>
                <w:sz w:val="18"/>
                <w:szCs w:val="18"/>
                <w:lang w:val="sr-Cyrl-CS"/>
              </w:rPr>
              <w:t>Ужа научна област за коју је изабран у звање</w:t>
            </w:r>
          </w:p>
        </w:tc>
        <w:tc>
          <w:tcPr>
            <w:tcW w:w="8451" w:type="dxa"/>
            <w:gridSpan w:val="9"/>
            <w:tcMar>
              <w:left w:w="57" w:type="dxa"/>
              <w:right w:w="57" w:type="dxa"/>
            </w:tcMar>
            <w:vAlign w:val="center"/>
          </w:tcPr>
          <w:p w14:paraId="58F33C36" w14:textId="77777777" w:rsidR="001E6D12" w:rsidRPr="0082465B" w:rsidRDefault="001E6D12" w:rsidP="004701D4">
            <w:pPr>
              <w:rPr>
                <w:lang w:val="ru-RU"/>
              </w:rPr>
            </w:pPr>
            <w:r w:rsidRPr="00712AAC">
              <w:rPr>
                <w:lang w:val="ru-RU"/>
              </w:rPr>
              <w:t>Српска и компаративна књижевност (Теорија књижевности и Методологија науке о књижевности)</w:t>
            </w:r>
          </w:p>
        </w:tc>
      </w:tr>
      <w:tr w:rsidR="001E6D12" w:rsidRPr="0082465B" w14:paraId="1C130C6B" w14:textId="77777777" w:rsidTr="001E6D12">
        <w:trPr>
          <w:trHeight w:val="20"/>
          <w:jc w:val="center"/>
        </w:trPr>
        <w:tc>
          <w:tcPr>
            <w:tcW w:w="2335" w:type="dxa"/>
            <w:gridSpan w:val="2"/>
            <w:shd w:val="clear" w:color="auto" w:fill="F3F3F3"/>
            <w:tcMar>
              <w:left w:w="57" w:type="dxa"/>
              <w:right w:w="57" w:type="dxa"/>
            </w:tcMar>
            <w:vAlign w:val="center"/>
          </w:tcPr>
          <w:p w14:paraId="3EBCE109" w14:textId="77777777" w:rsidR="001E6D12" w:rsidRPr="0082465B" w:rsidRDefault="001E6D12" w:rsidP="004701D4">
            <w:pPr>
              <w:rPr>
                <w:sz w:val="18"/>
                <w:szCs w:val="18"/>
                <w:lang w:val="ru-RU"/>
              </w:rPr>
            </w:pPr>
            <w:r w:rsidRPr="0082465B">
              <w:rPr>
                <w:rFonts w:eastAsia="TimesNewRomanPS-BoldMT"/>
                <w:sz w:val="18"/>
                <w:szCs w:val="18"/>
                <w:lang w:val="sr-Cyrl-CS"/>
              </w:rPr>
              <w:t>Датум избора</w:t>
            </w:r>
          </w:p>
        </w:tc>
        <w:tc>
          <w:tcPr>
            <w:tcW w:w="8451" w:type="dxa"/>
            <w:gridSpan w:val="9"/>
            <w:tcMar>
              <w:left w:w="57" w:type="dxa"/>
              <w:right w:w="57" w:type="dxa"/>
            </w:tcMar>
            <w:vAlign w:val="center"/>
          </w:tcPr>
          <w:p w14:paraId="6F11E1DF" w14:textId="77777777" w:rsidR="001E6D12" w:rsidRPr="0082465B" w:rsidRDefault="001E6D12" w:rsidP="004701D4">
            <w:pPr>
              <w:rPr>
                <w:lang w:val="ru-RU"/>
              </w:rPr>
            </w:pPr>
            <w:r w:rsidRPr="00712AAC">
              <w:rPr>
                <w:lang w:val="ru-RU"/>
              </w:rPr>
              <w:t xml:space="preserve">27. 01. </w:t>
            </w:r>
            <w:r>
              <w:t>2015.</w:t>
            </w:r>
          </w:p>
        </w:tc>
      </w:tr>
      <w:tr w:rsidR="001E6D12" w:rsidRPr="0082465B" w14:paraId="4BB4C173" w14:textId="77777777" w:rsidTr="001E6D12">
        <w:trPr>
          <w:trHeight w:val="20"/>
          <w:jc w:val="center"/>
        </w:trPr>
        <w:tc>
          <w:tcPr>
            <w:tcW w:w="2335" w:type="dxa"/>
            <w:gridSpan w:val="2"/>
            <w:shd w:val="clear" w:color="auto" w:fill="F3F3F3"/>
            <w:tcMar>
              <w:left w:w="57" w:type="dxa"/>
              <w:right w:w="57" w:type="dxa"/>
            </w:tcMar>
            <w:vAlign w:val="center"/>
          </w:tcPr>
          <w:p w14:paraId="21D027A2" w14:textId="77777777" w:rsidR="001E6D12" w:rsidRPr="0082465B" w:rsidRDefault="001E6D12" w:rsidP="004701D4">
            <w:pPr>
              <w:rPr>
                <w:rFonts w:eastAsia="TimesNewRomanPS-BoldMT"/>
                <w:sz w:val="18"/>
                <w:szCs w:val="18"/>
                <w:lang w:val="sr-Cyrl-CS"/>
              </w:rPr>
            </w:pPr>
            <w:r w:rsidRPr="0082465B">
              <w:rPr>
                <w:sz w:val="18"/>
                <w:szCs w:val="18"/>
                <w:lang w:val="sr-Cyrl-CS"/>
              </w:rPr>
              <w:t>Установа у којој је запослен</w:t>
            </w:r>
          </w:p>
        </w:tc>
        <w:tc>
          <w:tcPr>
            <w:tcW w:w="8451" w:type="dxa"/>
            <w:gridSpan w:val="9"/>
            <w:tcMar>
              <w:left w:w="57" w:type="dxa"/>
              <w:right w:w="57" w:type="dxa"/>
            </w:tcMar>
            <w:vAlign w:val="center"/>
          </w:tcPr>
          <w:p w14:paraId="498D459F" w14:textId="77777777" w:rsidR="001E6D12" w:rsidRPr="0082465B" w:rsidRDefault="001E6D12" w:rsidP="004701D4">
            <w:pPr>
              <w:rPr>
                <w:lang w:val="ru-RU"/>
              </w:rPr>
            </w:pPr>
            <w:r w:rsidRPr="00712AAC">
              <w:rPr>
                <w:lang w:val="ru-RU"/>
              </w:rPr>
              <w:t>Филозофски факултет у Нишу</w:t>
            </w:r>
          </w:p>
        </w:tc>
      </w:tr>
      <w:tr w:rsidR="001E6D12" w:rsidRPr="0082465B" w14:paraId="53DF2C63" w14:textId="77777777" w:rsidTr="001E6D12">
        <w:trPr>
          <w:trHeight w:val="70"/>
          <w:jc w:val="center"/>
        </w:trPr>
        <w:tc>
          <w:tcPr>
            <w:tcW w:w="2335" w:type="dxa"/>
            <w:gridSpan w:val="2"/>
            <w:tcBorders>
              <w:bottom w:val="single" w:sz="4" w:space="0" w:color="C0C0C0"/>
            </w:tcBorders>
            <w:shd w:val="clear" w:color="auto" w:fill="F3F3F3"/>
            <w:tcMar>
              <w:left w:w="57" w:type="dxa"/>
              <w:right w:w="57" w:type="dxa"/>
            </w:tcMar>
            <w:vAlign w:val="center"/>
          </w:tcPr>
          <w:p w14:paraId="706E26B3" w14:textId="77777777" w:rsidR="001E6D12" w:rsidRPr="0082465B" w:rsidRDefault="001E6D12" w:rsidP="004701D4">
            <w:pPr>
              <w:rPr>
                <w:rFonts w:eastAsia="TimesNewRomanPS-BoldMT"/>
                <w:sz w:val="18"/>
                <w:szCs w:val="18"/>
                <w:lang w:val="sr-Cyrl-CS"/>
              </w:rPr>
            </w:pPr>
            <w:r w:rsidRPr="0082465B">
              <w:rPr>
                <w:rFonts w:eastAsia="TimesNewRomanPS-BoldMT"/>
                <w:sz w:val="18"/>
                <w:szCs w:val="18"/>
                <w:lang w:val="sr-Cyrl-CS"/>
              </w:rPr>
              <w:t>Е-пошта</w:t>
            </w:r>
          </w:p>
        </w:tc>
        <w:tc>
          <w:tcPr>
            <w:tcW w:w="8451" w:type="dxa"/>
            <w:gridSpan w:val="9"/>
            <w:tcBorders>
              <w:bottom w:val="single" w:sz="4" w:space="0" w:color="C0C0C0"/>
            </w:tcBorders>
            <w:tcMar>
              <w:left w:w="57" w:type="dxa"/>
              <w:right w:w="57" w:type="dxa"/>
            </w:tcMar>
            <w:vAlign w:val="center"/>
          </w:tcPr>
          <w:p w14:paraId="4CCF9DA2" w14:textId="77777777" w:rsidR="001E6D12" w:rsidRPr="0082465B" w:rsidRDefault="001E6D12" w:rsidP="004701D4">
            <w:pPr>
              <w:rPr>
                <w:lang w:val="ru-RU"/>
              </w:rPr>
            </w:pPr>
            <w:r w:rsidRPr="00712AAC">
              <w:rPr>
                <w:color w:val="000000"/>
                <w:shd w:val="clear" w:color="auto" w:fill="FFFFFF"/>
              </w:rPr>
              <w:t>snezana</w:t>
            </w:r>
            <w:r w:rsidRPr="00712AAC">
              <w:rPr>
                <w:color w:val="000000"/>
                <w:shd w:val="clear" w:color="auto" w:fill="FFFFFF"/>
                <w:lang w:val="sr-Cyrl-CS"/>
              </w:rPr>
              <w:t>.</w:t>
            </w:r>
            <w:r w:rsidRPr="00712AAC">
              <w:rPr>
                <w:color w:val="000000"/>
                <w:shd w:val="clear" w:color="auto" w:fill="FFFFFF"/>
              </w:rPr>
              <w:t>milosavljevic</w:t>
            </w:r>
            <w:r w:rsidRPr="00712AAC">
              <w:rPr>
                <w:color w:val="000000"/>
                <w:shd w:val="clear" w:color="auto" w:fill="FFFFFF"/>
                <w:lang w:val="sr-Cyrl-CS"/>
              </w:rPr>
              <w:t>.</w:t>
            </w:r>
            <w:r w:rsidRPr="00712AAC">
              <w:rPr>
                <w:color w:val="000000"/>
                <w:shd w:val="clear" w:color="auto" w:fill="FFFFFF"/>
              </w:rPr>
              <w:t>milic</w:t>
            </w:r>
            <w:r w:rsidRPr="00712AAC">
              <w:rPr>
                <w:color w:val="000000"/>
                <w:shd w:val="clear" w:color="auto" w:fill="FFFFFF"/>
                <w:lang w:val="sr-Cyrl-CS"/>
              </w:rPr>
              <w:t>@</w:t>
            </w:r>
            <w:r w:rsidRPr="00712AAC">
              <w:rPr>
                <w:color w:val="000000"/>
                <w:shd w:val="clear" w:color="auto" w:fill="FFFFFF"/>
              </w:rPr>
              <w:t>filfak</w:t>
            </w:r>
            <w:r w:rsidRPr="00712AAC">
              <w:rPr>
                <w:color w:val="000000"/>
                <w:shd w:val="clear" w:color="auto" w:fill="FFFFFF"/>
                <w:lang w:val="sr-Cyrl-CS"/>
              </w:rPr>
              <w:t>.</w:t>
            </w:r>
            <w:r w:rsidRPr="00712AAC">
              <w:rPr>
                <w:color w:val="000000"/>
                <w:shd w:val="clear" w:color="auto" w:fill="FFFFFF"/>
              </w:rPr>
              <w:t>ni</w:t>
            </w:r>
            <w:r w:rsidRPr="00712AAC">
              <w:rPr>
                <w:color w:val="000000"/>
                <w:shd w:val="clear" w:color="auto" w:fill="FFFFFF"/>
                <w:lang w:val="sr-Cyrl-CS"/>
              </w:rPr>
              <w:t>.</w:t>
            </w:r>
            <w:r w:rsidRPr="00712AAC">
              <w:rPr>
                <w:color w:val="000000"/>
                <w:shd w:val="clear" w:color="auto" w:fill="FFFFFF"/>
              </w:rPr>
              <w:t>ac</w:t>
            </w:r>
            <w:r w:rsidRPr="00712AAC">
              <w:rPr>
                <w:color w:val="000000"/>
                <w:shd w:val="clear" w:color="auto" w:fill="FFFFFF"/>
                <w:lang w:val="sr-Cyrl-CS"/>
              </w:rPr>
              <w:t>.</w:t>
            </w:r>
            <w:r w:rsidRPr="00712AAC">
              <w:rPr>
                <w:color w:val="000000"/>
                <w:shd w:val="clear" w:color="auto" w:fill="FFFFFF"/>
              </w:rPr>
              <w:t>rs</w:t>
            </w:r>
          </w:p>
        </w:tc>
      </w:tr>
      <w:tr w:rsidR="001E6D12" w:rsidRPr="0082465B" w14:paraId="03C9D9EA" w14:textId="77777777" w:rsidTr="004701D4">
        <w:trPr>
          <w:trHeight w:val="340"/>
          <w:jc w:val="center"/>
        </w:trPr>
        <w:tc>
          <w:tcPr>
            <w:tcW w:w="10786" w:type="dxa"/>
            <w:gridSpan w:val="11"/>
            <w:shd w:val="clear" w:color="auto" w:fill="F3F3F3"/>
            <w:vAlign w:val="center"/>
          </w:tcPr>
          <w:p w14:paraId="33B6B851" w14:textId="77777777" w:rsidR="001E6D12" w:rsidRPr="0082465B" w:rsidRDefault="001E6D12" w:rsidP="004701D4">
            <w:pPr>
              <w:jc w:val="center"/>
              <w:rPr>
                <w:b/>
                <w:sz w:val="20"/>
                <w:szCs w:val="20"/>
                <w:lang w:val="ru-RU"/>
              </w:rPr>
            </w:pPr>
            <w:r w:rsidRPr="0082465B">
              <w:rPr>
                <w:b/>
                <w:sz w:val="20"/>
                <w:szCs w:val="20"/>
                <w:lang w:val="ru-RU"/>
              </w:rPr>
              <w:t>Најзначајнији радови ментора из научне области којој припада тема докторске дисертације</w:t>
            </w:r>
          </w:p>
        </w:tc>
      </w:tr>
      <w:tr w:rsidR="001E6D12" w:rsidRPr="0082465B" w14:paraId="3260D00A" w14:textId="77777777" w:rsidTr="001E6D12">
        <w:trPr>
          <w:trHeight w:val="340"/>
          <w:jc w:val="center"/>
        </w:trPr>
        <w:tc>
          <w:tcPr>
            <w:tcW w:w="546" w:type="dxa"/>
            <w:shd w:val="clear" w:color="auto" w:fill="F3F3F3"/>
            <w:vAlign w:val="center"/>
          </w:tcPr>
          <w:p w14:paraId="71B99B5B" w14:textId="77777777" w:rsidR="001E6D12" w:rsidRPr="0082465B" w:rsidRDefault="001E6D12" w:rsidP="004701D4">
            <w:pPr>
              <w:rPr>
                <w:b/>
                <w:sz w:val="18"/>
                <w:szCs w:val="18"/>
                <w:lang w:val="ru-RU"/>
              </w:rPr>
            </w:pPr>
            <w:r w:rsidRPr="0082465B">
              <w:rPr>
                <w:b/>
                <w:sz w:val="18"/>
                <w:szCs w:val="18"/>
                <w:lang w:val="ru-RU"/>
              </w:rPr>
              <w:t>Р. бр.</w:t>
            </w:r>
          </w:p>
        </w:tc>
        <w:tc>
          <w:tcPr>
            <w:tcW w:w="9179" w:type="dxa"/>
            <w:gridSpan w:val="8"/>
            <w:vAlign w:val="center"/>
          </w:tcPr>
          <w:p w14:paraId="7889D87C" w14:textId="77777777" w:rsidR="001E6D12" w:rsidRPr="0082465B" w:rsidRDefault="001E6D12" w:rsidP="004701D4">
            <w:pPr>
              <w:jc w:val="center"/>
              <w:rPr>
                <w:b/>
                <w:sz w:val="18"/>
                <w:szCs w:val="18"/>
                <w:lang w:val="ru-RU"/>
              </w:rPr>
            </w:pPr>
            <w:r w:rsidRPr="0082465B">
              <w:rPr>
                <w:b/>
                <w:sz w:val="18"/>
                <w:szCs w:val="18"/>
                <w:lang w:val="ru-RU"/>
              </w:rPr>
              <w:t>Аутор-и, наслов, часопис, година, број волумена, странице</w:t>
            </w:r>
          </w:p>
        </w:tc>
        <w:tc>
          <w:tcPr>
            <w:tcW w:w="1061" w:type="dxa"/>
            <w:gridSpan w:val="2"/>
            <w:vAlign w:val="center"/>
          </w:tcPr>
          <w:p w14:paraId="5B42F293" w14:textId="77777777" w:rsidR="001E6D12" w:rsidRPr="0082465B" w:rsidRDefault="001E6D12" w:rsidP="004701D4">
            <w:pPr>
              <w:jc w:val="center"/>
              <w:rPr>
                <w:b/>
                <w:sz w:val="18"/>
                <w:szCs w:val="18"/>
                <w:lang w:val="ru-RU"/>
              </w:rPr>
            </w:pPr>
            <w:r w:rsidRPr="0082465B">
              <w:rPr>
                <w:b/>
                <w:sz w:val="18"/>
                <w:szCs w:val="18"/>
                <w:lang w:val="ru-RU"/>
              </w:rPr>
              <w:t>Категорија</w:t>
            </w:r>
          </w:p>
        </w:tc>
      </w:tr>
      <w:tr w:rsidR="001E6D12" w:rsidRPr="0082465B" w14:paraId="321605EF" w14:textId="77777777" w:rsidTr="001E6D12">
        <w:trPr>
          <w:trHeight w:val="340"/>
          <w:jc w:val="center"/>
        </w:trPr>
        <w:tc>
          <w:tcPr>
            <w:tcW w:w="546" w:type="dxa"/>
            <w:shd w:val="clear" w:color="auto" w:fill="F3F3F3"/>
            <w:vAlign w:val="center"/>
          </w:tcPr>
          <w:p w14:paraId="4719D2EB" w14:textId="77777777" w:rsidR="001E6D12" w:rsidRPr="0082465B" w:rsidRDefault="001E6D12" w:rsidP="004701D4">
            <w:pPr>
              <w:jc w:val="center"/>
              <w:rPr>
                <w:sz w:val="18"/>
                <w:szCs w:val="18"/>
                <w:lang w:val="ru-RU"/>
              </w:rPr>
            </w:pPr>
            <w:r w:rsidRPr="0082465B">
              <w:rPr>
                <w:sz w:val="18"/>
                <w:szCs w:val="18"/>
                <w:lang w:val="ru-RU"/>
              </w:rPr>
              <w:t>1</w:t>
            </w:r>
          </w:p>
        </w:tc>
        <w:tc>
          <w:tcPr>
            <w:tcW w:w="9179" w:type="dxa"/>
            <w:gridSpan w:val="8"/>
            <w:vAlign w:val="center"/>
          </w:tcPr>
          <w:p w14:paraId="44BD5F8E" w14:textId="77777777" w:rsidR="001E6D12" w:rsidRPr="009D30B8" w:rsidRDefault="001E6D12" w:rsidP="004701D4">
            <w:pPr>
              <w:rPr>
                <w:sz w:val="24"/>
                <w:szCs w:val="24"/>
              </w:rPr>
            </w:pPr>
            <w:r w:rsidRPr="00DB092F">
              <w:rPr>
                <w:sz w:val="24"/>
                <w:szCs w:val="24"/>
              </w:rPr>
              <w:t>Snežana Milosavljević Milić</w:t>
            </w:r>
            <w:r>
              <w:rPr>
                <w:sz w:val="24"/>
                <w:szCs w:val="24"/>
              </w:rPr>
              <w:t xml:space="preserve">, </w:t>
            </w:r>
            <w:r w:rsidRPr="00E4215A">
              <w:rPr>
                <w:sz w:val="24"/>
                <w:szCs w:val="24"/>
              </w:rPr>
              <w:t>Virtuelni narativ – og</w:t>
            </w:r>
            <w:r>
              <w:rPr>
                <w:sz w:val="24"/>
                <w:szCs w:val="24"/>
              </w:rPr>
              <w:t xml:space="preserve">ledi iz kognitivne naratologije, </w:t>
            </w:r>
            <w:r w:rsidRPr="00E4215A">
              <w:rPr>
                <w:sz w:val="24"/>
                <w:szCs w:val="24"/>
              </w:rPr>
              <w:t>Sremski Karlovci - Novi Sad, Niš: Izdavačka knjižarnica Zorana Stojanovića,  Filozofski fakultet, (2016), 280 str. – ISBN 978-86-7379-420-4, ISBN 978-86-7543-325-5</w:t>
            </w:r>
          </w:p>
        </w:tc>
        <w:tc>
          <w:tcPr>
            <w:tcW w:w="1061" w:type="dxa"/>
            <w:gridSpan w:val="2"/>
            <w:vAlign w:val="center"/>
          </w:tcPr>
          <w:p w14:paraId="3007B0CA" w14:textId="77777777" w:rsidR="001E6D12" w:rsidRPr="009D30B8" w:rsidRDefault="001E6D12" w:rsidP="004701D4">
            <w:r>
              <w:t>M 14</w:t>
            </w:r>
          </w:p>
        </w:tc>
      </w:tr>
      <w:tr w:rsidR="001E6D12" w:rsidRPr="0082465B" w14:paraId="0A2E597B" w14:textId="77777777" w:rsidTr="001E6D12">
        <w:trPr>
          <w:trHeight w:val="340"/>
          <w:jc w:val="center"/>
        </w:trPr>
        <w:tc>
          <w:tcPr>
            <w:tcW w:w="546" w:type="dxa"/>
            <w:shd w:val="clear" w:color="auto" w:fill="F3F3F3"/>
            <w:vAlign w:val="center"/>
          </w:tcPr>
          <w:p w14:paraId="11EE5F6B" w14:textId="77777777" w:rsidR="001E6D12" w:rsidRPr="0082465B" w:rsidRDefault="001E6D12" w:rsidP="004701D4">
            <w:pPr>
              <w:jc w:val="center"/>
              <w:rPr>
                <w:sz w:val="18"/>
                <w:szCs w:val="18"/>
                <w:lang w:val="ru-RU"/>
              </w:rPr>
            </w:pPr>
            <w:r w:rsidRPr="0082465B">
              <w:rPr>
                <w:sz w:val="18"/>
                <w:szCs w:val="18"/>
                <w:lang w:val="ru-RU"/>
              </w:rPr>
              <w:t>2</w:t>
            </w:r>
          </w:p>
        </w:tc>
        <w:tc>
          <w:tcPr>
            <w:tcW w:w="9179" w:type="dxa"/>
            <w:gridSpan w:val="8"/>
            <w:vAlign w:val="center"/>
          </w:tcPr>
          <w:p w14:paraId="00CF4B31" w14:textId="77777777" w:rsidR="001E6D12" w:rsidRPr="009D30B8" w:rsidRDefault="001E6D12" w:rsidP="004701D4">
            <w:pPr>
              <w:rPr>
                <w:sz w:val="24"/>
                <w:szCs w:val="24"/>
              </w:rPr>
            </w:pPr>
            <w:r w:rsidRPr="00DB092F">
              <w:rPr>
                <w:sz w:val="24"/>
                <w:szCs w:val="24"/>
              </w:rPr>
              <w:t>Sne</w:t>
            </w:r>
            <w:r w:rsidRPr="00E816B9">
              <w:rPr>
                <w:sz w:val="24"/>
                <w:szCs w:val="24"/>
              </w:rPr>
              <w:t>ž</w:t>
            </w:r>
            <w:r w:rsidRPr="00DB092F">
              <w:rPr>
                <w:sz w:val="24"/>
                <w:szCs w:val="24"/>
              </w:rPr>
              <w:t>ana</w:t>
            </w:r>
            <w:r w:rsidRPr="00E816B9">
              <w:rPr>
                <w:sz w:val="24"/>
                <w:szCs w:val="24"/>
              </w:rPr>
              <w:t xml:space="preserve"> </w:t>
            </w:r>
            <w:r w:rsidRPr="00DB092F">
              <w:rPr>
                <w:sz w:val="24"/>
                <w:szCs w:val="24"/>
              </w:rPr>
              <w:t>Milosavljevi</w:t>
            </w:r>
            <w:r w:rsidRPr="00E816B9">
              <w:rPr>
                <w:sz w:val="24"/>
                <w:szCs w:val="24"/>
              </w:rPr>
              <w:t xml:space="preserve">ć </w:t>
            </w:r>
            <w:r w:rsidRPr="00DB092F">
              <w:rPr>
                <w:sz w:val="24"/>
                <w:szCs w:val="24"/>
              </w:rPr>
              <w:t>Mili</w:t>
            </w:r>
            <w:r w:rsidRPr="00E816B9">
              <w:rPr>
                <w:sz w:val="24"/>
                <w:szCs w:val="24"/>
              </w:rPr>
              <w:t>ć,</w:t>
            </w:r>
            <w:r>
              <w:rPr>
                <w:sz w:val="24"/>
                <w:szCs w:val="24"/>
              </w:rPr>
              <w:t xml:space="preserve"> Notions on Atmosphere – Toward the Limits of Narrative Understanding, </w:t>
            </w:r>
            <w:r w:rsidRPr="003473C8">
              <w:rPr>
                <w:sz w:val="24"/>
                <w:szCs w:val="24"/>
              </w:rPr>
              <w:t>Primerjalna književnost (Ljubljana) 43.1 (2020), ISSN 0351-1189, ISSN 2591-1805, 31–50, https://orcid.org/0000-0002-0313-6849, UDK 82.0-3</w:t>
            </w:r>
          </w:p>
        </w:tc>
        <w:tc>
          <w:tcPr>
            <w:tcW w:w="1061" w:type="dxa"/>
            <w:gridSpan w:val="2"/>
            <w:vAlign w:val="center"/>
          </w:tcPr>
          <w:p w14:paraId="2B843692" w14:textId="77777777" w:rsidR="001E6D12" w:rsidRPr="009D30B8" w:rsidRDefault="001E6D12" w:rsidP="004701D4">
            <w:r w:rsidRPr="003C6588">
              <w:t>M 23</w:t>
            </w:r>
          </w:p>
        </w:tc>
      </w:tr>
      <w:tr w:rsidR="001E6D12" w:rsidRPr="0082465B" w14:paraId="29D63778" w14:textId="77777777" w:rsidTr="001E6D12">
        <w:trPr>
          <w:trHeight w:val="340"/>
          <w:jc w:val="center"/>
        </w:trPr>
        <w:tc>
          <w:tcPr>
            <w:tcW w:w="546" w:type="dxa"/>
            <w:shd w:val="clear" w:color="auto" w:fill="F3F3F3"/>
            <w:vAlign w:val="center"/>
          </w:tcPr>
          <w:p w14:paraId="2F2B8BE1" w14:textId="77777777" w:rsidR="001E6D12" w:rsidRPr="0082465B" w:rsidRDefault="001E6D12" w:rsidP="004701D4">
            <w:pPr>
              <w:jc w:val="center"/>
              <w:rPr>
                <w:sz w:val="18"/>
                <w:szCs w:val="18"/>
                <w:lang w:val="ru-RU"/>
              </w:rPr>
            </w:pPr>
            <w:r w:rsidRPr="0082465B">
              <w:rPr>
                <w:sz w:val="18"/>
                <w:szCs w:val="18"/>
                <w:lang w:val="ru-RU"/>
              </w:rPr>
              <w:t>3</w:t>
            </w:r>
          </w:p>
        </w:tc>
        <w:tc>
          <w:tcPr>
            <w:tcW w:w="9179" w:type="dxa"/>
            <w:gridSpan w:val="8"/>
            <w:vAlign w:val="center"/>
          </w:tcPr>
          <w:p w14:paraId="34A1FDCF" w14:textId="77777777" w:rsidR="001E6D12" w:rsidRPr="000A344B" w:rsidRDefault="001E6D12" w:rsidP="004701D4">
            <w:pPr>
              <w:rPr>
                <w:sz w:val="24"/>
                <w:szCs w:val="24"/>
              </w:rPr>
            </w:pPr>
            <w:r w:rsidRPr="009D30B8">
              <w:rPr>
                <w:lang w:val="ru-RU"/>
              </w:rPr>
              <w:t xml:space="preserve">Снежана Милосављевић Милић, Когнитивна наратологија,  Књижевна историја,  </w:t>
            </w:r>
            <w:r w:rsidRPr="003473C8">
              <w:rPr>
                <w:sz w:val="24"/>
                <w:szCs w:val="24"/>
              </w:rPr>
              <w:t>XLVII br. 155, (2015),  str. 11-23. – UDK 82.0 ISSN 0350-6428</w:t>
            </w:r>
          </w:p>
        </w:tc>
        <w:tc>
          <w:tcPr>
            <w:tcW w:w="1061" w:type="dxa"/>
            <w:gridSpan w:val="2"/>
            <w:vAlign w:val="center"/>
          </w:tcPr>
          <w:p w14:paraId="4592BFD5" w14:textId="77777777" w:rsidR="001E6D12" w:rsidRPr="009D30B8" w:rsidRDefault="001E6D12" w:rsidP="004701D4">
            <w:r>
              <w:t>M 24</w:t>
            </w:r>
          </w:p>
        </w:tc>
      </w:tr>
      <w:tr w:rsidR="001E6D12" w:rsidRPr="0082465B" w14:paraId="5BDB081B" w14:textId="77777777" w:rsidTr="001E6D12">
        <w:trPr>
          <w:trHeight w:val="340"/>
          <w:jc w:val="center"/>
        </w:trPr>
        <w:tc>
          <w:tcPr>
            <w:tcW w:w="546" w:type="dxa"/>
            <w:shd w:val="clear" w:color="auto" w:fill="F3F3F3"/>
            <w:vAlign w:val="center"/>
          </w:tcPr>
          <w:p w14:paraId="1A1AB3BD" w14:textId="77777777" w:rsidR="001E6D12" w:rsidRPr="0082465B" w:rsidRDefault="001E6D12" w:rsidP="004701D4">
            <w:pPr>
              <w:jc w:val="center"/>
              <w:rPr>
                <w:sz w:val="18"/>
                <w:szCs w:val="18"/>
                <w:lang w:val="ru-RU"/>
              </w:rPr>
            </w:pPr>
            <w:r w:rsidRPr="0082465B">
              <w:rPr>
                <w:sz w:val="18"/>
                <w:szCs w:val="18"/>
                <w:lang w:val="ru-RU"/>
              </w:rPr>
              <w:t>4</w:t>
            </w:r>
          </w:p>
        </w:tc>
        <w:tc>
          <w:tcPr>
            <w:tcW w:w="9179" w:type="dxa"/>
            <w:gridSpan w:val="8"/>
            <w:vAlign w:val="center"/>
          </w:tcPr>
          <w:p w14:paraId="0D6E1588" w14:textId="77777777" w:rsidR="001E6D12" w:rsidRPr="000A344B" w:rsidRDefault="001E6D12" w:rsidP="004701D4">
            <w:pPr>
              <w:rPr>
                <w:sz w:val="24"/>
                <w:szCs w:val="24"/>
              </w:rPr>
            </w:pPr>
            <w:r w:rsidRPr="001D73DD">
              <w:rPr>
                <w:lang w:val="ru-RU"/>
              </w:rPr>
              <w:t xml:space="preserve">Снежана Милосављевић Милић, Бука у лакунама – методолошки аспекти односа текста И тишине, У: Д. Бошковић, Ч. Николић (ур), Српски језик, књижевност, уметност, Тишина, књ. ИИ, Зборникрадова са XИ медјународног научног скупа: Српски језик, књижевност, уметност, Тишина,  Крагујевац, ФИЛУМ, </w:t>
            </w:r>
            <w:r w:rsidRPr="001D73DD">
              <w:rPr>
                <w:lang w:val="ru-RU"/>
              </w:rPr>
              <w:tab/>
              <w:t xml:space="preserve">(2017),  стр. 15-24. –  </w:t>
            </w:r>
            <w:r w:rsidRPr="003473C8">
              <w:rPr>
                <w:sz w:val="24"/>
                <w:szCs w:val="24"/>
              </w:rPr>
              <w:t>UDK 82.0 / 801.82:2-444.6,  ISBN 978-86-80796-08-6)</w:t>
            </w:r>
          </w:p>
        </w:tc>
        <w:tc>
          <w:tcPr>
            <w:tcW w:w="1061" w:type="dxa"/>
            <w:gridSpan w:val="2"/>
            <w:vAlign w:val="center"/>
          </w:tcPr>
          <w:p w14:paraId="533CBAE7" w14:textId="77777777" w:rsidR="001E6D12" w:rsidRPr="001D73DD" w:rsidRDefault="001E6D12" w:rsidP="004701D4">
            <w:r>
              <w:t>M 14</w:t>
            </w:r>
          </w:p>
        </w:tc>
      </w:tr>
      <w:tr w:rsidR="001E6D12" w:rsidRPr="0082465B" w14:paraId="7684B1D5" w14:textId="77777777" w:rsidTr="001E6D12">
        <w:trPr>
          <w:trHeight w:val="340"/>
          <w:jc w:val="center"/>
        </w:trPr>
        <w:tc>
          <w:tcPr>
            <w:tcW w:w="546" w:type="dxa"/>
            <w:shd w:val="clear" w:color="auto" w:fill="F3F3F3"/>
            <w:vAlign w:val="center"/>
          </w:tcPr>
          <w:p w14:paraId="7CD2EBFD" w14:textId="77777777" w:rsidR="001E6D12" w:rsidRPr="0082465B" w:rsidRDefault="001E6D12" w:rsidP="004701D4">
            <w:pPr>
              <w:jc w:val="center"/>
              <w:rPr>
                <w:sz w:val="18"/>
                <w:szCs w:val="18"/>
                <w:lang w:val="ru-RU"/>
              </w:rPr>
            </w:pPr>
            <w:r w:rsidRPr="0082465B">
              <w:rPr>
                <w:sz w:val="18"/>
                <w:szCs w:val="18"/>
                <w:lang w:val="ru-RU"/>
              </w:rPr>
              <w:t>5</w:t>
            </w:r>
          </w:p>
        </w:tc>
        <w:tc>
          <w:tcPr>
            <w:tcW w:w="9179" w:type="dxa"/>
            <w:gridSpan w:val="8"/>
            <w:vAlign w:val="center"/>
          </w:tcPr>
          <w:p w14:paraId="42B4569A" w14:textId="77777777" w:rsidR="001E6D12" w:rsidRPr="0082465B" w:rsidRDefault="001E6D12" w:rsidP="004701D4">
            <w:pPr>
              <w:rPr>
                <w:lang w:val="ru-RU"/>
              </w:rPr>
            </w:pPr>
            <w:r w:rsidRPr="001D73DD">
              <w:rPr>
                <w:lang w:val="ru-RU"/>
              </w:rPr>
              <w:t>Снежана Милосављевић Милић, Карневалски свет са друге стране и трансфикционални идентитет књижевног лика, У: Научни састанак слависта у Вукове дане,</w:t>
            </w:r>
            <w:r>
              <w:rPr>
                <w:lang w:val="ru-RU"/>
              </w:rPr>
              <w:t xml:space="preserve"> књ. 47/2 (2018), стр. 215-224,</w:t>
            </w:r>
            <w:r>
              <w:t xml:space="preserve"> </w:t>
            </w:r>
            <w:r w:rsidRPr="003473C8">
              <w:rPr>
                <w:sz w:val="24"/>
                <w:szCs w:val="24"/>
              </w:rPr>
              <w:t>ISSN 0351-9066, ISBN 978-86-6153-507-9 https://doi.org/10.18485/msc.2018.47.2.ch19, COBISS.SR-ID 267550732</w:t>
            </w:r>
          </w:p>
        </w:tc>
        <w:tc>
          <w:tcPr>
            <w:tcW w:w="1061" w:type="dxa"/>
            <w:gridSpan w:val="2"/>
            <w:vAlign w:val="center"/>
          </w:tcPr>
          <w:p w14:paraId="1B6B1801" w14:textId="77777777" w:rsidR="001E6D12" w:rsidRPr="001D73DD" w:rsidRDefault="001E6D12" w:rsidP="004701D4">
            <w:r>
              <w:t>M 14</w:t>
            </w:r>
          </w:p>
        </w:tc>
      </w:tr>
    </w:tbl>
    <w:p w14:paraId="5BA71F8E" w14:textId="77777777" w:rsidR="00EA0590" w:rsidRPr="005D659E" w:rsidRDefault="00EA0590" w:rsidP="00EA0590">
      <w:pPr>
        <w:rPr>
          <w:vanish/>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7755"/>
        <w:gridCol w:w="1261"/>
        <w:gridCol w:w="1206"/>
      </w:tblGrid>
      <w:tr w:rsidR="00EA0590" w14:paraId="0135B341" w14:textId="77777777" w:rsidTr="004701D4">
        <w:tc>
          <w:tcPr>
            <w:tcW w:w="10773" w:type="dxa"/>
            <w:gridSpan w:val="4"/>
            <w:shd w:val="clear" w:color="auto" w:fill="D9D9D9"/>
          </w:tcPr>
          <w:p w14:paraId="35726912" w14:textId="77777777" w:rsidR="00EA0590" w:rsidRPr="00AF65AC" w:rsidRDefault="00EA0590" w:rsidP="004701D4">
            <w:pPr>
              <w:jc w:val="center"/>
            </w:pPr>
            <w:r w:rsidRPr="00AF65AC">
              <w:rPr>
                <w:b/>
                <w:sz w:val="18"/>
                <w:szCs w:val="18"/>
                <w:lang w:val="sr-Cyrl-CS"/>
              </w:rPr>
              <w:t>Менторства у последње три године</w:t>
            </w:r>
          </w:p>
        </w:tc>
      </w:tr>
      <w:tr w:rsidR="00EA0590" w14:paraId="4596CDE5" w14:textId="77777777" w:rsidTr="004701D4">
        <w:tc>
          <w:tcPr>
            <w:tcW w:w="561" w:type="dxa"/>
            <w:shd w:val="clear" w:color="auto" w:fill="D9D9D9"/>
            <w:vAlign w:val="center"/>
          </w:tcPr>
          <w:p w14:paraId="042A84AE" w14:textId="77777777" w:rsidR="00EA0590" w:rsidRPr="005D659E" w:rsidRDefault="00EA0590" w:rsidP="004701D4">
            <w:pPr>
              <w:spacing w:before="100" w:beforeAutospacing="1" w:after="100" w:afterAutospacing="1" w:line="157" w:lineRule="atLeast"/>
              <w:ind w:left="-102" w:right="-105"/>
            </w:pPr>
            <w:r w:rsidRPr="005D659E">
              <w:rPr>
                <w:b/>
                <w:sz w:val="18"/>
                <w:szCs w:val="18"/>
                <w:lang w:val="ru-RU"/>
              </w:rPr>
              <w:t xml:space="preserve">Р.  </w:t>
            </w:r>
            <w:r w:rsidRPr="005D659E">
              <w:rPr>
                <w:rFonts w:ascii="Calibri" w:hAnsi="Calibri"/>
                <w:b/>
                <w:sz w:val="18"/>
                <w:szCs w:val="18"/>
              </w:rPr>
              <w:t>б</w:t>
            </w:r>
            <w:r w:rsidRPr="005D659E">
              <w:rPr>
                <w:b/>
                <w:sz w:val="18"/>
                <w:szCs w:val="18"/>
                <w:lang w:val="ru-RU"/>
              </w:rPr>
              <w:t>р.</w:t>
            </w:r>
          </w:p>
        </w:tc>
        <w:tc>
          <w:tcPr>
            <w:tcW w:w="8086" w:type="dxa"/>
            <w:shd w:val="clear" w:color="auto" w:fill="D9D9D9"/>
            <w:vAlign w:val="center"/>
          </w:tcPr>
          <w:p w14:paraId="6E30C64D" w14:textId="77777777" w:rsidR="00EA0590" w:rsidRPr="00B91B4C" w:rsidRDefault="00EA0590" w:rsidP="004701D4">
            <w:pPr>
              <w:spacing w:before="100" w:beforeAutospacing="1" w:after="100" w:afterAutospacing="1" w:line="157" w:lineRule="atLeast"/>
              <w:jc w:val="center"/>
              <w:rPr>
                <w:highlight w:val="yellow"/>
              </w:rPr>
            </w:pPr>
            <w:r w:rsidRPr="00AF65AC">
              <w:rPr>
                <w:b/>
                <w:sz w:val="18"/>
                <w:szCs w:val="18"/>
              </w:rPr>
              <w:t>Име и презиме докторанда, тема докторске дисертације, факултет/универзитет</w:t>
            </w:r>
          </w:p>
        </w:tc>
        <w:tc>
          <w:tcPr>
            <w:tcW w:w="998" w:type="dxa"/>
            <w:shd w:val="clear" w:color="auto" w:fill="D9D9D9"/>
            <w:vAlign w:val="center"/>
          </w:tcPr>
          <w:p w14:paraId="60345B0F" w14:textId="77777777" w:rsidR="00EA0590" w:rsidRPr="00AF65AC" w:rsidRDefault="00EA0590" w:rsidP="004701D4">
            <w:pPr>
              <w:spacing w:before="100" w:beforeAutospacing="1" w:after="100" w:afterAutospacing="1" w:line="157" w:lineRule="atLeast"/>
              <w:jc w:val="center"/>
            </w:pPr>
            <w:r w:rsidRPr="00AF65AC">
              <w:rPr>
                <w:b/>
                <w:sz w:val="18"/>
                <w:szCs w:val="18"/>
              </w:rPr>
              <w:t>Датум именов.</w:t>
            </w:r>
          </w:p>
        </w:tc>
        <w:tc>
          <w:tcPr>
            <w:tcW w:w="1128" w:type="dxa"/>
            <w:shd w:val="clear" w:color="auto" w:fill="D9D9D9"/>
          </w:tcPr>
          <w:p w14:paraId="53963C5E" w14:textId="77777777" w:rsidR="00EA0590" w:rsidRPr="00AF65AC" w:rsidRDefault="00EA0590" w:rsidP="004701D4">
            <w:pPr>
              <w:spacing w:before="100" w:beforeAutospacing="1" w:after="100" w:afterAutospacing="1" w:line="157" w:lineRule="atLeast"/>
              <w:jc w:val="center"/>
              <w:rPr>
                <w:b/>
                <w:sz w:val="18"/>
                <w:szCs w:val="18"/>
                <w:lang w:val="sr-Cyrl-CS"/>
              </w:rPr>
            </w:pPr>
            <w:r w:rsidRPr="00AF65AC">
              <w:rPr>
                <w:b/>
                <w:sz w:val="18"/>
                <w:szCs w:val="18"/>
                <w:lang w:val="sr-Cyrl-CS"/>
              </w:rPr>
              <w:t>Датум одбране</w:t>
            </w:r>
          </w:p>
        </w:tc>
      </w:tr>
      <w:tr w:rsidR="00EA0590" w14:paraId="166440DF" w14:textId="77777777" w:rsidTr="004701D4">
        <w:tc>
          <w:tcPr>
            <w:tcW w:w="561" w:type="dxa"/>
            <w:shd w:val="clear" w:color="auto" w:fill="D9D9D9"/>
          </w:tcPr>
          <w:p w14:paraId="4565ABAC" w14:textId="77777777" w:rsidR="00EA0590" w:rsidRPr="005D659E" w:rsidRDefault="00EA0590" w:rsidP="004701D4">
            <w:pPr>
              <w:rPr>
                <w:rFonts w:ascii="Calibri" w:hAnsi="Calibri"/>
              </w:rPr>
            </w:pPr>
            <w:r w:rsidRPr="005D659E">
              <w:rPr>
                <w:rFonts w:ascii="Calibri" w:hAnsi="Calibri"/>
              </w:rPr>
              <w:t>1.</w:t>
            </w:r>
          </w:p>
        </w:tc>
        <w:tc>
          <w:tcPr>
            <w:tcW w:w="8086" w:type="dxa"/>
            <w:shd w:val="clear" w:color="auto" w:fill="auto"/>
          </w:tcPr>
          <w:p w14:paraId="6877CB62" w14:textId="77777777" w:rsidR="00EA0590" w:rsidRPr="00B91B4C" w:rsidRDefault="003C6588" w:rsidP="004701D4">
            <w:pPr>
              <w:rPr>
                <w:highlight w:val="yellow"/>
              </w:rPr>
            </w:pPr>
            <w:r>
              <w:rPr>
                <w:lang w:val="ru-RU"/>
              </w:rPr>
              <w:t xml:space="preserve">Мирјана Бојанић Ћирковић, </w:t>
            </w:r>
            <w:r w:rsidRPr="00F57C45">
              <w:rPr>
                <w:i/>
                <w:lang w:val="ru-RU"/>
              </w:rPr>
              <w:t>Типологија читалаца у романима Милорада Павића из угла савремених теорија читања</w:t>
            </w:r>
            <w:r>
              <w:rPr>
                <w:lang w:val="ru-RU"/>
              </w:rPr>
              <w:t>, Филозофски факултет Универзитета у Нишу</w:t>
            </w:r>
          </w:p>
        </w:tc>
        <w:tc>
          <w:tcPr>
            <w:tcW w:w="998" w:type="dxa"/>
            <w:shd w:val="clear" w:color="auto" w:fill="auto"/>
          </w:tcPr>
          <w:p w14:paraId="56C27000" w14:textId="77777777" w:rsidR="00EA0590" w:rsidRPr="00AF65AC" w:rsidRDefault="003C6588" w:rsidP="004701D4">
            <w:r>
              <w:t>03.06.2015.</w:t>
            </w:r>
          </w:p>
        </w:tc>
        <w:tc>
          <w:tcPr>
            <w:tcW w:w="1128" w:type="dxa"/>
            <w:shd w:val="clear" w:color="auto" w:fill="auto"/>
          </w:tcPr>
          <w:p w14:paraId="7C4FA46F" w14:textId="77777777" w:rsidR="00EA0590" w:rsidRPr="00AF65AC" w:rsidRDefault="003C6588" w:rsidP="004701D4">
            <w:r>
              <w:rPr>
                <w:lang w:val="ru-RU"/>
              </w:rPr>
              <w:t>14.05.2018</w:t>
            </w:r>
          </w:p>
        </w:tc>
      </w:tr>
      <w:tr w:rsidR="00EA0590" w14:paraId="14B07C72" w14:textId="77777777" w:rsidTr="004701D4">
        <w:tc>
          <w:tcPr>
            <w:tcW w:w="561" w:type="dxa"/>
            <w:shd w:val="clear" w:color="auto" w:fill="D9D9D9"/>
          </w:tcPr>
          <w:p w14:paraId="1F1958F2" w14:textId="77777777" w:rsidR="00EA0590" w:rsidRPr="005D659E" w:rsidRDefault="00EA0590" w:rsidP="004701D4">
            <w:pPr>
              <w:rPr>
                <w:rFonts w:ascii="Calibri" w:hAnsi="Calibri"/>
              </w:rPr>
            </w:pPr>
            <w:r w:rsidRPr="005D659E">
              <w:rPr>
                <w:rFonts w:ascii="Calibri" w:hAnsi="Calibri"/>
              </w:rPr>
              <w:t>2.</w:t>
            </w:r>
          </w:p>
        </w:tc>
        <w:tc>
          <w:tcPr>
            <w:tcW w:w="8086" w:type="dxa"/>
            <w:shd w:val="clear" w:color="auto" w:fill="auto"/>
          </w:tcPr>
          <w:p w14:paraId="2A75FCA7" w14:textId="77777777" w:rsidR="00EA0590" w:rsidRPr="00B91B4C" w:rsidRDefault="003C6588" w:rsidP="004701D4">
            <w:pPr>
              <w:rPr>
                <w:highlight w:val="yellow"/>
              </w:rPr>
            </w:pPr>
            <w:r>
              <w:rPr>
                <w:lang w:val="ru-RU"/>
              </w:rPr>
              <w:t xml:space="preserve">Данијела Петровић, </w:t>
            </w:r>
            <w:r w:rsidRPr="00274ACD">
              <w:rPr>
                <w:i/>
                <w:lang w:val="ru-RU"/>
              </w:rPr>
              <w:t>Конструкција наративног идентитета у романима Давида Албахарија и Владимира Тасића насталим у Канади</w:t>
            </w:r>
            <w:r>
              <w:rPr>
                <w:lang w:val="ru-RU"/>
              </w:rPr>
              <w:t>, Филозофски факултет Универзитета у Нишу</w:t>
            </w:r>
          </w:p>
        </w:tc>
        <w:tc>
          <w:tcPr>
            <w:tcW w:w="998" w:type="dxa"/>
            <w:shd w:val="clear" w:color="auto" w:fill="auto"/>
          </w:tcPr>
          <w:p w14:paraId="0B6A6A1D" w14:textId="77777777" w:rsidR="00EA0590" w:rsidRPr="00B91B4C" w:rsidRDefault="003C6588" w:rsidP="004701D4">
            <w:pPr>
              <w:rPr>
                <w:highlight w:val="yellow"/>
              </w:rPr>
            </w:pPr>
            <w:r>
              <w:t>25. 05. 2017.</w:t>
            </w:r>
          </w:p>
        </w:tc>
        <w:tc>
          <w:tcPr>
            <w:tcW w:w="1128" w:type="dxa"/>
            <w:shd w:val="clear" w:color="auto" w:fill="auto"/>
          </w:tcPr>
          <w:p w14:paraId="0C758D0A" w14:textId="77777777" w:rsidR="00EA0590" w:rsidRPr="00B91B4C" w:rsidRDefault="003C6588" w:rsidP="004701D4">
            <w:pPr>
              <w:rPr>
                <w:highlight w:val="yellow"/>
              </w:rPr>
            </w:pPr>
            <w:r>
              <w:rPr>
                <w:lang w:val="ru-RU"/>
              </w:rPr>
              <w:t>02. 04. 2018.</w:t>
            </w:r>
          </w:p>
        </w:tc>
      </w:tr>
      <w:tr w:rsidR="00EA0590" w14:paraId="52375445" w14:textId="77777777" w:rsidTr="004701D4">
        <w:tc>
          <w:tcPr>
            <w:tcW w:w="561" w:type="dxa"/>
            <w:shd w:val="clear" w:color="auto" w:fill="D9D9D9"/>
          </w:tcPr>
          <w:p w14:paraId="51A2E3A6" w14:textId="77777777" w:rsidR="00EA0590" w:rsidRPr="005D659E" w:rsidRDefault="00EA0590" w:rsidP="004701D4">
            <w:pPr>
              <w:rPr>
                <w:rFonts w:ascii="Calibri" w:hAnsi="Calibri"/>
              </w:rPr>
            </w:pPr>
            <w:r w:rsidRPr="005D659E">
              <w:rPr>
                <w:rFonts w:ascii="Calibri" w:hAnsi="Calibri"/>
              </w:rPr>
              <w:t>3.</w:t>
            </w:r>
          </w:p>
        </w:tc>
        <w:tc>
          <w:tcPr>
            <w:tcW w:w="8086" w:type="dxa"/>
            <w:shd w:val="clear" w:color="auto" w:fill="auto"/>
          </w:tcPr>
          <w:p w14:paraId="71044705" w14:textId="77777777" w:rsidR="00EA0590" w:rsidRPr="00B91B4C" w:rsidRDefault="003C6588" w:rsidP="004701D4">
            <w:pPr>
              <w:rPr>
                <w:highlight w:val="yellow"/>
              </w:rPr>
            </w:pPr>
            <w:r>
              <w:rPr>
                <w:lang w:val="ru-RU"/>
              </w:rPr>
              <w:t xml:space="preserve">Нина Говедар, </w:t>
            </w:r>
            <w:r w:rsidRPr="005B0A33">
              <w:rPr>
                <w:i/>
                <w:lang w:val="ru-RU"/>
              </w:rPr>
              <w:t>Примјена савремених књижевнотеоријских приступа у настави књижевности на примјеру дјела Иве Андрића</w:t>
            </w:r>
            <w:r>
              <w:rPr>
                <w:lang w:val="ru-RU"/>
              </w:rPr>
              <w:t>, Филозофски факултет Пале, Универзитет у Источном Сарајеву</w:t>
            </w:r>
          </w:p>
        </w:tc>
        <w:tc>
          <w:tcPr>
            <w:tcW w:w="998" w:type="dxa"/>
            <w:shd w:val="clear" w:color="auto" w:fill="auto"/>
          </w:tcPr>
          <w:p w14:paraId="4C25845A" w14:textId="77777777" w:rsidR="00EA0590" w:rsidRPr="00B91B4C" w:rsidRDefault="003C6588" w:rsidP="004701D4">
            <w:pPr>
              <w:rPr>
                <w:highlight w:val="yellow"/>
              </w:rPr>
            </w:pPr>
            <w:r>
              <w:t>18. 02. 2020.</w:t>
            </w:r>
          </w:p>
        </w:tc>
        <w:tc>
          <w:tcPr>
            <w:tcW w:w="1128" w:type="dxa"/>
            <w:shd w:val="clear" w:color="auto" w:fill="auto"/>
          </w:tcPr>
          <w:p w14:paraId="56533C26" w14:textId="77777777" w:rsidR="00EA0590" w:rsidRPr="00B91B4C" w:rsidRDefault="003C6588" w:rsidP="004701D4">
            <w:pPr>
              <w:rPr>
                <w:highlight w:val="yellow"/>
              </w:rPr>
            </w:pPr>
            <w:r w:rsidRPr="00283C18">
              <w:t>03. 07. 2020.</w:t>
            </w:r>
          </w:p>
        </w:tc>
      </w:tr>
      <w:tr w:rsidR="00EA0590" w14:paraId="5C2461D7" w14:textId="77777777" w:rsidTr="004701D4">
        <w:tc>
          <w:tcPr>
            <w:tcW w:w="561" w:type="dxa"/>
            <w:shd w:val="clear" w:color="auto" w:fill="D9D9D9"/>
          </w:tcPr>
          <w:p w14:paraId="2FA8CC6F" w14:textId="77777777" w:rsidR="00EA0590" w:rsidRPr="005D659E" w:rsidRDefault="00EA0590" w:rsidP="004701D4">
            <w:pPr>
              <w:rPr>
                <w:rFonts w:ascii="Calibri" w:hAnsi="Calibri"/>
              </w:rPr>
            </w:pPr>
            <w:r w:rsidRPr="005D659E">
              <w:rPr>
                <w:rFonts w:ascii="Calibri" w:hAnsi="Calibri"/>
              </w:rPr>
              <w:t>4.</w:t>
            </w:r>
          </w:p>
        </w:tc>
        <w:tc>
          <w:tcPr>
            <w:tcW w:w="8086" w:type="dxa"/>
            <w:shd w:val="clear" w:color="auto" w:fill="auto"/>
          </w:tcPr>
          <w:p w14:paraId="79B79157" w14:textId="77777777" w:rsidR="00EA0590" w:rsidRPr="00B91B4C" w:rsidRDefault="00EA0590" w:rsidP="004701D4">
            <w:pPr>
              <w:rPr>
                <w:highlight w:val="yellow"/>
              </w:rPr>
            </w:pPr>
          </w:p>
        </w:tc>
        <w:tc>
          <w:tcPr>
            <w:tcW w:w="998" w:type="dxa"/>
            <w:shd w:val="clear" w:color="auto" w:fill="auto"/>
          </w:tcPr>
          <w:p w14:paraId="124FC0B4" w14:textId="77777777" w:rsidR="00EA0590" w:rsidRPr="00B91B4C" w:rsidRDefault="00EA0590" w:rsidP="004701D4">
            <w:pPr>
              <w:rPr>
                <w:highlight w:val="yellow"/>
              </w:rPr>
            </w:pPr>
          </w:p>
        </w:tc>
        <w:tc>
          <w:tcPr>
            <w:tcW w:w="1128" w:type="dxa"/>
            <w:shd w:val="clear" w:color="auto" w:fill="auto"/>
          </w:tcPr>
          <w:p w14:paraId="18A063E1" w14:textId="77777777" w:rsidR="00EA0590" w:rsidRPr="00B91B4C" w:rsidRDefault="00EA0590" w:rsidP="004701D4">
            <w:pPr>
              <w:rPr>
                <w:highlight w:val="yellow"/>
              </w:rPr>
            </w:pPr>
          </w:p>
        </w:tc>
      </w:tr>
    </w:tbl>
    <w:p w14:paraId="7ACA4A4C" w14:textId="77777777" w:rsidR="00EA0590" w:rsidRPr="005D659E" w:rsidRDefault="00EA0590" w:rsidP="00EA0590">
      <w:pPr>
        <w:rPr>
          <w:vanish/>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181"/>
        <w:gridCol w:w="1799"/>
        <w:gridCol w:w="1080"/>
        <w:gridCol w:w="538"/>
        <w:gridCol w:w="2881"/>
        <w:gridCol w:w="1620"/>
        <w:gridCol w:w="1260"/>
        <w:gridCol w:w="540"/>
        <w:gridCol w:w="521"/>
      </w:tblGrid>
      <w:tr w:rsidR="00EA0590" w:rsidRPr="0082465B" w14:paraId="318DF764" w14:textId="77777777" w:rsidTr="004701D4">
        <w:trPr>
          <w:trHeight w:val="340"/>
          <w:jc w:val="center"/>
        </w:trPr>
        <w:tc>
          <w:tcPr>
            <w:tcW w:w="9725" w:type="dxa"/>
            <w:gridSpan w:val="8"/>
            <w:tcBorders>
              <w:bottom w:val="single" w:sz="4" w:space="0" w:color="C0C0C0"/>
            </w:tcBorders>
            <w:shd w:val="clear" w:color="auto" w:fill="F3F3F3"/>
            <w:vAlign w:val="center"/>
          </w:tcPr>
          <w:p w14:paraId="3D91339B" w14:textId="77777777" w:rsidR="00EA0590" w:rsidRPr="0082465B" w:rsidRDefault="00EA0590" w:rsidP="004701D4">
            <w:pPr>
              <w:rPr>
                <w:b/>
                <w:sz w:val="20"/>
                <w:szCs w:val="20"/>
                <w:lang w:val="ru-RU"/>
              </w:rPr>
            </w:pPr>
            <w:r w:rsidRPr="0082465B">
              <w:rPr>
                <w:b/>
                <w:sz w:val="20"/>
                <w:szCs w:val="20"/>
                <w:lang w:val="ru-RU"/>
              </w:rPr>
              <w:t>Ментор испуњава услове</w:t>
            </w:r>
            <w:r w:rsidRPr="0082465B">
              <w:rPr>
                <w:b/>
                <w:sz w:val="20"/>
                <w:szCs w:val="20"/>
                <w:lang w:val="sr-Cyrl-CS"/>
              </w:rPr>
              <w:t xml:space="preserve">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14:paraId="06758DAA" w14:textId="77777777" w:rsidR="00EA0590" w:rsidRPr="0082465B" w:rsidRDefault="00EA0590" w:rsidP="004701D4">
            <w:pPr>
              <w:jc w:val="center"/>
              <w:rPr>
                <w:b/>
                <w:sz w:val="20"/>
                <w:szCs w:val="20"/>
                <w:lang w:val="ru-RU"/>
              </w:rPr>
            </w:pPr>
            <w:r w:rsidRPr="003C6588">
              <w:rPr>
                <w:b/>
                <w:sz w:val="20"/>
                <w:szCs w:val="20"/>
                <w:highlight w:val="yellow"/>
                <w:lang w:val="ru-RU"/>
              </w:rPr>
              <w:t>ДА</w:t>
            </w:r>
          </w:p>
        </w:tc>
        <w:tc>
          <w:tcPr>
            <w:tcW w:w="521" w:type="dxa"/>
            <w:tcBorders>
              <w:bottom w:val="single" w:sz="4" w:space="0" w:color="C0C0C0"/>
            </w:tcBorders>
            <w:shd w:val="clear" w:color="auto" w:fill="F3F3F3"/>
            <w:vAlign w:val="center"/>
          </w:tcPr>
          <w:p w14:paraId="66C869C1" w14:textId="77777777" w:rsidR="00EA0590" w:rsidRPr="0082465B" w:rsidRDefault="00EA0590" w:rsidP="004701D4">
            <w:pPr>
              <w:jc w:val="center"/>
              <w:rPr>
                <w:b/>
                <w:sz w:val="20"/>
                <w:szCs w:val="20"/>
                <w:lang w:val="ru-RU"/>
              </w:rPr>
            </w:pPr>
            <w:r w:rsidRPr="0082465B">
              <w:rPr>
                <w:b/>
                <w:sz w:val="20"/>
                <w:szCs w:val="20"/>
                <w:lang w:val="ru-RU"/>
              </w:rPr>
              <w:t>НЕ</w:t>
            </w:r>
          </w:p>
        </w:tc>
      </w:tr>
      <w:tr w:rsidR="00EA0590" w:rsidRPr="0082465B" w14:paraId="166CD44E" w14:textId="77777777" w:rsidTr="004701D4">
        <w:trPr>
          <w:trHeight w:val="340"/>
          <w:jc w:val="center"/>
        </w:trPr>
        <w:tc>
          <w:tcPr>
            <w:tcW w:w="10786" w:type="dxa"/>
            <w:gridSpan w:val="10"/>
            <w:shd w:val="clear" w:color="auto" w:fill="auto"/>
            <w:vAlign w:val="center"/>
          </w:tcPr>
          <w:p w14:paraId="2E588ED9" w14:textId="77777777" w:rsidR="00EA0590" w:rsidRPr="0082465B" w:rsidRDefault="00EA0590" w:rsidP="004701D4">
            <w:pPr>
              <w:rPr>
                <w:i/>
                <w:color w:val="808080"/>
                <w:sz w:val="20"/>
                <w:szCs w:val="20"/>
                <w:lang w:val="ru-RU"/>
              </w:rPr>
            </w:pPr>
            <w:r w:rsidRPr="0082465B">
              <w:rPr>
                <w:i/>
                <w:color w:val="808080"/>
                <w:sz w:val="20"/>
                <w:szCs w:val="20"/>
                <w:lang w:val="ru-RU"/>
              </w:rPr>
              <w:t>образложење</w:t>
            </w:r>
          </w:p>
        </w:tc>
      </w:tr>
      <w:tr w:rsidR="00EA0590" w:rsidRPr="0082465B" w14:paraId="3384F328" w14:textId="77777777" w:rsidTr="004701D4">
        <w:trPr>
          <w:trHeight w:val="340"/>
          <w:jc w:val="center"/>
        </w:trPr>
        <w:tc>
          <w:tcPr>
            <w:tcW w:w="10786" w:type="dxa"/>
            <w:gridSpan w:val="10"/>
            <w:shd w:val="clear" w:color="auto" w:fill="D9D9D9"/>
            <w:vAlign w:val="center"/>
          </w:tcPr>
          <w:p w14:paraId="68197406" w14:textId="77777777" w:rsidR="00EA0590" w:rsidRPr="0082465B" w:rsidRDefault="00EA0590" w:rsidP="004701D4">
            <w:pPr>
              <w:jc w:val="center"/>
              <w:rPr>
                <w:b/>
                <w:lang w:val="ru-RU"/>
              </w:rPr>
            </w:pPr>
            <w:r w:rsidRPr="0082465B">
              <w:rPr>
                <w:b/>
                <w:lang w:val="ru-RU"/>
              </w:rPr>
              <w:t xml:space="preserve">ОБРАЗЛОЖЕЊЕ ТЕМЕ </w:t>
            </w:r>
          </w:p>
        </w:tc>
      </w:tr>
      <w:tr w:rsidR="00EA0590" w:rsidRPr="0082465B" w14:paraId="703FE0A7" w14:textId="77777777" w:rsidTr="004701D4">
        <w:trPr>
          <w:trHeight w:val="340"/>
          <w:jc w:val="center"/>
        </w:trPr>
        <w:tc>
          <w:tcPr>
            <w:tcW w:w="2346" w:type="dxa"/>
            <w:gridSpan w:val="3"/>
            <w:shd w:val="clear" w:color="auto" w:fill="F3F3F3"/>
            <w:vAlign w:val="center"/>
          </w:tcPr>
          <w:p w14:paraId="0E710B5E" w14:textId="77777777" w:rsidR="00EA0590" w:rsidRPr="0082465B" w:rsidRDefault="00EA0590" w:rsidP="004701D4">
            <w:pPr>
              <w:rPr>
                <w:sz w:val="18"/>
                <w:szCs w:val="18"/>
                <w:lang w:val="ru-RU"/>
              </w:rPr>
            </w:pPr>
            <w:r w:rsidRPr="0082465B">
              <w:rPr>
                <w:rFonts w:eastAsia="TimesNewRomanPS-BoldMT"/>
                <w:sz w:val="18"/>
                <w:szCs w:val="18"/>
                <w:lang w:val="sr-Cyrl-CS"/>
              </w:rPr>
              <w:t>Предлог наслова теме докторске дисертације</w:t>
            </w:r>
          </w:p>
        </w:tc>
        <w:tc>
          <w:tcPr>
            <w:tcW w:w="8440" w:type="dxa"/>
            <w:gridSpan w:val="7"/>
            <w:vAlign w:val="center"/>
          </w:tcPr>
          <w:p w14:paraId="21CDD3B7" w14:textId="77777777" w:rsidR="00EA0590" w:rsidRPr="0082465B" w:rsidRDefault="003C6588" w:rsidP="003C6588">
            <w:pPr>
              <w:rPr>
                <w:lang w:val="ru-RU"/>
              </w:rPr>
            </w:pPr>
            <w:r>
              <w:rPr>
                <w:lang w:val="ru-RU"/>
              </w:rPr>
              <w:t>Теорије хумора у когнитивистичким наукама и могућност њихове примене у проучавању наративног књижевног текста</w:t>
            </w:r>
          </w:p>
        </w:tc>
      </w:tr>
      <w:tr w:rsidR="00EA0590" w:rsidRPr="0082465B" w14:paraId="3E0CDBCE" w14:textId="77777777" w:rsidTr="004701D4">
        <w:trPr>
          <w:trHeight w:val="340"/>
          <w:jc w:val="center"/>
        </w:trPr>
        <w:tc>
          <w:tcPr>
            <w:tcW w:w="2346" w:type="dxa"/>
            <w:gridSpan w:val="3"/>
            <w:tcBorders>
              <w:bottom w:val="single" w:sz="4" w:space="0" w:color="C0C0C0"/>
            </w:tcBorders>
            <w:shd w:val="clear" w:color="auto" w:fill="F3F3F3"/>
            <w:vAlign w:val="center"/>
          </w:tcPr>
          <w:p w14:paraId="5D9A6A51" w14:textId="77777777" w:rsidR="00EA0590" w:rsidRPr="0082465B" w:rsidRDefault="00EA0590" w:rsidP="004701D4">
            <w:pPr>
              <w:rPr>
                <w:rFonts w:eastAsia="TimesNewRomanPS-BoldMT"/>
                <w:sz w:val="18"/>
                <w:szCs w:val="18"/>
                <w:lang w:val="sr-Cyrl-CS"/>
              </w:rPr>
            </w:pPr>
            <w:r w:rsidRPr="0082465B">
              <w:rPr>
                <w:rFonts w:eastAsia="TimesNewRomanPS-BoldMT"/>
                <w:sz w:val="18"/>
                <w:szCs w:val="18"/>
                <w:lang w:val="sr-Cyrl-CS"/>
              </w:rPr>
              <w:t>Научно поље</w:t>
            </w:r>
          </w:p>
        </w:tc>
        <w:tc>
          <w:tcPr>
            <w:tcW w:w="8440" w:type="dxa"/>
            <w:gridSpan w:val="7"/>
            <w:tcBorders>
              <w:bottom w:val="single" w:sz="4" w:space="0" w:color="C0C0C0"/>
            </w:tcBorders>
            <w:vAlign w:val="center"/>
          </w:tcPr>
          <w:p w14:paraId="07ED84D0" w14:textId="77777777" w:rsidR="00EA0590" w:rsidRPr="0082465B" w:rsidRDefault="00E30639" w:rsidP="00E30639">
            <w:pPr>
              <w:rPr>
                <w:lang w:val="ru-RU"/>
              </w:rPr>
            </w:pPr>
            <w:r>
              <w:t xml:space="preserve">Друштвено-хуманистичке науке </w:t>
            </w:r>
          </w:p>
        </w:tc>
      </w:tr>
      <w:tr w:rsidR="00EA0590" w:rsidRPr="0082465B" w14:paraId="7C6BD284" w14:textId="77777777" w:rsidTr="004701D4">
        <w:trPr>
          <w:trHeight w:val="340"/>
          <w:jc w:val="center"/>
        </w:trPr>
        <w:tc>
          <w:tcPr>
            <w:tcW w:w="2346" w:type="dxa"/>
            <w:gridSpan w:val="3"/>
            <w:tcBorders>
              <w:bottom w:val="single" w:sz="4" w:space="0" w:color="C0C0C0"/>
            </w:tcBorders>
            <w:shd w:val="clear" w:color="auto" w:fill="F3F3F3"/>
            <w:vAlign w:val="center"/>
          </w:tcPr>
          <w:p w14:paraId="0E59492D" w14:textId="77777777" w:rsidR="00EA0590" w:rsidRPr="0082465B" w:rsidRDefault="00EA0590" w:rsidP="004701D4">
            <w:pPr>
              <w:rPr>
                <w:rFonts w:eastAsia="TimesNewRomanPS-BoldMT"/>
                <w:sz w:val="18"/>
                <w:szCs w:val="18"/>
                <w:lang w:val="sr-Cyrl-CS"/>
              </w:rPr>
            </w:pPr>
            <w:r w:rsidRPr="0082465B">
              <w:rPr>
                <w:rFonts w:eastAsia="TimesNewRomanPS-BoldMT"/>
                <w:sz w:val="18"/>
                <w:szCs w:val="18"/>
                <w:lang w:val="sr-Cyrl-CS"/>
              </w:rPr>
              <w:t>Научна област</w:t>
            </w:r>
          </w:p>
        </w:tc>
        <w:tc>
          <w:tcPr>
            <w:tcW w:w="8440" w:type="dxa"/>
            <w:gridSpan w:val="7"/>
            <w:tcBorders>
              <w:bottom w:val="single" w:sz="4" w:space="0" w:color="C0C0C0"/>
            </w:tcBorders>
            <w:vAlign w:val="center"/>
          </w:tcPr>
          <w:p w14:paraId="125906F0" w14:textId="77777777" w:rsidR="00EA0590" w:rsidRPr="0082465B" w:rsidRDefault="00E30639" w:rsidP="004701D4">
            <w:pPr>
              <w:rPr>
                <w:lang w:val="ru-RU"/>
              </w:rPr>
            </w:pPr>
            <w:r>
              <w:rPr>
                <w:lang w:val="ru-RU"/>
              </w:rPr>
              <w:t xml:space="preserve">Филолошке науке, </w:t>
            </w:r>
            <w:r>
              <w:t>Наука о књижевности</w:t>
            </w:r>
          </w:p>
        </w:tc>
      </w:tr>
      <w:tr w:rsidR="00EA0590" w:rsidRPr="0082465B" w14:paraId="0339964C" w14:textId="77777777" w:rsidTr="004701D4">
        <w:trPr>
          <w:trHeight w:val="340"/>
          <w:jc w:val="center"/>
        </w:trPr>
        <w:tc>
          <w:tcPr>
            <w:tcW w:w="2346" w:type="dxa"/>
            <w:gridSpan w:val="3"/>
            <w:tcBorders>
              <w:bottom w:val="single" w:sz="4" w:space="0" w:color="C0C0C0"/>
            </w:tcBorders>
            <w:shd w:val="clear" w:color="auto" w:fill="F3F3F3"/>
            <w:vAlign w:val="center"/>
          </w:tcPr>
          <w:p w14:paraId="4F780E09" w14:textId="77777777" w:rsidR="00EA0590" w:rsidRPr="0082465B" w:rsidRDefault="00EA0590" w:rsidP="004701D4">
            <w:pPr>
              <w:rPr>
                <w:rFonts w:eastAsia="TimesNewRomanPS-BoldMT"/>
                <w:sz w:val="18"/>
                <w:szCs w:val="18"/>
                <w:lang w:val="sr-Cyrl-CS"/>
              </w:rPr>
            </w:pPr>
            <w:r w:rsidRPr="0082465B">
              <w:rPr>
                <w:rFonts w:eastAsia="TimesNewRomanPS-BoldMT"/>
                <w:sz w:val="18"/>
                <w:szCs w:val="18"/>
                <w:lang w:val="sr-Cyrl-CS"/>
              </w:rPr>
              <w:t>Ужа научна област</w:t>
            </w:r>
          </w:p>
        </w:tc>
        <w:tc>
          <w:tcPr>
            <w:tcW w:w="8440" w:type="dxa"/>
            <w:gridSpan w:val="7"/>
            <w:tcBorders>
              <w:bottom w:val="single" w:sz="4" w:space="0" w:color="C0C0C0"/>
            </w:tcBorders>
            <w:vAlign w:val="center"/>
          </w:tcPr>
          <w:p w14:paraId="4BBF4151" w14:textId="77777777" w:rsidR="00EA0590" w:rsidRPr="0082465B" w:rsidRDefault="00E30639" w:rsidP="004701D4">
            <w:pPr>
              <w:rPr>
                <w:lang w:val="ru-RU"/>
              </w:rPr>
            </w:pPr>
            <w:r>
              <w:rPr>
                <w:lang w:val="ru-RU"/>
              </w:rPr>
              <w:t>Српска и компаративна књижевност</w:t>
            </w:r>
          </w:p>
        </w:tc>
      </w:tr>
      <w:tr w:rsidR="00EA0590" w:rsidRPr="0082465B" w14:paraId="0E11DB30" w14:textId="77777777" w:rsidTr="004701D4">
        <w:trPr>
          <w:trHeight w:val="340"/>
          <w:jc w:val="center"/>
        </w:trPr>
        <w:tc>
          <w:tcPr>
            <w:tcW w:w="2346" w:type="dxa"/>
            <w:gridSpan w:val="3"/>
            <w:tcBorders>
              <w:bottom w:val="single" w:sz="4" w:space="0" w:color="C0C0C0"/>
            </w:tcBorders>
            <w:shd w:val="clear" w:color="auto" w:fill="F3F3F3"/>
            <w:vAlign w:val="center"/>
          </w:tcPr>
          <w:p w14:paraId="53479B3A" w14:textId="77777777" w:rsidR="00EA0590" w:rsidRPr="0082465B" w:rsidRDefault="00EA0590" w:rsidP="004701D4">
            <w:pPr>
              <w:rPr>
                <w:rFonts w:eastAsia="TimesNewRomanPS-BoldMT"/>
                <w:sz w:val="18"/>
                <w:szCs w:val="18"/>
                <w:lang w:val="sr-Cyrl-CS"/>
              </w:rPr>
            </w:pPr>
            <w:r w:rsidRPr="0082465B">
              <w:rPr>
                <w:rFonts w:eastAsia="TimesNewRomanPS-BoldMT"/>
                <w:sz w:val="18"/>
                <w:szCs w:val="18"/>
                <w:lang w:val="sr-Cyrl-CS"/>
              </w:rPr>
              <w:lastRenderedPageBreak/>
              <w:t>Научна дисциплина</w:t>
            </w:r>
          </w:p>
        </w:tc>
        <w:tc>
          <w:tcPr>
            <w:tcW w:w="8440" w:type="dxa"/>
            <w:gridSpan w:val="7"/>
            <w:tcBorders>
              <w:bottom w:val="single" w:sz="4" w:space="0" w:color="C0C0C0"/>
            </w:tcBorders>
            <w:vAlign w:val="center"/>
          </w:tcPr>
          <w:p w14:paraId="7D1AF40F" w14:textId="77777777" w:rsidR="00EA0590" w:rsidRPr="0082465B" w:rsidRDefault="00E30639" w:rsidP="004701D4">
            <w:pPr>
              <w:rPr>
                <w:lang w:val="ru-RU"/>
              </w:rPr>
            </w:pPr>
            <w:r>
              <w:rPr>
                <w:lang w:val="ru-RU"/>
              </w:rPr>
              <w:t>Теорија књижевности</w:t>
            </w:r>
          </w:p>
        </w:tc>
      </w:tr>
      <w:tr w:rsidR="00EA0590" w:rsidRPr="0082465B" w14:paraId="74E392BA" w14:textId="77777777" w:rsidTr="004701D4">
        <w:trPr>
          <w:trHeight w:val="227"/>
          <w:jc w:val="center"/>
        </w:trPr>
        <w:tc>
          <w:tcPr>
            <w:tcW w:w="366" w:type="dxa"/>
            <w:shd w:val="clear" w:color="auto" w:fill="F3F3F3"/>
            <w:vAlign w:val="center"/>
          </w:tcPr>
          <w:p w14:paraId="5E127E1A" w14:textId="77777777" w:rsidR="00EA0590" w:rsidRPr="0082465B" w:rsidRDefault="00EA0590" w:rsidP="004701D4">
            <w:pPr>
              <w:jc w:val="center"/>
              <w:rPr>
                <w:rFonts w:eastAsia="TimesNewRomanPS-BoldMT"/>
                <w:lang w:val="sr-Cyrl-CS"/>
              </w:rPr>
            </w:pPr>
            <w:r w:rsidRPr="0082465B">
              <w:rPr>
                <w:rFonts w:eastAsia="TimesNewRomanPS-BoldMT"/>
                <w:lang w:val="sr-Cyrl-CS"/>
              </w:rPr>
              <w:t>1.</w:t>
            </w:r>
          </w:p>
        </w:tc>
        <w:tc>
          <w:tcPr>
            <w:tcW w:w="10420" w:type="dxa"/>
            <w:gridSpan w:val="9"/>
            <w:shd w:val="clear" w:color="auto" w:fill="F3F3F3"/>
            <w:vAlign w:val="center"/>
          </w:tcPr>
          <w:p w14:paraId="067C9818" w14:textId="77777777" w:rsidR="00EA0590" w:rsidRPr="0082465B" w:rsidRDefault="00EA0590" w:rsidP="004701D4">
            <w:pPr>
              <w:rPr>
                <w:lang w:val="ru-RU"/>
              </w:rPr>
            </w:pPr>
            <w:r w:rsidRPr="0082465B">
              <w:rPr>
                <w:lang w:val="ru-RU"/>
              </w:rPr>
              <w:t xml:space="preserve">Предмет научног истраживања </w:t>
            </w:r>
            <w:r w:rsidRPr="0082465B">
              <w:rPr>
                <w:i/>
                <w:color w:val="808080"/>
                <w:sz w:val="18"/>
                <w:szCs w:val="18"/>
                <w:lang w:val="ru-RU"/>
              </w:rPr>
              <w:t>(до 800 речи)</w:t>
            </w:r>
          </w:p>
        </w:tc>
      </w:tr>
      <w:tr w:rsidR="00EA0590" w:rsidRPr="0082465B" w14:paraId="3D272F18" w14:textId="77777777" w:rsidTr="004701D4">
        <w:trPr>
          <w:trHeight w:val="567"/>
          <w:jc w:val="center"/>
        </w:trPr>
        <w:tc>
          <w:tcPr>
            <w:tcW w:w="10786" w:type="dxa"/>
            <w:gridSpan w:val="10"/>
          </w:tcPr>
          <w:p w14:paraId="5980EABF" w14:textId="77777777" w:rsidR="008909BA" w:rsidRDefault="008909BA" w:rsidP="008909BA">
            <w:r>
              <w:rPr>
                <w:lang w:val="ru-RU"/>
              </w:rPr>
              <w:t xml:space="preserve">Предмет </w:t>
            </w:r>
            <w:r w:rsidR="00A82D07">
              <w:rPr>
                <w:lang w:val="ru-RU"/>
              </w:rPr>
              <w:t xml:space="preserve">научног </w:t>
            </w:r>
            <w:r>
              <w:rPr>
                <w:lang w:val="ru-RU"/>
              </w:rPr>
              <w:t xml:space="preserve">истраживања јесте феномен хумора у когнитивистичким теоријама (когнитивној лингвистици и поетици, когнитивној наратологији и когнитивној психологији) и могућност апликације закључака ових теорија при интерпретацији дужих наративних књижевних текстова. Основна претпоставка истраживања јесте та да валидна теорија хумора мора бити универзалистичка (будући да је способност препознавања и генерисања хумора људски сингуларитет), али и истовремено партикуларистичка и контекстуална (будући да мора бити довољно еластична да објасни најразличитије феномене хуморног типа у дијахронијском низу и у транскултурном контексту, као и с обзиром на индивидуалне поетичке контексте). У том смислу теорија когнитивног оквира показала се као ваљано полазиште за појашњење датог феномена: когнитивни оквир јесте један од основних когнитивних механизама за категоризацију људског искуства, али је структура појединачног когнитивног оквира расплинута, без јасних ивица и јасно одређеног прототипичног центра. Поред тога, хумор је у датом истраживању проучаван и у оквиру теорије појмовног сажимања, при чему се сам процес концептуалне интеграције види као базичан когнитивни процес који је истовремено структурно једнообразан и динамичан. Полазећи од тога да се појам хумора може узети као </w:t>
            </w:r>
            <w:r w:rsidR="00FC4AEB" w:rsidRPr="00673810">
              <w:rPr>
                <w:bCs/>
                <w:iCs/>
                <w:lang w:val="sr-Cyrl-CS"/>
              </w:rPr>
              <w:t>кровни појам</w:t>
            </w:r>
            <w:r>
              <w:rPr>
                <w:lang w:val="ru-RU"/>
              </w:rPr>
              <w:t xml:space="preserve"> којим се могу означити различити хуморни облици, главна идеја истраживања јесте та да се хумор треба разумети у вези са инкогруентношћу, облик</w:t>
            </w:r>
            <w:r>
              <w:t>ом</w:t>
            </w:r>
            <w:r>
              <w:rPr>
                <w:lang w:val="ru-RU"/>
              </w:rPr>
              <w:t xml:space="preserve"> неподударности између очекиваног и стварног значења једне ситуације која се доживљава као смешна, али и да инконгруенцију треба разумети као субординирани појам у оквиру широке и од контекста зависне мреже значења која је у вези са неочекиваношћу или изненађењем. Хуморни ефекат почива на изненадном прекиду нормалног рада когниције услед неочекиваног удруживања два</w:t>
            </w:r>
            <w:r>
              <w:t>ју</w:t>
            </w:r>
            <w:r>
              <w:rPr>
                <w:lang w:val="ru-RU"/>
              </w:rPr>
              <w:t xml:space="preserve"> или више концептуалних домена. Изненадно препознавање неочекиваности таквог споја за последицу има промену активираног когнитивног оквира, односно реинтерпретацију иницијалне мреже појмовног сажимања у складу са релевантним локалним информацијама. Препознавање једног споја (</w:t>
            </w:r>
            <w:r>
              <w:t>„</w:t>
            </w:r>
            <w:r>
              <w:rPr>
                <w:lang w:val="ru-RU"/>
              </w:rPr>
              <w:t xml:space="preserve">бленда”) као више или мање смешног зависи од степена удаљености стварног од очекиваног значења појмовне мреже, односно од удаљености стварног значења од прототипичног центра активираног домена, а овакво сагледавање феномена хумора омогућава да се он посматра као феномен скаларног типа. Притом, спој између домена мора бити снажно маркиран двама типовима веза – дисаналогијом и аналогијом, при чему је наша претпоставка да хуморна појмовна мрежа двоструко </w:t>
            </w:r>
            <w:r>
              <w:rPr>
                <w:bCs/>
                <w:iCs/>
                <w:lang w:val="sr-Cyrl-CS"/>
              </w:rPr>
              <w:t>„</w:t>
            </w:r>
            <w:r>
              <w:rPr>
                <w:lang w:val="ru-RU"/>
              </w:rPr>
              <w:t xml:space="preserve">подвлачи” или активира аналошки тип везе – први пут у вези са </w:t>
            </w:r>
            <w:r>
              <w:t>„</w:t>
            </w:r>
            <w:r>
              <w:rPr>
                <w:lang w:val="ru-RU"/>
              </w:rPr>
              <w:t xml:space="preserve">маскирањем” неочекиваности споја, а други пут у процесу поновне анализе, када се препознаје аналогија </w:t>
            </w:r>
            <w:r>
              <w:t>„</w:t>
            </w:r>
            <w:r>
              <w:rPr>
                <w:lang w:val="ru-RU"/>
              </w:rPr>
              <w:t xml:space="preserve">рубних” аспеката активираних домена. С обзиром на то да хумор не препознајемо као аутономни когнитивни феномен, нарочиту пажњу усмеравамо на први чинилац, опште (когнитивне) механизме концептуализације и њихове улоге у формирању шале и, у вези са тим, на улогу контекста у процесу семиозе. </w:t>
            </w:r>
          </w:p>
          <w:p w14:paraId="41BA80EC" w14:textId="77777777" w:rsidR="008909BA" w:rsidRDefault="008909BA" w:rsidP="008909BA">
            <w:r>
              <w:rPr>
                <w:lang w:val="ru-RU"/>
              </w:rPr>
              <w:t>Други главни део рада односи се на испитивање могућности примене когнитивистичких теорија хумора при анализи дужег наративног књижевног текста. С тим у вези пажња је усмерена на процесе употпуњавања и разраде хуморног бленда у дужем тексту, а посебно на улогу генеричког простора (</w:t>
            </w:r>
            <w:r>
              <w:t>и, нарочито, улогу сликовних схема које овај простор садржи</w:t>
            </w:r>
            <w:r>
              <w:rPr>
                <w:lang w:val="ru-RU"/>
              </w:rPr>
              <w:t>), метонимијске трансфере значења, улогу перспективе аутора и различитих типова реципијената у овим процесима, као и могућност увођења контекста у сам модел. У предложеном моделу анализе хуморног књижевног текста полази се од препознавања за један текст централних хуморних метафора и њихове анализе (на првом степену, у вези са композицијом</w:t>
            </w:r>
            <w:r w:rsidR="00E02062">
              <w:t>, односно функционално-структуралним аспектима</w:t>
            </w:r>
            <w:r>
              <w:rPr>
                <w:lang w:val="ru-RU"/>
              </w:rPr>
              <w:t xml:space="preserve"> појмовне мреже; на другом степену, у вези са процесима употпуњавања и разраде). Други степен анализе појмовне мреже подразумева комбиновану апликацију методолошких постулата преузетих из когнитивне психологије и когнитивне лингвистике и методолошких постулата преузетих превасходно из области посткласичне наратологије (на пример, како се хуморни бленд елаборира с обзиром на модална ограничења света приче и како та модална ограничења ограничавају хуморне ефекте у вези са различитим типовима читалаца, формирајући тако </w:t>
            </w:r>
            <w:r>
              <w:t>„</w:t>
            </w:r>
            <w:r>
              <w:rPr>
                <w:lang w:val="ru-RU"/>
              </w:rPr>
              <w:t xml:space="preserve">ивице” хуморног бленда). У том смислу у раду се проучава могућност усклађивања поменутих методолошких парадигми. С тим у вези посебна пажња ће бити бити усмерена на функције хуморне метафоре код грађења света приче, аутентизацију света приче, обликовању књижевног јунака, учешће хуморне метафоре у </w:t>
            </w:r>
            <w:r>
              <w:t>„</w:t>
            </w:r>
            <w:r>
              <w:rPr>
                <w:lang w:val="ru-RU"/>
              </w:rPr>
              <w:t xml:space="preserve">јачању” </w:t>
            </w:r>
            <w:r w:rsidR="00673810">
              <w:t>приповедних</w:t>
            </w:r>
            <w:r>
              <w:rPr>
                <w:lang w:val="ru-RU"/>
              </w:rPr>
              <w:t xml:space="preserve"> стратегија. </w:t>
            </w:r>
          </w:p>
          <w:p w14:paraId="2AF0A7EA" w14:textId="77777777" w:rsidR="008909BA" w:rsidRDefault="008909BA" w:rsidP="008909BA">
            <w:r>
              <w:rPr>
                <w:szCs w:val="20"/>
                <w:lang w:val="ru-RU"/>
              </w:rPr>
              <w:t>Књижевни текст можемо замислити као вишедимензионални макробленд</w:t>
            </w:r>
            <w:r>
              <w:rPr>
                <w:szCs w:val="20"/>
              </w:rPr>
              <w:t xml:space="preserve"> или</w:t>
            </w:r>
            <w:r>
              <w:rPr>
                <w:szCs w:val="20"/>
                <w:lang w:val="ru-RU"/>
              </w:rPr>
              <w:t xml:space="preserve"> мрежу значења у којој се различити облици концептуалних спајања одигравају на више нивоа. Везе између ентитета у макробленду су динамичке, вишесмерне и делимично слободне. Сами ентитети могу бити појединачне инстанце (догађај, агенс, објекат) или већ готови блендови (преузети као готови културолошки блендови или интегрисани у току читања). </w:t>
            </w:r>
            <w:r>
              <w:t xml:space="preserve">Приликом активирања и довођења у везу двају или више когнитивних матрица у оквиру мреже појмовног </w:t>
            </w:r>
            <w:r>
              <w:lastRenderedPageBreak/>
              <w:t xml:space="preserve">сажимања типично су истакнути само они елементи, односи и улоге који су најделотворнији (и најекономичнији) за значења која се желе остварити, док остали елементи датих когнитивних матрица остају у другом плану, виртуелно присутни, али уз могућност да буду активирани у даљем процесу елаборације сажетог простора. Ограниченост овог процеса, укључујући ту и „границе” хумора, контекстуално је детерминисан, те контекст мора бити на адекватан начин и формално укључен у модел анализе хуморног текста. Контекстуалне претпоставке, експлициране и неексплициране, стално „просијавају” током читања, прожимају све аспекте и нивое текста, </w:t>
            </w:r>
            <w:r>
              <w:rPr>
                <w:szCs w:val="20"/>
              </w:rPr>
              <w:t>омогућавајући процес разумевања, делимично ограничавајући бесконачна учитавања значења и креирајући очекивања читалаца</w:t>
            </w:r>
            <w:r>
              <w:t>. У том смислу анализа наративног књижевног текста мора укључити и проблем односа текста према различитим типовима адресата, будући да овај однос може усмерити интерпретацију према сасвим конкретним, у контексту појединачне епохе заснованим, значењима.</w:t>
            </w:r>
          </w:p>
          <w:p w14:paraId="6D668F1A" w14:textId="77777777" w:rsidR="00EA0590" w:rsidRDefault="008909BA" w:rsidP="004701D4">
            <w:r>
              <w:rPr>
                <w:lang w:val="ru-RU"/>
              </w:rPr>
              <w:t xml:space="preserve">Апликативни део истраживања показује могућности примене предложеног модела при интерпретацији текстова европске литературе од старогрчке књижевности до постмодернистичке књижевности, односно, од Аристофана и Плаута, преко Ђованија Бокача, Џефрија Чосера, Мигела де Сервантеса, Франсое Раблеа, Молијера, Лоренса Стерна, Хенрија Филдинга, Николаја Гогоља, до Луиђија Пирандела, Џејмса Џојса, Семјуела Бекета, Итала Калвина, Умберта Ека и Џона Куција. Датом корпусу биће прикључене и одабране шаљиве приче српске народне књижевности како би се, преко аналитичко-интерпретативне и компаративне методе, испитале особености хумора у поетици која је радикално другачија од оних на којима почивају претходно наведени текстови писане књижевности. </w:t>
            </w:r>
            <w:r>
              <w:t>Осим тога,  поменутом корпусу су прикључени и поједини текстови српске књижевности (Радоја Домановића, Бранислава Нушића и Борислава Пекића). Широк корпус изабраних књижевних извора омогућиће прецизније дефинисање проблема који се у вези са препознавањем хумора, с обзиром на промену хоризонта очекивања публике, јављају, и отворити могућност да се преко детектовања успешних и неуспешних елемената хумора с обзиром на рецепцијски оквир истражи и померање функција тих елемената услед промене епистеме.</w:t>
            </w:r>
          </w:p>
          <w:p w14:paraId="128CC325" w14:textId="77777777" w:rsidR="008909BA" w:rsidRPr="008909BA" w:rsidRDefault="008909BA" w:rsidP="004701D4"/>
        </w:tc>
      </w:tr>
      <w:tr w:rsidR="00EA0590" w:rsidRPr="0082465B" w14:paraId="79EA8551" w14:textId="77777777" w:rsidTr="004701D4">
        <w:trPr>
          <w:trHeight w:val="227"/>
          <w:jc w:val="center"/>
        </w:trPr>
        <w:tc>
          <w:tcPr>
            <w:tcW w:w="366" w:type="dxa"/>
            <w:shd w:val="clear" w:color="auto" w:fill="F3F3F3"/>
            <w:vAlign w:val="center"/>
          </w:tcPr>
          <w:p w14:paraId="23467E97" w14:textId="77777777" w:rsidR="00EA0590" w:rsidRPr="0082465B" w:rsidRDefault="00EA0590" w:rsidP="004701D4">
            <w:pPr>
              <w:jc w:val="center"/>
              <w:rPr>
                <w:rFonts w:eastAsia="TimesNewRomanPS-BoldMT"/>
                <w:lang w:val="sr-Cyrl-CS"/>
              </w:rPr>
            </w:pPr>
            <w:r w:rsidRPr="0082465B">
              <w:rPr>
                <w:rFonts w:eastAsia="TimesNewRomanPS-BoldMT"/>
                <w:lang w:val="sr-Cyrl-CS"/>
              </w:rPr>
              <w:lastRenderedPageBreak/>
              <w:t>2.</w:t>
            </w:r>
          </w:p>
        </w:tc>
        <w:tc>
          <w:tcPr>
            <w:tcW w:w="10420" w:type="dxa"/>
            <w:gridSpan w:val="9"/>
            <w:shd w:val="clear" w:color="auto" w:fill="F3F3F3"/>
            <w:vAlign w:val="center"/>
          </w:tcPr>
          <w:p w14:paraId="62733CA6" w14:textId="77777777" w:rsidR="00EA0590" w:rsidRPr="0082465B" w:rsidRDefault="00EA0590" w:rsidP="004701D4">
            <w:pPr>
              <w:rPr>
                <w:lang w:val="ru-RU"/>
              </w:rPr>
            </w:pPr>
            <w:r w:rsidRPr="0082465B">
              <w:rPr>
                <w:lang w:val="ru-RU"/>
              </w:rPr>
              <w:t xml:space="preserve">Усклађеност проблематике са коришћеном литературом </w:t>
            </w:r>
            <w:r w:rsidRPr="0082465B">
              <w:rPr>
                <w:i/>
                <w:color w:val="808080"/>
                <w:sz w:val="18"/>
                <w:szCs w:val="18"/>
                <w:lang w:val="ru-RU"/>
              </w:rPr>
              <w:t>(до 200 речи)</w:t>
            </w:r>
          </w:p>
        </w:tc>
      </w:tr>
      <w:tr w:rsidR="00EA0590" w:rsidRPr="0082465B" w14:paraId="4595A434" w14:textId="77777777" w:rsidTr="004701D4">
        <w:trPr>
          <w:trHeight w:val="567"/>
          <w:jc w:val="center"/>
        </w:trPr>
        <w:tc>
          <w:tcPr>
            <w:tcW w:w="10786" w:type="dxa"/>
            <w:gridSpan w:val="10"/>
          </w:tcPr>
          <w:p w14:paraId="35096C89" w14:textId="77777777" w:rsidR="00EA0590" w:rsidRPr="0082465B" w:rsidRDefault="00AF17A2" w:rsidP="00402EC5">
            <w:pPr>
              <w:rPr>
                <w:lang w:val="ru-RU"/>
              </w:rPr>
            </w:pPr>
            <w:r w:rsidRPr="003D653D">
              <w:t xml:space="preserve">Литература на којој се заснива истраживање може се поделити у пет основних категорија: 1. поетички и филозофски текстови </w:t>
            </w:r>
            <w:r w:rsidR="00E02062" w:rsidRPr="003D653D">
              <w:t xml:space="preserve">од антике до савременог доба, </w:t>
            </w:r>
            <w:r w:rsidRPr="003D653D">
              <w:t xml:space="preserve">који се баве смехом, хумором и комичким жанровима;  2. студије из области когнитивне лингвистике и когнитивне психологије, које се баве општим својствима и процесима људске когниције; 3. когнитивистичке теорије хумора; 4. литература из домена теорије књижевности (реторичка критика, класична и когнитивна наратологија, теорија могућих светова); 5. рецепција различитих наративних књижевних текстова европске књижевности у </w:t>
            </w:r>
            <w:r w:rsidR="00E02062" w:rsidRPr="003D653D">
              <w:t>књижевноисторијским</w:t>
            </w:r>
            <w:r w:rsidRPr="003D653D">
              <w:t xml:space="preserve"> и </w:t>
            </w:r>
            <w:r w:rsidR="00E02062" w:rsidRPr="003D653D">
              <w:t>књижевнокритичким радовима</w:t>
            </w:r>
            <w:r w:rsidRPr="003D653D">
              <w:t>. Методолошку базу за систематизацију и допуну когнитивистичких теорија хумора проналазимо у когнитивнолингвистичким и когнитивнопсихолошким студијама које се баве утеловљеношћу људске когнције, сликовним схемама, категоризацијом и уоквиравањем, когнитивном метонимијом и когнитивном метафором. Полазећи од тога да основ концептуализација које се могу схватити као хуморне јесте категоризација, бавимо се теоријама когнитивног оквира у амодалним компутационим теоријама ума (М. Мински</w:t>
            </w:r>
            <w:r w:rsidR="009532C9">
              <w:t xml:space="preserve"> </w:t>
            </w:r>
            <w:r w:rsidR="009532C9">
              <w:sym w:font="Symbol" w:char="F05B"/>
            </w:r>
            <w:r w:rsidR="00E02062" w:rsidRPr="003D653D">
              <w:t>Minsky</w:t>
            </w:r>
            <w:r w:rsidR="009532C9">
              <w:sym w:font="Symbol" w:char="F05D"/>
            </w:r>
            <w:r w:rsidRPr="003D653D">
              <w:t>;</w:t>
            </w:r>
            <w:r w:rsidR="009532C9">
              <w:t xml:space="preserve"> Шенк и Абелсон </w:t>
            </w:r>
            <w:r w:rsidR="009532C9">
              <w:sym w:font="Symbol" w:char="F05B"/>
            </w:r>
            <w:r w:rsidR="00E02062" w:rsidRPr="003D653D">
              <w:t>Schank &amp; Abelson</w:t>
            </w:r>
            <w:r w:rsidR="009532C9">
              <w:sym w:font="Symbol" w:char="F05D"/>
            </w:r>
            <w:r w:rsidRPr="003D653D">
              <w:t>), семантиком оквира Ч. Филмора</w:t>
            </w:r>
            <w:r w:rsidR="00E02062" w:rsidRPr="003D653D">
              <w:t xml:space="preserve"> (Fillmore)</w:t>
            </w:r>
            <w:r w:rsidRPr="003D653D">
              <w:t>, теоријом прототипа Е. Рош</w:t>
            </w:r>
            <w:r w:rsidR="00E02062" w:rsidRPr="003D653D">
              <w:t xml:space="preserve"> (Rosch)</w:t>
            </w:r>
            <w:r w:rsidRPr="003D653D">
              <w:t>, идеализованим когнитивним моделима Џ. Лејкофа</w:t>
            </w:r>
            <w:r w:rsidR="00E02062" w:rsidRPr="003D653D">
              <w:t xml:space="preserve"> (Lakoff)</w:t>
            </w:r>
            <w:r w:rsidRPr="003D653D">
              <w:t>, теоријом истакнутости Р. Ђоре</w:t>
            </w:r>
            <w:r w:rsidR="00E02062" w:rsidRPr="003D653D">
              <w:t xml:space="preserve"> (Giora)</w:t>
            </w:r>
            <w:r w:rsidRPr="003D653D">
              <w:t>, да бисмо на крају указали на могућност сагледавања свих поменутих модела кроз призму теорије  когниције засноване на перцепцији Л. В. Барсалоа</w:t>
            </w:r>
            <w:r w:rsidR="00E02062" w:rsidRPr="003D653D">
              <w:t xml:space="preserve"> (Barsalou)</w:t>
            </w:r>
            <w:r w:rsidRPr="003D653D">
              <w:t>. Поред тога, бавимо се сложеним типовима концептуализације, у вези са теоријом појмовне метонимије (З. Кевечеш</w:t>
            </w:r>
            <w:r w:rsidR="00E02062" w:rsidRPr="003D653D">
              <w:t xml:space="preserve"> </w:t>
            </w:r>
            <w:r w:rsidR="003D653D">
              <w:sym w:font="Symbol" w:char="F05B"/>
            </w:r>
            <w:r w:rsidR="003D653D" w:rsidRPr="003D653D">
              <w:t>Kövecses</w:t>
            </w:r>
            <w:r w:rsidR="003D653D">
              <w:sym w:font="Symbol" w:char="F05D"/>
            </w:r>
            <w:r w:rsidRPr="003D653D">
              <w:t>) и, нарочито, теоријом појмовне метафоре Џ. Лејкофа и М. Џонсона</w:t>
            </w:r>
            <w:r w:rsidR="00AF3A1E" w:rsidRPr="003D653D">
              <w:t xml:space="preserve"> (Lakoff &amp; Johnson)</w:t>
            </w:r>
            <w:r w:rsidRPr="003D653D">
              <w:t>, као и теоријом појмовног сажимања Ж. Фоконијеа и М. Тарнера</w:t>
            </w:r>
            <w:r w:rsidR="00AF3A1E" w:rsidRPr="003D653D">
              <w:t xml:space="preserve"> (Fauconnier &amp; Turner)</w:t>
            </w:r>
            <w:r w:rsidRPr="003D653D">
              <w:t>, и њеним допунама у вези са проблемом увођења контекста при моделовању процеса семиозе (шестопартитни модел појмовног сажимања Брант и Брантове</w:t>
            </w:r>
            <w:r w:rsidR="00AF3A1E" w:rsidRPr="003D653D">
              <w:t xml:space="preserve"> </w:t>
            </w:r>
            <w:r w:rsidR="003D653D">
              <w:sym w:font="Symbol" w:char="F05B"/>
            </w:r>
            <w:r w:rsidR="003D653D" w:rsidRPr="003D653D">
              <w:t>Brandt &amp; Brandt</w:t>
            </w:r>
            <w:r w:rsidR="003D653D">
              <w:sym w:font="Symbol" w:char="F05D"/>
            </w:r>
            <w:r w:rsidR="009532C9">
              <w:t>, „grounding box</w:t>
            </w:r>
            <w:r w:rsidR="009532C9">
              <w:rPr>
                <w:lang w:val="ru-RU"/>
              </w:rPr>
              <w:t>”</w:t>
            </w:r>
            <w:r w:rsidR="003D653D">
              <w:t xml:space="preserve"> Кулсонове и О</w:t>
            </w:r>
            <w:r w:rsidRPr="003D653D">
              <w:t>кли</w:t>
            </w:r>
            <w:r w:rsidR="00AF3A1E" w:rsidRPr="003D653D">
              <w:t xml:space="preserve"> </w:t>
            </w:r>
            <w:r w:rsidR="003D653D">
              <w:sym w:font="Symbol" w:char="F05B"/>
            </w:r>
            <w:r w:rsidR="003D653D" w:rsidRPr="003D653D">
              <w:t>Coulson &amp; Oakley</w:t>
            </w:r>
            <w:r w:rsidR="003D653D">
              <w:sym w:font="Symbol" w:char="F05D"/>
            </w:r>
            <w:r w:rsidRPr="003D653D">
              <w:t>, модел вишеструко утемељене семантике М. Антовића, замена оквира Ш. Кулсон). Овај преглед даје ширу методолошку димензију за сагледавање когнитивистичких теорија хумора у ужем и ширем смислу, почев од схватања хумора као креативног чина код А. Кеслера</w:t>
            </w:r>
            <w:r w:rsidR="00AF3A1E" w:rsidRPr="003D653D">
              <w:t xml:space="preserve"> (Koestler)</w:t>
            </w:r>
            <w:r w:rsidRPr="003D653D">
              <w:t>, преко проучавања хумора у структуралистички оријентисаним семантикама – теорији изотопије А. Ж. Гремаса</w:t>
            </w:r>
            <w:r w:rsidR="00AF3A1E" w:rsidRPr="003D653D">
              <w:t xml:space="preserve"> (Gre</w:t>
            </w:r>
            <w:r w:rsidR="00402BC9" w:rsidRPr="003D653D">
              <w:t>i</w:t>
            </w:r>
            <w:r w:rsidR="00AF3A1E" w:rsidRPr="003D653D">
              <w:t>mas)</w:t>
            </w:r>
            <w:r w:rsidRPr="003D653D">
              <w:t xml:space="preserve"> и њеним варијантама (В. Морин</w:t>
            </w:r>
            <w:r w:rsidR="00402BC9" w:rsidRPr="003D653D">
              <w:t xml:space="preserve"> </w:t>
            </w:r>
            <w:r w:rsidR="003D653D">
              <w:sym w:font="Symbol" w:char="F05B"/>
            </w:r>
            <w:r w:rsidR="003D653D" w:rsidRPr="003D653D">
              <w:t>Morin</w:t>
            </w:r>
            <w:r w:rsidR="003D653D">
              <w:sym w:font="Symbol" w:char="F05D"/>
            </w:r>
            <w:r w:rsidRPr="003D653D">
              <w:t>, П. Шародо</w:t>
            </w:r>
            <w:r w:rsidR="00402BC9" w:rsidRPr="003D653D">
              <w:t xml:space="preserve"> </w:t>
            </w:r>
            <w:r w:rsidR="003D653D">
              <w:sym w:font="Symbol" w:char="F05B"/>
            </w:r>
            <w:r w:rsidR="003D653D" w:rsidRPr="003D653D">
              <w:t>Charaudeau</w:t>
            </w:r>
            <w:r w:rsidR="003D653D">
              <w:sym w:font="Symbol" w:char="F05D"/>
            </w:r>
            <w:r w:rsidRPr="003D653D">
              <w:t>, П. Жиро</w:t>
            </w:r>
            <w:r w:rsidR="00402BC9" w:rsidRPr="003D653D">
              <w:t xml:space="preserve"> </w:t>
            </w:r>
            <w:r w:rsidR="003D653D">
              <w:sym w:font="Symbol" w:char="F05B"/>
            </w:r>
            <w:r w:rsidR="003D653D" w:rsidRPr="003D653D">
              <w:t>Guiraud</w:t>
            </w:r>
            <w:r w:rsidR="003D653D">
              <w:sym w:font="Symbol" w:char="F05D"/>
            </w:r>
            <w:r w:rsidRPr="003D653D">
              <w:t>, дисјункционо-изотопијски модел С. Атарда</w:t>
            </w:r>
            <w:r w:rsidR="009532C9">
              <w:t xml:space="preserve"> </w:t>
            </w:r>
            <w:r w:rsidR="009532C9">
              <w:sym w:font="Symbol" w:char="F05B"/>
            </w:r>
            <w:r w:rsidR="00402BC9" w:rsidRPr="003D653D">
              <w:t>Attardo</w:t>
            </w:r>
            <w:r w:rsidR="009532C9">
              <w:sym w:font="Symbol" w:char="F05D"/>
            </w:r>
            <w:r w:rsidRPr="003D653D">
              <w:t>), до проучавања хумора код когнитивиста прве и друге генерације (модел хумора заснован на разрешењу изненађења Т. Шулца</w:t>
            </w:r>
            <w:r w:rsidR="00402BC9" w:rsidRPr="003D653D">
              <w:t xml:space="preserve"> </w:t>
            </w:r>
            <w:r w:rsidR="003D653D">
              <w:sym w:font="Symbol" w:char="F05B"/>
            </w:r>
            <w:r w:rsidR="00402BC9" w:rsidRPr="003D653D">
              <w:t>Schultz</w:t>
            </w:r>
            <w:r w:rsidR="003D653D">
              <w:sym w:font="Symbol" w:char="F05D"/>
            </w:r>
            <w:r w:rsidRPr="003D653D">
              <w:t>; семантичке теорије В. Раскина</w:t>
            </w:r>
            <w:r w:rsidR="00402BC9" w:rsidRPr="003D653D">
              <w:t xml:space="preserve"> </w:t>
            </w:r>
            <w:r w:rsidR="003D653D">
              <w:sym w:font="Symbol" w:char="F05B"/>
            </w:r>
            <w:r w:rsidR="003D653D" w:rsidRPr="003D653D">
              <w:t>Raskin</w:t>
            </w:r>
            <w:r w:rsidR="003D653D">
              <w:sym w:font="Symbol" w:char="F05D"/>
            </w:r>
            <w:r w:rsidRPr="003D653D">
              <w:t>; општа теорија вербалног хумора В. Раскина и С. Атарда; теорија релевантности Д. Спербера и Д. Вилсон</w:t>
            </w:r>
            <w:r w:rsidR="00402BC9" w:rsidRPr="003D653D">
              <w:t xml:space="preserve"> </w:t>
            </w:r>
            <w:r w:rsidR="00402BC9" w:rsidRPr="003D653D">
              <w:sym w:font="Symbol" w:char="F05B"/>
            </w:r>
            <w:r w:rsidR="00402BC9" w:rsidRPr="003D653D">
              <w:t>Sperber &amp; Wilson</w:t>
            </w:r>
            <w:r w:rsidR="00402BC9" w:rsidRPr="003D653D">
              <w:sym w:font="Symbol" w:char="F05D"/>
            </w:r>
            <w:r w:rsidRPr="003D653D">
              <w:t xml:space="preserve"> и њене адаптације за проблем хумора код Ф. Јуса</w:t>
            </w:r>
            <w:r w:rsidR="00402BC9" w:rsidRPr="003D653D">
              <w:t xml:space="preserve"> </w:t>
            </w:r>
            <w:r w:rsidR="00402BC9" w:rsidRPr="003D653D">
              <w:sym w:font="Symbol" w:char="F05B"/>
            </w:r>
            <w:r w:rsidR="00402BC9" w:rsidRPr="003D653D">
              <w:t>Jus</w:t>
            </w:r>
            <w:r w:rsidR="00402BC9" w:rsidRPr="003D653D">
              <w:sym w:font="Symbol" w:char="F05D"/>
            </w:r>
            <w:r w:rsidRPr="003D653D">
              <w:t xml:space="preserve"> и Л. Д. Ричија</w:t>
            </w:r>
            <w:r w:rsidR="00402BC9" w:rsidRPr="003D653D">
              <w:t xml:space="preserve"> </w:t>
            </w:r>
            <w:r w:rsidR="00402BC9" w:rsidRPr="003D653D">
              <w:sym w:font="Symbol" w:char="F05B"/>
            </w:r>
            <w:r w:rsidR="00402BC9" w:rsidRPr="003D653D">
              <w:t>Ritchie</w:t>
            </w:r>
            <w:r w:rsidR="00402BC9" w:rsidRPr="003D653D">
              <w:sym w:font="Symbol" w:char="F05D"/>
            </w:r>
            <w:r w:rsidRPr="003D653D">
              <w:t>; схватање хумора код Џ. Мореала</w:t>
            </w:r>
            <w:r w:rsidR="00402BC9" w:rsidRPr="003D653D">
              <w:t xml:space="preserve"> </w:t>
            </w:r>
            <w:r w:rsidR="00402BC9" w:rsidRPr="003D653D">
              <w:sym w:font="Symbol" w:char="F05B"/>
            </w:r>
            <w:r w:rsidR="00402BC9" w:rsidRPr="003D653D">
              <w:t>Morreall</w:t>
            </w:r>
            <w:r w:rsidR="00402BC9" w:rsidRPr="003D653D">
              <w:sym w:font="Symbol" w:char="F05D"/>
            </w:r>
            <w:r w:rsidRPr="003D653D">
              <w:t>, итд.);  односно треће генерације (хумор као метонимија – А. Барселона</w:t>
            </w:r>
            <w:r w:rsidR="00402BC9" w:rsidRPr="003D653D">
              <w:t xml:space="preserve"> </w:t>
            </w:r>
            <w:r w:rsidR="00402BC9" w:rsidRPr="003D653D">
              <w:sym w:font="Symbol" w:char="F05B"/>
            </w:r>
            <w:r w:rsidR="00402BC9" w:rsidRPr="003D653D">
              <w:t>Barcelona</w:t>
            </w:r>
            <w:r w:rsidR="00402BC9" w:rsidRPr="003D653D">
              <w:sym w:font="Symbol" w:char="F05D"/>
            </w:r>
            <w:r w:rsidR="0005240E">
              <w:t>,</w:t>
            </w:r>
            <w:r w:rsidRPr="003D653D">
              <w:t xml:space="preserve"> Броне и Фејарц</w:t>
            </w:r>
            <w:r w:rsidR="00402BC9" w:rsidRPr="003D653D">
              <w:t xml:space="preserve"> </w:t>
            </w:r>
            <w:r w:rsidR="00402BC9" w:rsidRPr="003D653D">
              <w:lastRenderedPageBreak/>
              <w:sym w:font="Symbol" w:char="F05B"/>
            </w:r>
            <w:r w:rsidR="00402BC9" w:rsidRPr="003D653D">
              <w:rPr>
                <w:rFonts w:eastAsia="TimesNewRomanPSMT"/>
              </w:rPr>
              <w:t>Brône i Feyarts</w:t>
            </w:r>
            <w:r w:rsidR="00402BC9" w:rsidRPr="003D653D">
              <w:sym w:font="Symbol" w:char="F05D"/>
            </w:r>
            <w:r w:rsidRPr="003D653D">
              <w:t>; хум</w:t>
            </w:r>
            <w:r w:rsidR="00402BC9" w:rsidRPr="003D653D">
              <w:t>ор и теорија менталних простора –</w:t>
            </w:r>
            <w:r w:rsidRPr="003D653D">
              <w:t xml:space="preserve"> </w:t>
            </w:r>
            <w:r w:rsidR="00402BC9" w:rsidRPr="003D653D">
              <w:t xml:space="preserve">Хофстејдер и Габора </w:t>
            </w:r>
            <w:r w:rsidR="00402BC9" w:rsidRPr="003D653D">
              <w:sym w:font="Symbol" w:char="F05B"/>
            </w:r>
            <w:r w:rsidR="00402BC9" w:rsidRPr="003D653D">
              <w:t>Hofstadter and Gabora</w:t>
            </w:r>
            <w:r w:rsidR="00402BC9" w:rsidRPr="003D653D">
              <w:sym w:font="Symbol" w:char="F05D"/>
            </w:r>
            <w:r w:rsidR="00402BC9" w:rsidRPr="003D653D">
              <w:t>,</w:t>
            </w:r>
            <w:r w:rsidRPr="003D653D">
              <w:t xml:space="preserve"> </w:t>
            </w:r>
            <w:r w:rsidR="00402EC5">
              <w:t xml:space="preserve">П. А. </w:t>
            </w:r>
            <w:r w:rsidR="00402BC9" w:rsidRPr="003D653D">
              <w:t>Брант, Ш. Кулсон</w:t>
            </w:r>
            <w:r w:rsidR="00832044">
              <w:t xml:space="preserve">, Кирацис </w:t>
            </w:r>
            <w:r w:rsidR="00832044">
              <w:sym w:font="Symbol" w:char="F05B"/>
            </w:r>
            <w:r w:rsidR="00832044" w:rsidRPr="00832044">
              <w:rPr>
                <w:rFonts w:eastAsia="TimesNewRomanPSMT"/>
                <w:szCs w:val="24"/>
                <w:lang w:val="en-US"/>
              </w:rPr>
              <w:t>Kyratzis</w:t>
            </w:r>
            <w:r w:rsidR="00832044">
              <w:sym w:font="Symbol" w:char="F05D"/>
            </w:r>
            <w:r w:rsidR="00402BC9" w:rsidRPr="003D653D">
              <w:t xml:space="preserve">; </w:t>
            </w:r>
            <w:r w:rsidRPr="003D653D">
              <w:t xml:space="preserve">хумор и </w:t>
            </w:r>
            <w:r w:rsidR="00832044">
              <w:t>профилисање</w:t>
            </w:r>
            <w:r w:rsidRPr="003D653D">
              <w:t xml:space="preserve"> – </w:t>
            </w:r>
            <w:r w:rsidR="00832044">
              <w:t xml:space="preserve">Крофт и Круз </w:t>
            </w:r>
            <w:r w:rsidR="00832044">
              <w:sym w:font="Symbol" w:char="F05B"/>
            </w:r>
            <w:r w:rsidR="00832044">
              <w:rPr>
                <w:rFonts w:eastAsia="TimesNewRomanPSMT"/>
                <w:szCs w:val="24"/>
                <w:lang w:val="en-US"/>
              </w:rPr>
              <w:t xml:space="preserve">Croft </w:t>
            </w:r>
            <w:r w:rsidR="00832044">
              <w:rPr>
                <w:rFonts w:eastAsia="TimesNewRomanPSMT"/>
                <w:szCs w:val="24"/>
              </w:rPr>
              <w:t>&amp;</w:t>
            </w:r>
            <w:r w:rsidR="00832044" w:rsidRPr="00832044">
              <w:rPr>
                <w:rFonts w:eastAsia="TimesNewRomanPSMT"/>
                <w:szCs w:val="24"/>
                <w:lang w:val="en-US"/>
              </w:rPr>
              <w:t xml:space="preserve"> Cruse</w:t>
            </w:r>
            <w:r w:rsidR="00832044">
              <w:sym w:font="Symbol" w:char="F05D"/>
            </w:r>
            <w:r w:rsidR="00832044">
              <w:t xml:space="preserve">, </w:t>
            </w:r>
            <w:r w:rsidRPr="003D653D">
              <w:t>Р. Ђора; скаларни хумор – Берген и Бинстед</w:t>
            </w:r>
            <w:r w:rsidR="00402BC9" w:rsidRPr="003D653D">
              <w:t xml:space="preserve"> </w:t>
            </w:r>
            <w:r w:rsidR="00402BC9" w:rsidRPr="003D653D">
              <w:sym w:font="Symbol" w:char="F05B"/>
            </w:r>
            <w:r w:rsidR="00402BC9" w:rsidRPr="003D653D">
              <w:rPr>
                <w:rFonts w:eastAsia="TimesNewRomanPSMT"/>
              </w:rPr>
              <w:t>Bergen i Binsted</w:t>
            </w:r>
            <w:r w:rsidR="00402BC9" w:rsidRPr="003D653D">
              <w:sym w:font="Symbol" w:char="F05D"/>
            </w:r>
            <w:r w:rsidRPr="003D653D">
              <w:t>, итд.). Наративни потенцијал хуморне метафоре биће проучен у вези са структурално-функционалним аспектима појединачне шале који ће бити схваћени као лингвистички маркери који потцртавају приповедне модалитете света приче (Љ. Долежел</w:t>
            </w:r>
            <w:r w:rsidR="003D653D" w:rsidRPr="003D653D">
              <w:t xml:space="preserve"> </w:t>
            </w:r>
            <w:r w:rsidR="003D653D" w:rsidRPr="003D653D">
              <w:sym w:font="Symbol" w:char="F05B"/>
            </w:r>
            <w:r w:rsidR="003D653D" w:rsidRPr="003D653D">
              <w:t>Doležel</w:t>
            </w:r>
            <w:r w:rsidR="003D653D" w:rsidRPr="003D653D">
              <w:sym w:font="Symbol" w:char="F05D"/>
            </w:r>
            <w:r w:rsidRPr="003D653D">
              <w:t>), а посебно у вези са сликовним схемама (М. Тарнер). Процес елаборације хуморне метафоре у дужем наративном тексту затим ће бити проучаван у вези са учинцима читаочевог урањања у књижевни текст (Изер</w:t>
            </w:r>
            <w:r w:rsidR="003D653D" w:rsidRPr="003D653D">
              <w:t xml:space="preserve"> </w:t>
            </w:r>
            <w:r w:rsidR="003D653D" w:rsidRPr="003D653D">
              <w:sym w:font="Symbol" w:char="F05B"/>
            </w:r>
            <w:r w:rsidR="003D653D" w:rsidRPr="003D653D">
              <w:t>Iser</w:t>
            </w:r>
            <w:r w:rsidR="003D653D" w:rsidRPr="003D653D">
              <w:sym w:font="Symbol" w:char="F05D"/>
            </w:r>
            <w:r w:rsidRPr="003D653D">
              <w:t xml:space="preserve">, </w:t>
            </w:r>
            <w:r w:rsidR="00A93401">
              <w:t xml:space="preserve">Џ. Принс </w:t>
            </w:r>
            <w:r w:rsidR="00A93401">
              <w:sym w:font="Symbol" w:char="F05B"/>
            </w:r>
            <w:r w:rsidR="00A93401">
              <w:t>Prince</w:t>
            </w:r>
            <w:r w:rsidR="00A93401">
              <w:sym w:font="Symbol" w:char="F05D"/>
            </w:r>
            <w:r w:rsidR="00A93401">
              <w:t xml:space="preserve">, </w:t>
            </w:r>
            <w:r w:rsidRPr="003D653D">
              <w:t>Џ. Фелан</w:t>
            </w:r>
            <w:r w:rsidR="003D653D" w:rsidRPr="003D653D">
              <w:t xml:space="preserve"> </w:t>
            </w:r>
            <w:r w:rsidR="003D653D" w:rsidRPr="003D653D">
              <w:sym w:font="Symbol" w:char="F05B"/>
            </w:r>
            <w:r w:rsidR="003D653D" w:rsidRPr="003D653D">
              <w:t>Phelan</w:t>
            </w:r>
            <w:r w:rsidR="003D653D" w:rsidRPr="003D653D">
              <w:sym w:font="Symbol" w:char="F05D"/>
            </w:r>
            <w:r w:rsidR="003D653D" w:rsidRPr="003D653D">
              <w:t xml:space="preserve">, Мари-Лор </w:t>
            </w:r>
            <w:r w:rsidRPr="003D653D">
              <w:t>Рајан</w:t>
            </w:r>
            <w:r w:rsidR="003D653D" w:rsidRPr="003D653D">
              <w:t xml:space="preserve"> </w:t>
            </w:r>
            <w:r w:rsidR="003D653D" w:rsidRPr="003D653D">
              <w:sym w:font="Symbol" w:char="F05B"/>
            </w:r>
            <w:r w:rsidR="003D653D" w:rsidRPr="003D653D">
              <w:t>Ryan</w:t>
            </w:r>
            <w:r w:rsidR="003D653D" w:rsidRPr="003D653D">
              <w:sym w:font="Symbol" w:char="F05D"/>
            </w:r>
            <w:r w:rsidRPr="003D653D">
              <w:t>), поступцима уоквиравања (В. Волф</w:t>
            </w:r>
            <w:r w:rsidR="003D653D" w:rsidRPr="003D653D">
              <w:t xml:space="preserve"> </w:t>
            </w:r>
            <w:r w:rsidR="003D653D" w:rsidRPr="003D653D">
              <w:sym w:font="Symbol" w:char="F05B"/>
            </w:r>
            <w:r w:rsidR="003D653D" w:rsidRPr="003D653D">
              <w:t>Wolf</w:t>
            </w:r>
            <w:r w:rsidR="003D653D" w:rsidRPr="003D653D">
              <w:sym w:font="Symbol" w:char="F05D"/>
            </w:r>
            <w:r w:rsidRPr="003D653D">
              <w:t>), као и у вези са моделима адаптација теорија хумора за дужи наративни текст (</w:t>
            </w:r>
            <w:r w:rsidR="00E25C51">
              <w:t>В. Хлопи</w:t>
            </w:r>
            <w:r w:rsidRPr="003D653D">
              <w:t>ки</w:t>
            </w:r>
            <w:r w:rsidR="003D653D" w:rsidRPr="003D653D">
              <w:t xml:space="preserve"> </w:t>
            </w:r>
            <w:r w:rsidR="003D653D" w:rsidRPr="003D653D">
              <w:sym w:font="Symbol" w:char="F05B"/>
            </w:r>
            <w:r w:rsidR="003D653D" w:rsidRPr="003D653D">
              <w:t>Chlopicki</w:t>
            </w:r>
            <w:r w:rsidR="003D653D" w:rsidRPr="003D653D">
              <w:sym w:font="Symbol" w:char="F05D"/>
            </w:r>
            <w:r w:rsidRPr="003D653D">
              <w:t xml:space="preserve">, </w:t>
            </w:r>
            <w:r w:rsidR="003D653D">
              <w:t xml:space="preserve">С. </w:t>
            </w:r>
            <w:r w:rsidRPr="003D653D">
              <w:t>Атардо</w:t>
            </w:r>
            <w:r w:rsidR="003D653D">
              <w:t>, Т. Окли</w:t>
            </w:r>
            <w:r w:rsidRPr="003D653D">
              <w:t xml:space="preserve">). </w:t>
            </w:r>
          </w:p>
        </w:tc>
      </w:tr>
      <w:tr w:rsidR="00EA0590" w:rsidRPr="0082465B" w14:paraId="6F0AC17D" w14:textId="77777777" w:rsidTr="004701D4">
        <w:trPr>
          <w:trHeight w:val="227"/>
          <w:jc w:val="center"/>
        </w:trPr>
        <w:tc>
          <w:tcPr>
            <w:tcW w:w="366" w:type="dxa"/>
            <w:shd w:val="clear" w:color="auto" w:fill="F3F3F3"/>
            <w:vAlign w:val="center"/>
          </w:tcPr>
          <w:p w14:paraId="18C92FF7" w14:textId="77777777" w:rsidR="00EA0590" w:rsidRPr="0082465B" w:rsidRDefault="00EA0590" w:rsidP="004701D4">
            <w:pPr>
              <w:jc w:val="center"/>
              <w:rPr>
                <w:rFonts w:eastAsia="TimesNewRomanPS-BoldMT"/>
                <w:lang w:val="sr-Cyrl-CS"/>
              </w:rPr>
            </w:pPr>
            <w:r w:rsidRPr="0082465B">
              <w:rPr>
                <w:rFonts w:eastAsia="TimesNewRomanPS-BoldMT"/>
                <w:lang w:val="sr-Cyrl-CS"/>
              </w:rPr>
              <w:lastRenderedPageBreak/>
              <w:t>3.</w:t>
            </w:r>
          </w:p>
        </w:tc>
        <w:tc>
          <w:tcPr>
            <w:tcW w:w="10420" w:type="dxa"/>
            <w:gridSpan w:val="9"/>
            <w:shd w:val="clear" w:color="auto" w:fill="F3F3F3"/>
            <w:vAlign w:val="center"/>
          </w:tcPr>
          <w:p w14:paraId="7941DEBC" w14:textId="77777777" w:rsidR="00EA0590" w:rsidRPr="0082465B" w:rsidRDefault="00EA0590" w:rsidP="004701D4">
            <w:pPr>
              <w:rPr>
                <w:lang w:val="ru-RU"/>
              </w:rPr>
            </w:pPr>
            <w:r w:rsidRPr="0082465B">
              <w:rPr>
                <w:lang w:val="ru-RU"/>
              </w:rPr>
              <w:t xml:space="preserve">Циљеви научног истраживања </w:t>
            </w:r>
            <w:r w:rsidRPr="0082465B">
              <w:rPr>
                <w:i/>
                <w:color w:val="808080"/>
                <w:sz w:val="18"/>
                <w:szCs w:val="18"/>
                <w:lang w:val="ru-RU"/>
              </w:rPr>
              <w:t>(до 500 речи)</w:t>
            </w:r>
          </w:p>
        </w:tc>
      </w:tr>
      <w:tr w:rsidR="00EA0590" w:rsidRPr="0082465B" w14:paraId="0095D1F3" w14:textId="77777777" w:rsidTr="004701D4">
        <w:trPr>
          <w:trHeight w:val="567"/>
          <w:jc w:val="center"/>
        </w:trPr>
        <w:tc>
          <w:tcPr>
            <w:tcW w:w="10786" w:type="dxa"/>
            <w:gridSpan w:val="10"/>
          </w:tcPr>
          <w:p w14:paraId="0AADC788" w14:textId="77777777" w:rsidR="008909BA" w:rsidRDefault="008909BA" w:rsidP="008909BA">
            <w:r>
              <w:rPr>
                <w:lang w:val="ru-RU"/>
              </w:rPr>
              <w:t xml:space="preserve">С обзиром на маргинални статус когнитивистичких дисциплина у српској науци о књижевности, али и широку популарност ових дисциплина у иностраним наукама, предложено научно истраживање треба дати свој допринос упознавању стручне јавности са когнитивистичком парадигмом. Осим тога, у српској науци о књижевности проучавања појма хумора су до сад махом била усмерена на традиционална (пре свега, структуралистичко-функционална) схватања хумора, </w:t>
            </w:r>
            <w:r>
              <w:t xml:space="preserve">те предложено истраживање хумора са аспекта когнитивне лингвистике, когнитивне психологије, когнитивне поетике и когнитивне наратологије треба да укаже на нове могућности проучавања овог феномена. </w:t>
            </w:r>
            <w:r>
              <w:rPr>
                <w:lang w:val="ru-RU"/>
              </w:rPr>
              <w:t xml:space="preserve">С тим у вези биће подвучена делимична паралела која постоји између ових и ранијих теорија хумора, с обзиром на то да ће се у истраживању извршити систематизација схватања хумора у поетичком и филозофском дискурсу од антике до данас. </w:t>
            </w:r>
          </w:p>
          <w:p w14:paraId="47CC6E45" w14:textId="77777777" w:rsidR="008909BA" w:rsidRDefault="008909BA" w:rsidP="008909BA">
            <w:r>
              <w:rPr>
                <w:lang w:val="ru-RU"/>
              </w:rPr>
              <w:t xml:space="preserve">У оквиру наведене теме докторске дисертације истраживањем ће бити посебно размотрена могућност интердисциплинарног приступа проблему хумора и анализи хумористичког наративног текста. Једно од главних ограничења когнитивне лингвистике уопште, као и когнитивнолингвистичких приступа феномену хумора, огледа се у томе што је у оквиру ове дисциплине анализа махом усмерена на кратке наративне форме попут вица, док анализа дужих наративних форми изостаје. Стога је наша пажња посебно усмерена на повезивање главних теоријско-методолошких постулата когнитивистичких дисциплина (когнитивни фрејм, теорије катеогоризације, теорије метафоре) са постигнућима посткласичне наратологије, а нарочито когнитивне наратологије и теорије могућих светова. </w:t>
            </w:r>
          </w:p>
          <w:p w14:paraId="08AF19F2" w14:textId="77777777" w:rsidR="00EA0590" w:rsidRDefault="008909BA" w:rsidP="004701D4">
            <w:r>
              <w:rPr>
                <w:lang w:val="ru-RU"/>
              </w:rPr>
              <w:t>Додатни циљеви дате дисертације су следећи: п</w:t>
            </w:r>
            <w:r>
              <w:rPr>
                <w:szCs w:val="20"/>
                <w:lang w:val="ru-RU"/>
              </w:rPr>
              <w:t>онудити адекватно објашњење појма неочекиваности у вези са појмом промене когнитивног оквира и истражити могућност редефинисања појма инконгруенције у оквиру дате проблематике;</w:t>
            </w:r>
            <w:r>
              <w:rPr>
                <w:szCs w:val="20"/>
              </w:rPr>
              <w:t xml:space="preserve"> п</w:t>
            </w:r>
            <w:r>
              <w:rPr>
                <w:szCs w:val="20"/>
                <w:lang w:val="ru-RU"/>
              </w:rPr>
              <w:t>репознати неке логичке механизме когнитивног типа путем којих се формира хуморни бленд, и њима аналогна наративна средства и стратегије;</w:t>
            </w:r>
            <w:r>
              <w:rPr>
                <w:szCs w:val="20"/>
              </w:rPr>
              <w:t xml:space="preserve"> и</w:t>
            </w:r>
            <w:r>
              <w:rPr>
                <w:szCs w:val="20"/>
                <w:lang w:val="ru-RU"/>
              </w:rPr>
              <w:t>стражити улогу генеричког простора у креирању хуморног бленда, и нарочито улогу сликовних схема, и утврдити да ли у вези са овим питањима постоје неки аспекти који су специфични за хуморне сажете просторе;</w:t>
            </w:r>
            <w:r>
              <w:rPr>
                <w:szCs w:val="20"/>
              </w:rPr>
              <w:t xml:space="preserve"> п</w:t>
            </w:r>
            <w:r>
              <w:rPr>
                <w:szCs w:val="20"/>
                <w:lang w:val="ru-RU"/>
              </w:rPr>
              <w:t>онудити таксономију комичних средстава у оквиру усвојене перспективе и дати корелацију између ове таксономије и неких широко прихваћених таксономија комичних средстава;</w:t>
            </w:r>
            <w:r>
              <w:rPr>
                <w:szCs w:val="20"/>
              </w:rPr>
              <w:t xml:space="preserve"> п</w:t>
            </w:r>
            <w:r>
              <w:rPr>
                <w:szCs w:val="20"/>
                <w:lang w:val="ru-RU"/>
              </w:rPr>
              <w:t>онудити модел који ће омогућити интерпретацију хуморних књижевних текстова на задовољавајући, нестатички начин, и показати могућности примене датог модела у анализи текстова европске књижевности од антике до данас</w:t>
            </w:r>
            <w:r>
              <w:rPr>
                <w:szCs w:val="20"/>
              </w:rPr>
              <w:t>; у</w:t>
            </w:r>
            <w:r>
              <w:rPr>
                <w:szCs w:val="20"/>
                <w:lang w:val="ru-RU"/>
              </w:rPr>
              <w:t>казати на поетичке и жанровске особености анализираних књижевних текстова у вези са проблемом хумора</w:t>
            </w:r>
            <w:r>
              <w:rPr>
                <w:szCs w:val="20"/>
              </w:rPr>
              <w:t>; у</w:t>
            </w:r>
            <w:r>
              <w:rPr>
                <w:lang w:val="ru-RU"/>
              </w:rPr>
              <w:t xml:space="preserve"> закључку подвући предности интердисциплинарног приступа проблему хумора, указати на ограничења когнитивистичког приступа и евентуално на могућности превазилажења тих проблема.</w:t>
            </w:r>
          </w:p>
          <w:p w14:paraId="40831A54" w14:textId="77777777" w:rsidR="008909BA" w:rsidRPr="008909BA" w:rsidRDefault="008909BA" w:rsidP="004701D4"/>
        </w:tc>
      </w:tr>
      <w:tr w:rsidR="00EA0590" w:rsidRPr="0082465B" w14:paraId="74AA2E78" w14:textId="77777777" w:rsidTr="004701D4">
        <w:trPr>
          <w:trHeight w:val="227"/>
          <w:jc w:val="center"/>
        </w:trPr>
        <w:tc>
          <w:tcPr>
            <w:tcW w:w="366" w:type="dxa"/>
            <w:shd w:val="clear" w:color="auto" w:fill="F3F3F3"/>
            <w:vAlign w:val="center"/>
          </w:tcPr>
          <w:p w14:paraId="0EA40B0E" w14:textId="77777777" w:rsidR="00EA0590" w:rsidRPr="0082465B" w:rsidRDefault="00EA0590" w:rsidP="004701D4">
            <w:pPr>
              <w:jc w:val="center"/>
              <w:rPr>
                <w:lang w:val="ru-RU"/>
              </w:rPr>
            </w:pPr>
            <w:r w:rsidRPr="0082465B">
              <w:rPr>
                <w:lang w:val="ru-RU"/>
              </w:rPr>
              <w:t>4.</w:t>
            </w:r>
          </w:p>
        </w:tc>
        <w:tc>
          <w:tcPr>
            <w:tcW w:w="10420" w:type="dxa"/>
            <w:gridSpan w:val="9"/>
            <w:shd w:val="clear" w:color="auto" w:fill="F3F3F3"/>
            <w:vAlign w:val="center"/>
          </w:tcPr>
          <w:p w14:paraId="4648DF45" w14:textId="77777777" w:rsidR="00EA0590" w:rsidRPr="0082465B" w:rsidRDefault="00EA0590" w:rsidP="004701D4">
            <w:pPr>
              <w:rPr>
                <w:lang w:val="ru-RU"/>
              </w:rPr>
            </w:pPr>
            <w:r w:rsidRPr="0082465B">
              <w:rPr>
                <w:lang w:val="ru-RU"/>
              </w:rPr>
              <w:t xml:space="preserve">Очекивани резултати, научна заснованост и допринос истраживања </w:t>
            </w:r>
            <w:r w:rsidRPr="0082465B">
              <w:rPr>
                <w:i/>
                <w:color w:val="808080"/>
                <w:sz w:val="18"/>
                <w:szCs w:val="18"/>
                <w:lang w:val="ru-RU"/>
              </w:rPr>
              <w:t>(до 200 речи)</w:t>
            </w:r>
          </w:p>
        </w:tc>
      </w:tr>
      <w:tr w:rsidR="008909BA" w:rsidRPr="0082465B" w14:paraId="464BFD60" w14:textId="77777777" w:rsidTr="004701D4">
        <w:trPr>
          <w:trHeight w:val="567"/>
          <w:jc w:val="center"/>
        </w:trPr>
        <w:tc>
          <w:tcPr>
            <w:tcW w:w="10786" w:type="dxa"/>
            <w:gridSpan w:val="10"/>
          </w:tcPr>
          <w:p w14:paraId="3FC5B65E" w14:textId="77777777" w:rsidR="008909BA" w:rsidRDefault="008909BA" w:rsidP="004701D4">
            <w:pPr>
              <w:rPr>
                <w:lang w:val="ru-RU"/>
              </w:rPr>
            </w:pPr>
            <w:r>
              <w:rPr>
                <w:lang w:val="ru-RU"/>
              </w:rPr>
              <w:t>Извршити систематизацију теорија хумора од антике до данас и допунити ову систематизацију теоријама из области когнитивних наука. Дефинисати хумор у когнитивистичкој перспективи с обзиром на појмове инконгруентности, изненађења, когнитивног оквира, појмовно</w:t>
            </w:r>
            <w:r>
              <w:t>г</w:t>
            </w:r>
            <w:r>
              <w:rPr>
                <w:lang w:val="ru-RU"/>
              </w:rPr>
              <w:t xml:space="preserve"> сажимања. Понудити нову таксономију хуморних средстава у складу са у раду усвојеном когнитивистичком методологијом. Указати на могућности интердисциплинарне сарадње ужих когнитивистичких дисциплина са науком о књижевности. Указати на могућности анализе дужег наративног текста хуморног типа у вези са моделом појмовне метафоре, а посебно на улогу контекста при формирању и елаборацији такве метафоре. Показати потенцијале когнитивистички оријентисаних методологија при интерпретацији текстова европске и српске књижевности различитих епоха.</w:t>
            </w:r>
          </w:p>
          <w:p w14:paraId="1EF208E5" w14:textId="77777777" w:rsidR="008909BA" w:rsidRDefault="008909BA" w:rsidP="004701D4">
            <w:r>
              <w:rPr>
                <w:lang w:val="ru-RU"/>
              </w:rPr>
              <w:t xml:space="preserve">  </w:t>
            </w:r>
          </w:p>
        </w:tc>
      </w:tr>
      <w:tr w:rsidR="008909BA" w:rsidRPr="0082465B" w14:paraId="7AF95027" w14:textId="77777777" w:rsidTr="004701D4">
        <w:trPr>
          <w:trHeight w:val="227"/>
          <w:jc w:val="center"/>
        </w:trPr>
        <w:tc>
          <w:tcPr>
            <w:tcW w:w="366" w:type="dxa"/>
            <w:shd w:val="clear" w:color="auto" w:fill="F3F3F3"/>
            <w:vAlign w:val="center"/>
          </w:tcPr>
          <w:p w14:paraId="6C4430F3" w14:textId="77777777" w:rsidR="008909BA" w:rsidRPr="0082465B" w:rsidRDefault="008909BA" w:rsidP="004701D4">
            <w:pPr>
              <w:jc w:val="center"/>
              <w:rPr>
                <w:lang w:val="ru-RU"/>
              </w:rPr>
            </w:pPr>
            <w:r w:rsidRPr="0082465B">
              <w:rPr>
                <w:lang w:val="ru-RU"/>
              </w:rPr>
              <w:t>5.</w:t>
            </w:r>
          </w:p>
        </w:tc>
        <w:tc>
          <w:tcPr>
            <w:tcW w:w="10420" w:type="dxa"/>
            <w:gridSpan w:val="9"/>
            <w:shd w:val="clear" w:color="auto" w:fill="F3F3F3"/>
            <w:vAlign w:val="center"/>
          </w:tcPr>
          <w:p w14:paraId="0F16DBC2" w14:textId="77777777" w:rsidR="008909BA" w:rsidRPr="0082465B" w:rsidRDefault="008909BA" w:rsidP="004701D4">
            <w:pPr>
              <w:rPr>
                <w:lang w:val="ru-RU"/>
              </w:rPr>
            </w:pPr>
            <w:r w:rsidRPr="0082465B">
              <w:rPr>
                <w:lang w:val="ru-RU"/>
              </w:rPr>
              <w:t xml:space="preserve">Примењене научне методе </w:t>
            </w:r>
            <w:r w:rsidRPr="0082465B">
              <w:rPr>
                <w:i/>
                <w:color w:val="808080"/>
                <w:sz w:val="18"/>
                <w:szCs w:val="18"/>
                <w:lang w:val="ru-RU"/>
              </w:rPr>
              <w:t>(до 300 речи)</w:t>
            </w:r>
          </w:p>
        </w:tc>
      </w:tr>
      <w:tr w:rsidR="008909BA" w:rsidRPr="0082465B" w14:paraId="29783722" w14:textId="77777777" w:rsidTr="004701D4">
        <w:trPr>
          <w:trHeight w:val="567"/>
          <w:jc w:val="center"/>
        </w:trPr>
        <w:tc>
          <w:tcPr>
            <w:tcW w:w="10786" w:type="dxa"/>
            <w:gridSpan w:val="10"/>
          </w:tcPr>
          <w:p w14:paraId="4984EE97" w14:textId="77777777" w:rsidR="008909BA" w:rsidRDefault="008909BA" w:rsidP="004701D4">
            <w:pPr>
              <w:rPr>
                <w:lang w:val="ru-RU"/>
              </w:rPr>
            </w:pPr>
            <w:r>
              <w:rPr>
                <w:lang w:val="ru-RU"/>
              </w:rPr>
              <w:t>У раду ће бити примењене методе когнитивне лингвистике</w:t>
            </w:r>
            <w:r>
              <w:t>, когнитивне поетике</w:t>
            </w:r>
            <w:r>
              <w:rPr>
                <w:lang w:val="ru-RU"/>
              </w:rPr>
              <w:t xml:space="preserve"> и когнитивне психологије, као и методе преузете из семиотике, когнитивне наратологије, теорије могућих светова и теорија читања. </w:t>
            </w:r>
          </w:p>
          <w:p w14:paraId="0BC1EB9A" w14:textId="77777777" w:rsidR="008909BA" w:rsidRDefault="008909BA" w:rsidP="004701D4"/>
        </w:tc>
      </w:tr>
      <w:tr w:rsidR="008909BA" w:rsidRPr="0082465B" w14:paraId="3C7CBC3B" w14:textId="77777777" w:rsidTr="004701D4">
        <w:trPr>
          <w:trHeight w:val="340"/>
          <w:jc w:val="center"/>
        </w:trPr>
        <w:tc>
          <w:tcPr>
            <w:tcW w:w="2346" w:type="dxa"/>
            <w:gridSpan w:val="3"/>
            <w:shd w:val="clear" w:color="auto" w:fill="F3F3F3"/>
            <w:vAlign w:val="center"/>
          </w:tcPr>
          <w:p w14:paraId="03E7D212" w14:textId="77777777" w:rsidR="008909BA" w:rsidRPr="0082465B" w:rsidRDefault="008909BA" w:rsidP="004701D4">
            <w:pPr>
              <w:rPr>
                <w:sz w:val="18"/>
                <w:szCs w:val="18"/>
                <w:lang w:val="ru-RU"/>
              </w:rPr>
            </w:pPr>
            <w:r w:rsidRPr="0082465B">
              <w:rPr>
                <w:rFonts w:eastAsia="TimesNewRomanPS-BoldMT"/>
                <w:sz w:val="18"/>
                <w:szCs w:val="18"/>
                <w:lang w:val="sr-Cyrl-CS"/>
              </w:rPr>
              <w:lastRenderedPageBreak/>
              <w:t>Предложена тема се прихвата неизмењена</w:t>
            </w:r>
          </w:p>
        </w:tc>
        <w:tc>
          <w:tcPr>
            <w:tcW w:w="4499" w:type="dxa"/>
            <w:gridSpan w:val="3"/>
            <w:vAlign w:val="center"/>
          </w:tcPr>
          <w:p w14:paraId="6F72B149" w14:textId="77777777" w:rsidR="008909BA" w:rsidRPr="0082465B" w:rsidRDefault="008909BA" w:rsidP="004701D4">
            <w:pPr>
              <w:jc w:val="center"/>
              <w:rPr>
                <w:b/>
                <w:lang w:val="ru-RU"/>
              </w:rPr>
            </w:pPr>
            <w:r w:rsidRPr="007426B5">
              <w:rPr>
                <w:b/>
                <w:highlight w:val="yellow"/>
                <w:lang w:val="ru-RU"/>
              </w:rPr>
              <w:t>ДА</w:t>
            </w:r>
          </w:p>
        </w:tc>
        <w:tc>
          <w:tcPr>
            <w:tcW w:w="3941" w:type="dxa"/>
            <w:gridSpan w:val="4"/>
            <w:vAlign w:val="center"/>
          </w:tcPr>
          <w:p w14:paraId="1E0838EE" w14:textId="77777777" w:rsidR="008909BA" w:rsidRPr="0082465B" w:rsidRDefault="008909BA" w:rsidP="004701D4">
            <w:pPr>
              <w:jc w:val="center"/>
              <w:rPr>
                <w:b/>
                <w:lang w:val="ru-RU"/>
              </w:rPr>
            </w:pPr>
            <w:r w:rsidRPr="0082465B">
              <w:rPr>
                <w:b/>
                <w:lang w:val="ru-RU"/>
              </w:rPr>
              <w:t>НЕ</w:t>
            </w:r>
          </w:p>
        </w:tc>
      </w:tr>
      <w:tr w:rsidR="008909BA" w:rsidRPr="0082465B" w14:paraId="3C9A9A52" w14:textId="77777777" w:rsidTr="004701D4">
        <w:trPr>
          <w:trHeight w:val="340"/>
          <w:jc w:val="center"/>
        </w:trPr>
        <w:tc>
          <w:tcPr>
            <w:tcW w:w="2346" w:type="dxa"/>
            <w:gridSpan w:val="3"/>
            <w:shd w:val="clear" w:color="auto" w:fill="F3F3F3"/>
            <w:vAlign w:val="center"/>
          </w:tcPr>
          <w:p w14:paraId="184DFF00" w14:textId="77777777" w:rsidR="008909BA" w:rsidRPr="0082465B" w:rsidRDefault="008909BA" w:rsidP="004701D4">
            <w:pPr>
              <w:rPr>
                <w:sz w:val="18"/>
                <w:szCs w:val="18"/>
                <w:lang w:val="ru-RU"/>
              </w:rPr>
            </w:pPr>
            <w:r w:rsidRPr="0082465B">
              <w:rPr>
                <w:rFonts w:eastAsia="TimesNewRomanPS-BoldMT"/>
                <w:sz w:val="18"/>
                <w:szCs w:val="18"/>
                <w:lang w:val="sr-Cyrl-CS"/>
              </w:rPr>
              <w:t>Коначан наслов теме докторске дисертације</w:t>
            </w:r>
          </w:p>
        </w:tc>
        <w:tc>
          <w:tcPr>
            <w:tcW w:w="8440" w:type="dxa"/>
            <w:gridSpan w:val="7"/>
            <w:vAlign w:val="center"/>
          </w:tcPr>
          <w:p w14:paraId="033C5522" w14:textId="77777777" w:rsidR="008909BA" w:rsidRPr="0082465B" w:rsidRDefault="007426B5" w:rsidP="004701D4">
            <w:pPr>
              <w:rPr>
                <w:lang w:val="ru-RU"/>
              </w:rPr>
            </w:pPr>
            <w:r>
              <w:rPr>
                <w:lang w:val="ru-RU"/>
              </w:rPr>
              <w:t>Теорије хумора у когнитивистичким наукама и могућност њихове примене у проучавању наративног књижевног текста</w:t>
            </w:r>
          </w:p>
        </w:tc>
      </w:tr>
      <w:tr w:rsidR="008909BA" w:rsidRPr="0082465B" w14:paraId="4D1AAF56" w14:textId="77777777" w:rsidTr="004701D4">
        <w:trPr>
          <w:trHeight w:val="340"/>
          <w:jc w:val="center"/>
        </w:trPr>
        <w:tc>
          <w:tcPr>
            <w:tcW w:w="10786" w:type="dxa"/>
            <w:gridSpan w:val="10"/>
            <w:shd w:val="clear" w:color="auto" w:fill="D9D9D9"/>
            <w:vAlign w:val="center"/>
          </w:tcPr>
          <w:p w14:paraId="121F12A3" w14:textId="77777777" w:rsidR="008909BA" w:rsidRPr="0082465B" w:rsidRDefault="008909BA" w:rsidP="004701D4">
            <w:pPr>
              <w:jc w:val="center"/>
              <w:rPr>
                <w:lang w:val="ru-RU"/>
              </w:rPr>
            </w:pPr>
            <w:r w:rsidRPr="0082465B">
              <w:rPr>
                <w:b/>
                <w:lang w:val="ru-RU"/>
              </w:rPr>
              <w:t xml:space="preserve">ЗАКЉУЧАК </w:t>
            </w:r>
            <w:r w:rsidRPr="0082465B">
              <w:rPr>
                <w:i/>
                <w:color w:val="808080"/>
                <w:lang w:val="ru-RU"/>
              </w:rPr>
              <w:t>(до 100 речи)</w:t>
            </w:r>
          </w:p>
        </w:tc>
      </w:tr>
      <w:tr w:rsidR="008909BA" w:rsidRPr="0082465B" w14:paraId="756B45A0" w14:textId="77777777" w:rsidTr="004701D4">
        <w:trPr>
          <w:trHeight w:val="340"/>
          <w:jc w:val="center"/>
        </w:trPr>
        <w:tc>
          <w:tcPr>
            <w:tcW w:w="10786" w:type="dxa"/>
            <w:gridSpan w:val="10"/>
            <w:tcBorders>
              <w:bottom w:val="single" w:sz="4" w:space="0" w:color="C0C0C0"/>
            </w:tcBorders>
            <w:vAlign w:val="center"/>
          </w:tcPr>
          <w:p w14:paraId="13C551F5" w14:textId="77777777" w:rsidR="008909BA" w:rsidRPr="0082465B" w:rsidRDefault="008909BA" w:rsidP="004701D4">
            <w:pPr>
              <w:rPr>
                <w:lang w:val="ru-RU"/>
              </w:rPr>
            </w:pPr>
          </w:p>
          <w:p w14:paraId="13E5E412" w14:textId="77777777" w:rsidR="008909BA" w:rsidRPr="00A93401" w:rsidRDefault="00051192" w:rsidP="003955BB">
            <w:r>
              <w:rPr>
                <w:lang w:val="ru-RU"/>
              </w:rPr>
              <w:t>У раду се истражује феномен хумора у когнитивистичким теоријама (когнитивној лингвистици, когнитивној поетици, когнитивној наратологији и когнитивној психологији) и могућност апликације закључака ових теорија при интерпретацији дужих наративних књижевних текстова</w:t>
            </w:r>
            <w:r w:rsidR="00A93401">
              <w:rPr>
                <w:lang w:val="ru-RU"/>
              </w:rPr>
              <w:t xml:space="preserve"> хумористичког типа</w:t>
            </w:r>
            <w:r>
              <w:rPr>
                <w:lang w:val="ru-RU"/>
              </w:rPr>
              <w:t xml:space="preserve">. Испитују се </w:t>
            </w:r>
            <w:r>
              <w:t>перспективе</w:t>
            </w:r>
            <w:r>
              <w:rPr>
                <w:lang w:val="ru-RU"/>
              </w:rPr>
              <w:t xml:space="preserve"> интердисциплинарне сарадње когнитивистичких дисциплина</w:t>
            </w:r>
            <w:r>
              <w:t xml:space="preserve"> у ужем смислу</w:t>
            </w:r>
            <w:r>
              <w:rPr>
                <w:lang w:val="ru-RU"/>
              </w:rPr>
              <w:t xml:space="preserve"> са науком о књижевности и указује на могућности анализе дужег наративног текста у вези са моделом појмовне метафоре, а посебно на улогу контекста при формирању и елаборацији </w:t>
            </w:r>
            <w:r w:rsidR="00A93401">
              <w:rPr>
                <w:lang w:val="ru-RU"/>
              </w:rPr>
              <w:t xml:space="preserve">хуморне </w:t>
            </w:r>
            <w:r>
              <w:rPr>
                <w:lang w:val="ru-RU"/>
              </w:rPr>
              <w:t>метафоре.</w:t>
            </w:r>
            <w:r w:rsidR="00A93401">
              <w:rPr>
                <w:lang w:val="ru-RU"/>
              </w:rPr>
              <w:t xml:space="preserve"> </w:t>
            </w:r>
            <w:r w:rsidR="00A93401">
              <w:t xml:space="preserve">Рад ће понудити могућност допуне когнитивистичких теорија хумора </w:t>
            </w:r>
            <w:r w:rsidR="003955BB">
              <w:t>когнитивним методологијама модалног типа и понудити обрасце</w:t>
            </w:r>
            <w:r w:rsidR="00A93401">
              <w:t xml:space="preserve"> анализе хумористичког наративног текста који комбинује типично књижевнокритичке приступе тексту са ширим когнитивистичким приступима семиози</w:t>
            </w:r>
            <w:r w:rsidR="003955BB">
              <w:t>.</w:t>
            </w:r>
          </w:p>
        </w:tc>
      </w:tr>
      <w:tr w:rsidR="008909BA" w:rsidRPr="0082465B" w14:paraId="52782B24" w14:textId="77777777" w:rsidTr="004701D4">
        <w:trPr>
          <w:trHeight w:val="340"/>
          <w:jc w:val="center"/>
        </w:trPr>
        <w:tc>
          <w:tcPr>
            <w:tcW w:w="10786" w:type="dxa"/>
            <w:gridSpan w:val="10"/>
            <w:shd w:val="clear" w:color="auto" w:fill="D9D9D9"/>
            <w:vAlign w:val="center"/>
          </w:tcPr>
          <w:p w14:paraId="2F5B0915" w14:textId="77777777" w:rsidR="008909BA" w:rsidRPr="0082465B" w:rsidRDefault="008909BA" w:rsidP="004701D4">
            <w:pPr>
              <w:jc w:val="center"/>
              <w:rPr>
                <w:b/>
                <w:lang w:val="ru-RU"/>
              </w:rPr>
            </w:pPr>
            <w:r w:rsidRPr="0082465B">
              <w:rPr>
                <w:b/>
                <w:lang w:val="ru-RU"/>
              </w:rPr>
              <w:t>ПОДАЦИ О КОМИСИЈИ</w:t>
            </w:r>
          </w:p>
        </w:tc>
      </w:tr>
      <w:tr w:rsidR="008909BA" w:rsidRPr="0082465B" w14:paraId="1C2A6D69" w14:textId="77777777" w:rsidTr="004701D4">
        <w:trPr>
          <w:trHeight w:val="340"/>
          <w:jc w:val="center"/>
        </w:trPr>
        <w:tc>
          <w:tcPr>
            <w:tcW w:w="3426" w:type="dxa"/>
            <w:gridSpan w:val="4"/>
            <w:shd w:val="clear" w:color="auto" w:fill="F3F3F3"/>
            <w:vAlign w:val="center"/>
          </w:tcPr>
          <w:p w14:paraId="671BECFA" w14:textId="77777777" w:rsidR="008909BA" w:rsidRPr="0082465B" w:rsidRDefault="008909BA" w:rsidP="004701D4">
            <w:pPr>
              <w:rPr>
                <w:sz w:val="18"/>
                <w:szCs w:val="18"/>
                <w:lang w:val="ru-RU"/>
              </w:rPr>
            </w:pPr>
            <w:r w:rsidRPr="0082465B">
              <w:rPr>
                <w:sz w:val="18"/>
                <w:szCs w:val="18"/>
                <w:lang w:val="ru-RU"/>
              </w:rPr>
              <w:t>Број одлуке Н</w:t>
            </w:r>
            <w:r>
              <w:rPr>
                <w:sz w:val="18"/>
                <w:szCs w:val="18"/>
                <w:lang w:val="ru-RU"/>
              </w:rPr>
              <w:t>С</w:t>
            </w:r>
            <w:r w:rsidRPr="0082465B">
              <w:rPr>
                <w:sz w:val="18"/>
                <w:szCs w:val="18"/>
                <w:lang w:val="ru-RU"/>
              </w:rPr>
              <w:t>В о именовању Комисије</w:t>
            </w:r>
          </w:p>
        </w:tc>
        <w:tc>
          <w:tcPr>
            <w:tcW w:w="7360" w:type="dxa"/>
            <w:gridSpan w:val="6"/>
            <w:shd w:val="clear" w:color="auto" w:fill="auto"/>
            <w:vAlign w:val="center"/>
          </w:tcPr>
          <w:p w14:paraId="355F180D" w14:textId="77777777" w:rsidR="008909BA" w:rsidRPr="00017893" w:rsidRDefault="008909BA" w:rsidP="003A1891">
            <w:pPr>
              <w:rPr>
                <w:b/>
                <w:sz w:val="18"/>
                <w:szCs w:val="18"/>
              </w:rPr>
            </w:pPr>
            <w:r>
              <w:rPr>
                <w:b/>
                <w:sz w:val="18"/>
                <w:szCs w:val="18"/>
              </w:rPr>
              <w:t>8/18-01-005/20-019</w:t>
            </w:r>
          </w:p>
        </w:tc>
      </w:tr>
      <w:tr w:rsidR="008909BA" w:rsidRPr="0082465B" w14:paraId="222583C3" w14:textId="77777777" w:rsidTr="004701D4">
        <w:trPr>
          <w:trHeight w:val="340"/>
          <w:jc w:val="center"/>
        </w:trPr>
        <w:tc>
          <w:tcPr>
            <w:tcW w:w="3426" w:type="dxa"/>
            <w:gridSpan w:val="4"/>
            <w:shd w:val="clear" w:color="auto" w:fill="F3F3F3"/>
            <w:vAlign w:val="center"/>
          </w:tcPr>
          <w:p w14:paraId="22B421F3" w14:textId="77777777" w:rsidR="008909BA" w:rsidRPr="0082465B" w:rsidRDefault="008909BA" w:rsidP="004701D4">
            <w:pPr>
              <w:rPr>
                <w:sz w:val="18"/>
                <w:szCs w:val="18"/>
                <w:lang w:val="ru-RU"/>
              </w:rPr>
            </w:pPr>
            <w:r w:rsidRPr="0082465B">
              <w:rPr>
                <w:sz w:val="18"/>
                <w:szCs w:val="18"/>
                <w:lang w:val="ru-RU"/>
              </w:rPr>
              <w:t>Датум именовања Комисије</w:t>
            </w:r>
          </w:p>
        </w:tc>
        <w:tc>
          <w:tcPr>
            <w:tcW w:w="7360" w:type="dxa"/>
            <w:gridSpan w:val="6"/>
            <w:shd w:val="clear" w:color="auto" w:fill="auto"/>
            <w:vAlign w:val="center"/>
          </w:tcPr>
          <w:p w14:paraId="738721B8" w14:textId="77777777" w:rsidR="008909BA" w:rsidRPr="0082465B" w:rsidRDefault="008909BA" w:rsidP="007F37FA">
            <w:pPr>
              <w:rPr>
                <w:b/>
                <w:sz w:val="18"/>
                <w:szCs w:val="18"/>
                <w:lang w:val="ru-RU"/>
              </w:rPr>
            </w:pPr>
            <w:r>
              <w:rPr>
                <w:b/>
                <w:sz w:val="18"/>
                <w:szCs w:val="18"/>
                <w:lang w:val="ru-RU"/>
              </w:rPr>
              <w:t>10. 9. 2020. године</w:t>
            </w:r>
          </w:p>
        </w:tc>
      </w:tr>
      <w:tr w:rsidR="008909BA" w:rsidRPr="0082465B" w14:paraId="09B61443" w14:textId="77777777" w:rsidTr="004701D4">
        <w:trPr>
          <w:trHeight w:val="340"/>
          <w:jc w:val="center"/>
        </w:trPr>
        <w:tc>
          <w:tcPr>
            <w:tcW w:w="547" w:type="dxa"/>
            <w:gridSpan w:val="2"/>
            <w:shd w:val="clear" w:color="auto" w:fill="F3F3F3"/>
            <w:vAlign w:val="center"/>
          </w:tcPr>
          <w:p w14:paraId="143C8352" w14:textId="77777777" w:rsidR="008909BA" w:rsidRPr="0082465B" w:rsidRDefault="008909BA" w:rsidP="004701D4">
            <w:pPr>
              <w:rPr>
                <w:b/>
                <w:sz w:val="18"/>
                <w:szCs w:val="18"/>
                <w:lang w:val="ru-RU"/>
              </w:rPr>
            </w:pPr>
            <w:r w:rsidRPr="0082465B">
              <w:rPr>
                <w:b/>
                <w:sz w:val="18"/>
                <w:szCs w:val="18"/>
                <w:lang w:val="ru-RU"/>
              </w:rPr>
              <w:t>Р. бр.</w:t>
            </w:r>
          </w:p>
        </w:tc>
        <w:tc>
          <w:tcPr>
            <w:tcW w:w="7918" w:type="dxa"/>
            <w:gridSpan w:val="5"/>
            <w:shd w:val="clear" w:color="auto" w:fill="auto"/>
            <w:vAlign w:val="center"/>
          </w:tcPr>
          <w:p w14:paraId="70868C18" w14:textId="77777777" w:rsidR="008909BA" w:rsidRPr="0082465B" w:rsidRDefault="008909BA" w:rsidP="004701D4">
            <w:pPr>
              <w:jc w:val="center"/>
              <w:rPr>
                <w:b/>
                <w:sz w:val="18"/>
                <w:szCs w:val="18"/>
                <w:lang w:val="ru-RU"/>
              </w:rPr>
            </w:pPr>
            <w:r w:rsidRPr="0082465B">
              <w:rPr>
                <w:b/>
                <w:sz w:val="18"/>
                <w:szCs w:val="18"/>
                <w:lang w:val="ru-RU"/>
              </w:rPr>
              <w:t>Име и презиме, звање</w:t>
            </w:r>
          </w:p>
        </w:tc>
        <w:tc>
          <w:tcPr>
            <w:tcW w:w="2321" w:type="dxa"/>
            <w:gridSpan w:val="3"/>
            <w:vAlign w:val="center"/>
          </w:tcPr>
          <w:p w14:paraId="74B97478" w14:textId="77777777" w:rsidR="008909BA" w:rsidRPr="0082465B" w:rsidRDefault="008909BA" w:rsidP="004701D4">
            <w:pPr>
              <w:jc w:val="center"/>
              <w:rPr>
                <w:b/>
                <w:sz w:val="18"/>
                <w:szCs w:val="18"/>
                <w:lang w:val="ru-RU"/>
              </w:rPr>
            </w:pPr>
            <w:r w:rsidRPr="0082465B">
              <w:rPr>
                <w:b/>
                <w:sz w:val="18"/>
                <w:szCs w:val="18"/>
                <w:lang w:val="ru-RU"/>
              </w:rPr>
              <w:t>Потпис</w:t>
            </w:r>
          </w:p>
        </w:tc>
      </w:tr>
      <w:tr w:rsidR="008909BA" w:rsidRPr="0082465B" w14:paraId="7C15CCA3" w14:textId="77777777" w:rsidTr="004701D4">
        <w:trPr>
          <w:trHeight w:val="340"/>
          <w:jc w:val="center"/>
        </w:trPr>
        <w:tc>
          <w:tcPr>
            <w:tcW w:w="547" w:type="dxa"/>
            <w:gridSpan w:val="2"/>
            <w:vMerge w:val="restart"/>
            <w:shd w:val="clear" w:color="auto" w:fill="F3F3F3"/>
            <w:vAlign w:val="center"/>
          </w:tcPr>
          <w:p w14:paraId="2933FAC6" w14:textId="77777777" w:rsidR="008909BA" w:rsidRPr="0082465B" w:rsidRDefault="008909BA" w:rsidP="004701D4">
            <w:pPr>
              <w:jc w:val="center"/>
              <w:rPr>
                <w:sz w:val="18"/>
                <w:szCs w:val="18"/>
                <w:lang w:val="ru-RU"/>
              </w:rPr>
            </w:pPr>
            <w:r w:rsidRPr="0082465B">
              <w:rPr>
                <w:sz w:val="18"/>
                <w:szCs w:val="18"/>
                <w:lang w:val="ru-RU"/>
              </w:rPr>
              <w:t>1.</w:t>
            </w:r>
          </w:p>
        </w:tc>
        <w:tc>
          <w:tcPr>
            <w:tcW w:w="6298" w:type="dxa"/>
            <w:gridSpan w:val="4"/>
            <w:shd w:val="clear" w:color="auto" w:fill="auto"/>
            <w:vAlign w:val="center"/>
          </w:tcPr>
          <w:p w14:paraId="4A284CC1" w14:textId="77777777" w:rsidR="008909BA" w:rsidRPr="007F37FA" w:rsidRDefault="008909BA" w:rsidP="004701D4">
            <w:r>
              <w:t>Др Драгана Вукићевић, редовни професор</w:t>
            </w:r>
          </w:p>
        </w:tc>
        <w:tc>
          <w:tcPr>
            <w:tcW w:w="1620" w:type="dxa"/>
            <w:shd w:val="clear" w:color="auto" w:fill="auto"/>
            <w:vAlign w:val="center"/>
          </w:tcPr>
          <w:p w14:paraId="07156541" w14:textId="77777777" w:rsidR="008909BA" w:rsidRPr="0082465B" w:rsidRDefault="008909BA" w:rsidP="004701D4">
            <w:pPr>
              <w:jc w:val="center"/>
              <w:rPr>
                <w:sz w:val="20"/>
                <w:szCs w:val="20"/>
                <w:lang w:val="ru-RU"/>
              </w:rPr>
            </w:pPr>
            <w:r w:rsidRPr="0082465B">
              <w:rPr>
                <w:sz w:val="20"/>
                <w:szCs w:val="20"/>
                <w:lang w:val="ru-RU"/>
              </w:rPr>
              <w:t>председник</w:t>
            </w:r>
          </w:p>
        </w:tc>
        <w:tc>
          <w:tcPr>
            <w:tcW w:w="2321" w:type="dxa"/>
            <w:gridSpan w:val="3"/>
            <w:vMerge w:val="restart"/>
            <w:vAlign w:val="center"/>
          </w:tcPr>
          <w:p w14:paraId="5ADA199F" w14:textId="77777777" w:rsidR="008909BA" w:rsidRPr="0082465B" w:rsidRDefault="008909BA" w:rsidP="004701D4">
            <w:pPr>
              <w:rPr>
                <w:lang w:val="ru-RU"/>
              </w:rPr>
            </w:pPr>
          </w:p>
        </w:tc>
      </w:tr>
      <w:tr w:rsidR="008909BA" w:rsidRPr="0082465B" w14:paraId="6AE3A4ED" w14:textId="77777777" w:rsidTr="00701101">
        <w:trPr>
          <w:trHeight w:val="340"/>
          <w:jc w:val="center"/>
        </w:trPr>
        <w:tc>
          <w:tcPr>
            <w:tcW w:w="547" w:type="dxa"/>
            <w:gridSpan w:val="2"/>
            <w:vMerge/>
            <w:shd w:val="clear" w:color="auto" w:fill="F3F3F3"/>
            <w:vAlign w:val="center"/>
          </w:tcPr>
          <w:p w14:paraId="6B588E49" w14:textId="77777777" w:rsidR="008909BA" w:rsidRPr="0082465B" w:rsidRDefault="008909BA" w:rsidP="004701D4">
            <w:pPr>
              <w:jc w:val="center"/>
              <w:rPr>
                <w:sz w:val="18"/>
                <w:szCs w:val="18"/>
                <w:lang w:val="ru-RU"/>
              </w:rPr>
            </w:pPr>
          </w:p>
        </w:tc>
        <w:tc>
          <w:tcPr>
            <w:tcW w:w="3417" w:type="dxa"/>
            <w:gridSpan w:val="3"/>
            <w:shd w:val="clear" w:color="auto" w:fill="auto"/>
            <w:vAlign w:val="center"/>
          </w:tcPr>
          <w:p w14:paraId="3F577723" w14:textId="77777777" w:rsidR="008909BA" w:rsidRPr="0082465B" w:rsidRDefault="008909BA" w:rsidP="00C808AD">
            <w:pPr>
              <w:jc w:val="left"/>
              <w:rPr>
                <w:lang w:val="ru-RU"/>
              </w:rPr>
            </w:pPr>
            <w:r>
              <w:rPr>
                <w:lang w:val="ru-RU"/>
              </w:rPr>
              <w:t>Српска књижевност</w:t>
            </w:r>
          </w:p>
        </w:tc>
        <w:tc>
          <w:tcPr>
            <w:tcW w:w="4501" w:type="dxa"/>
            <w:gridSpan w:val="2"/>
            <w:shd w:val="clear" w:color="auto" w:fill="auto"/>
            <w:vAlign w:val="center"/>
          </w:tcPr>
          <w:p w14:paraId="198253DB" w14:textId="77777777" w:rsidR="008909BA" w:rsidRPr="0082465B" w:rsidRDefault="008909BA" w:rsidP="004701D4">
            <w:pPr>
              <w:rPr>
                <w:lang w:val="ru-RU"/>
              </w:rPr>
            </w:pPr>
            <w:r>
              <w:rPr>
                <w:lang w:val="ru-RU"/>
              </w:rPr>
              <w:t>Филолошки факултет у Београду</w:t>
            </w:r>
          </w:p>
        </w:tc>
        <w:tc>
          <w:tcPr>
            <w:tcW w:w="2321" w:type="dxa"/>
            <w:gridSpan w:val="3"/>
            <w:vMerge/>
            <w:vAlign w:val="center"/>
          </w:tcPr>
          <w:p w14:paraId="37D7BFBE" w14:textId="77777777" w:rsidR="008909BA" w:rsidRPr="0082465B" w:rsidRDefault="008909BA" w:rsidP="004701D4">
            <w:pPr>
              <w:rPr>
                <w:lang w:val="ru-RU"/>
              </w:rPr>
            </w:pPr>
          </w:p>
        </w:tc>
      </w:tr>
      <w:tr w:rsidR="008909BA" w:rsidRPr="0082465B" w14:paraId="5AA88DBF" w14:textId="77777777" w:rsidTr="00701101">
        <w:trPr>
          <w:trHeight w:val="227"/>
          <w:jc w:val="center"/>
        </w:trPr>
        <w:tc>
          <w:tcPr>
            <w:tcW w:w="547" w:type="dxa"/>
            <w:gridSpan w:val="2"/>
            <w:vMerge/>
            <w:shd w:val="clear" w:color="auto" w:fill="F3F3F3"/>
            <w:vAlign w:val="center"/>
          </w:tcPr>
          <w:p w14:paraId="3A3B0E2F" w14:textId="77777777" w:rsidR="008909BA" w:rsidRPr="0082465B" w:rsidRDefault="008909BA" w:rsidP="004701D4">
            <w:pPr>
              <w:jc w:val="center"/>
              <w:rPr>
                <w:sz w:val="18"/>
                <w:szCs w:val="18"/>
                <w:lang w:val="ru-RU"/>
              </w:rPr>
            </w:pPr>
          </w:p>
        </w:tc>
        <w:tc>
          <w:tcPr>
            <w:tcW w:w="3417" w:type="dxa"/>
            <w:gridSpan w:val="3"/>
            <w:shd w:val="clear" w:color="auto" w:fill="auto"/>
            <w:vAlign w:val="center"/>
          </w:tcPr>
          <w:p w14:paraId="069C051B" w14:textId="77777777" w:rsidR="008909BA" w:rsidRPr="0082465B" w:rsidRDefault="008909BA" w:rsidP="004701D4">
            <w:pPr>
              <w:jc w:val="center"/>
              <w:rPr>
                <w:color w:val="999999"/>
                <w:lang w:val="ru-RU"/>
              </w:rPr>
            </w:pPr>
            <w:r w:rsidRPr="0082465B">
              <w:rPr>
                <w:color w:val="999999"/>
                <w:sz w:val="18"/>
                <w:szCs w:val="18"/>
                <w:lang w:val="ru-RU"/>
              </w:rPr>
              <w:t>(Научна област)</w:t>
            </w:r>
          </w:p>
        </w:tc>
        <w:tc>
          <w:tcPr>
            <w:tcW w:w="4501" w:type="dxa"/>
            <w:gridSpan w:val="2"/>
            <w:shd w:val="clear" w:color="auto" w:fill="auto"/>
            <w:vAlign w:val="center"/>
          </w:tcPr>
          <w:p w14:paraId="2A7CA318" w14:textId="77777777" w:rsidR="008909BA" w:rsidRPr="0082465B" w:rsidRDefault="008909BA" w:rsidP="004701D4">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14:paraId="0A8991BC" w14:textId="77777777" w:rsidR="008909BA" w:rsidRPr="0082465B" w:rsidRDefault="008909BA" w:rsidP="004701D4">
            <w:pPr>
              <w:rPr>
                <w:lang w:val="ru-RU"/>
              </w:rPr>
            </w:pPr>
          </w:p>
        </w:tc>
      </w:tr>
      <w:tr w:rsidR="008909BA" w:rsidRPr="0082465B" w14:paraId="348FF5F7" w14:textId="77777777" w:rsidTr="004701D4">
        <w:trPr>
          <w:trHeight w:val="340"/>
          <w:jc w:val="center"/>
        </w:trPr>
        <w:tc>
          <w:tcPr>
            <w:tcW w:w="547" w:type="dxa"/>
            <w:gridSpan w:val="2"/>
            <w:vMerge w:val="restart"/>
            <w:shd w:val="clear" w:color="auto" w:fill="F3F3F3"/>
            <w:vAlign w:val="center"/>
          </w:tcPr>
          <w:p w14:paraId="0F52B7EC" w14:textId="77777777" w:rsidR="008909BA" w:rsidRPr="0082465B" w:rsidRDefault="008909BA" w:rsidP="004701D4">
            <w:pPr>
              <w:jc w:val="center"/>
              <w:rPr>
                <w:sz w:val="18"/>
                <w:szCs w:val="18"/>
                <w:lang w:val="ru-RU"/>
              </w:rPr>
            </w:pPr>
            <w:r w:rsidRPr="0082465B">
              <w:rPr>
                <w:sz w:val="18"/>
                <w:szCs w:val="18"/>
                <w:lang w:val="ru-RU"/>
              </w:rPr>
              <w:t>2.</w:t>
            </w:r>
          </w:p>
        </w:tc>
        <w:tc>
          <w:tcPr>
            <w:tcW w:w="6298" w:type="dxa"/>
            <w:gridSpan w:val="4"/>
            <w:shd w:val="clear" w:color="auto" w:fill="auto"/>
            <w:vAlign w:val="center"/>
          </w:tcPr>
          <w:p w14:paraId="7366A2E9" w14:textId="77777777" w:rsidR="008909BA" w:rsidRPr="0082465B" w:rsidRDefault="008909BA" w:rsidP="004701D4">
            <w:pPr>
              <w:rPr>
                <w:lang w:val="ru-RU"/>
              </w:rPr>
            </w:pPr>
            <w:r>
              <w:rPr>
                <w:lang w:val="ru-RU"/>
              </w:rPr>
              <w:t>Др Снежана Милосављевић Милић, редовни професор</w:t>
            </w:r>
          </w:p>
        </w:tc>
        <w:tc>
          <w:tcPr>
            <w:tcW w:w="1620" w:type="dxa"/>
            <w:shd w:val="clear" w:color="auto" w:fill="auto"/>
            <w:vAlign w:val="center"/>
          </w:tcPr>
          <w:p w14:paraId="4384BE1A" w14:textId="77777777" w:rsidR="008909BA" w:rsidRPr="0082465B" w:rsidRDefault="008909BA" w:rsidP="004701D4">
            <w:pPr>
              <w:jc w:val="center"/>
              <w:rPr>
                <w:sz w:val="20"/>
                <w:szCs w:val="20"/>
                <w:lang w:val="ru-RU"/>
              </w:rPr>
            </w:pPr>
            <w:r w:rsidRPr="0082465B">
              <w:rPr>
                <w:sz w:val="20"/>
                <w:szCs w:val="20"/>
                <w:lang w:val="ru-RU"/>
              </w:rPr>
              <w:t>ментор, члан</w:t>
            </w:r>
          </w:p>
        </w:tc>
        <w:tc>
          <w:tcPr>
            <w:tcW w:w="2321" w:type="dxa"/>
            <w:gridSpan w:val="3"/>
            <w:vMerge w:val="restart"/>
            <w:vAlign w:val="center"/>
          </w:tcPr>
          <w:p w14:paraId="567DD638" w14:textId="77777777" w:rsidR="008909BA" w:rsidRPr="0082465B" w:rsidRDefault="008909BA" w:rsidP="004701D4">
            <w:pPr>
              <w:rPr>
                <w:lang w:val="ru-RU"/>
              </w:rPr>
            </w:pPr>
          </w:p>
        </w:tc>
      </w:tr>
      <w:tr w:rsidR="008909BA" w:rsidRPr="0082465B" w14:paraId="21A53F49" w14:textId="77777777" w:rsidTr="00701101">
        <w:trPr>
          <w:trHeight w:val="340"/>
          <w:jc w:val="center"/>
        </w:trPr>
        <w:tc>
          <w:tcPr>
            <w:tcW w:w="547" w:type="dxa"/>
            <w:gridSpan w:val="2"/>
            <w:vMerge/>
            <w:shd w:val="clear" w:color="auto" w:fill="F3F3F3"/>
            <w:vAlign w:val="center"/>
          </w:tcPr>
          <w:p w14:paraId="11DBD37C" w14:textId="77777777" w:rsidR="008909BA" w:rsidRPr="0082465B" w:rsidRDefault="008909BA" w:rsidP="004701D4">
            <w:pPr>
              <w:jc w:val="center"/>
              <w:rPr>
                <w:sz w:val="18"/>
                <w:szCs w:val="18"/>
                <w:lang w:val="ru-RU"/>
              </w:rPr>
            </w:pPr>
          </w:p>
        </w:tc>
        <w:tc>
          <w:tcPr>
            <w:tcW w:w="3417" w:type="dxa"/>
            <w:gridSpan w:val="3"/>
            <w:shd w:val="clear" w:color="auto" w:fill="auto"/>
            <w:vAlign w:val="center"/>
          </w:tcPr>
          <w:p w14:paraId="394CEBDA" w14:textId="77777777" w:rsidR="008909BA" w:rsidRPr="0082465B" w:rsidRDefault="008909BA" w:rsidP="00C808AD">
            <w:pPr>
              <w:jc w:val="left"/>
              <w:rPr>
                <w:lang w:val="ru-RU"/>
              </w:rPr>
            </w:pPr>
            <w:r>
              <w:rPr>
                <w:lang w:val="ru-RU"/>
              </w:rPr>
              <w:t>Српска и компаративна књижевност</w:t>
            </w:r>
          </w:p>
        </w:tc>
        <w:tc>
          <w:tcPr>
            <w:tcW w:w="4501" w:type="dxa"/>
            <w:gridSpan w:val="2"/>
            <w:shd w:val="clear" w:color="auto" w:fill="auto"/>
            <w:vAlign w:val="center"/>
          </w:tcPr>
          <w:p w14:paraId="5700DFB0" w14:textId="77777777" w:rsidR="008909BA" w:rsidRPr="0082465B" w:rsidRDefault="008909BA" w:rsidP="004701D4">
            <w:pPr>
              <w:rPr>
                <w:lang w:val="ru-RU"/>
              </w:rPr>
            </w:pPr>
            <w:r>
              <w:rPr>
                <w:lang w:val="ru-RU"/>
              </w:rPr>
              <w:t>Филозофски факултет у Нишу</w:t>
            </w:r>
          </w:p>
        </w:tc>
        <w:tc>
          <w:tcPr>
            <w:tcW w:w="2321" w:type="dxa"/>
            <w:gridSpan w:val="3"/>
            <w:vMerge/>
            <w:vAlign w:val="center"/>
          </w:tcPr>
          <w:p w14:paraId="57924671" w14:textId="77777777" w:rsidR="008909BA" w:rsidRPr="0082465B" w:rsidRDefault="008909BA" w:rsidP="004701D4">
            <w:pPr>
              <w:rPr>
                <w:lang w:val="ru-RU"/>
              </w:rPr>
            </w:pPr>
          </w:p>
        </w:tc>
      </w:tr>
      <w:tr w:rsidR="008909BA" w:rsidRPr="0082465B" w14:paraId="37547BAE" w14:textId="77777777" w:rsidTr="00701101">
        <w:trPr>
          <w:trHeight w:val="227"/>
          <w:jc w:val="center"/>
        </w:trPr>
        <w:tc>
          <w:tcPr>
            <w:tcW w:w="547" w:type="dxa"/>
            <w:gridSpan w:val="2"/>
            <w:vMerge/>
            <w:shd w:val="clear" w:color="auto" w:fill="F3F3F3"/>
            <w:vAlign w:val="center"/>
          </w:tcPr>
          <w:p w14:paraId="5B798C04" w14:textId="77777777" w:rsidR="008909BA" w:rsidRPr="0082465B" w:rsidRDefault="008909BA" w:rsidP="004701D4">
            <w:pPr>
              <w:jc w:val="center"/>
              <w:rPr>
                <w:sz w:val="18"/>
                <w:szCs w:val="18"/>
                <w:lang w:val="ru-RU"/>
              </w:rPr>
            </w:pPr>
          </w:p>
        </w:tc>
        <w:tc>
          <w:tcPr>
            <w:tcW w:w="3417" w:type="dxa"/>
            <w:gridSpan w:val="3"/>
            <w:shd w:val="clear" w:color="auto" w:fill="auto"/>
            <w:vAlign w:val="center"/>
          </w:tcPr>
          <w:p w14:paraId="60FD4DA4" w14:textId="77777777" w:rsidR="008909BA" w:rsidRPr="0082465B" w:rsidRDefault="008909BA" w:rsidP="004701D4">
            <w:pPr>
              <w:jc w:val="center"/>
              <w:rPr>
                <w:color w:val="999999"/>
                <w:lang w:val="ru-RU"/>
              </w:rPr>
            </w:pPr>
            <w:r w:rsidRPr="0082465B">
              <w:rPr>
                <w:color w:val="999999"/>
                <w:sz w:val="18"/>
                <w:szCs w:val="18"/>
                <w:lang w:val="ru-RU"/>
              </w:rPr>
              <w:t>(Научна област)</w:t>
            </w:r>
          </w:p>
        </w:tc>
        <w:tc>
          <w:tcPr>
            <w:tcW w:w="4501" w:type="dxa"/>
            <w:gridSpan w:val="2"/>
            <w:shd w:val="clear" w:color="auto" w:fill="auto"/>
            <w:vAlign w:val="center"/>
          </w:tcPr>
          <w:p w14:paraId="709884C3" w14:textId="77777777" w:rsidR="008909BA" w:rsidRPr="0082465B" w:rsidRDefault="008909BA" w:rsidP="004701D4">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14:paraId="262A142B" w14:textId="77777777" w:rsidR="008909BA" w:rsidRPr="0082465B" w:rsidRDefault="008909BA" w:rsidP="004701D4">
            <w:pPr>
              <w:rPr>
                <w:lang w:val="ru-RU"/>
              </w:rPr>
            </w:pPr>
          </w:p>
        </w:tc>
      </w:tr>
      <w:tr w:rsidR="008909BA" w:rsidRPr="0082465B" w14:paraId="7EBE6DF1" w14:textId="77777777" w:rsidTr="004701D4">
        <w:trPr>
          <w:trHeight w:val="340"/>
          <w:jc w:val="center"/>
        </w:trPr>
        <w:tc>
          <w:tcPr>
            <w:tcW w:w="547" w:type="dxa"/>
            <w:gridSpan w:val="2"/>
            <w:vMerge w:val="restart"/>
            <w:shd w:val="clear" w:color="auto" w:fill="F3F3F3"/>
            <w:vAlign w:val="center"/>
          </w:tcPr>
          <w:p w14:paraId="3F1995AE" w14:textId="77777777" w:rsidR="008909BA" w:rsidRPr="0082465B" w:rsidRDefault="008909BA" w:rsidP="004701D4">
            <w:pPr>
              <w:jc w:val="center"/>
              <w:rPr>
                <w:sz w:val="18"/>
                <w:szCs w:val="18"/>
                <w:lang w:val="ru-RU"/>
              </w:rPr>
            </w:pPr>
            <w:r w:rsidRPr="0082465B">
              <w:rPr>
                <w:sz w:val="18"/>
                <w:szCs w:val="18"/>
                <w:lang w:val="ru-RU"/>
              </w:rPr>
              <w:t>3.</w:t>
            </w:r>
          </w:p>
        </w:tc>
        <w:tc>
          <w:tcPr>
            <w:tcW w:w="6298" w:type="dxa"/>
            <w:gridSpan w:val="4"/>
            <w:shd w:val="clear" w:color="auto" w:fill="auto"/>
            <w:vAlign w:val="center"/>
          </w:tcPr>
          <w:p w14:paraId="53901B63" w14:textId="77777777" w:rsidR="008909BA" w:rsidRPr="0082465B" w:rsidRDefault="008909BA" w:rsidP="004701D4">
            <w:pPr>
              <w:rPr>
                <w:lang w:val="ru-RU"/>
              </w:rPr>
            </w:pPr>
            <w:r>
              <w:rPr>
                <w:lang w:val="ru-RU"/>
              </w:rPr>
              <w:t>Др Дејан Милутиновић, ванредни професор</w:t>
            </w:r>
          </w:p>
        </w:tc>
        <w:tc>
          <w:tcPr>
            <w:tcW w:w="1620" w:type="dxa"/>
            <w:shd w:val="clear" w:color="auto" w:fill="auto"/>
            <w:vAlign w:val="center"/>
          </w:tcPr>
          <w:p w14:paraId="5A778360" w14:textId="77777777" w:rsidR="008909BA" w:rsidRPr="0082465B" w:rsidRDefault="008909BA" w:rsidP="004701D4">
            <w:pPr>
              <w:jc w:val="center"/>
              <w:rPr>
                <w:sz w:val="20"/>
                <w:szCs w:val="20"/>
                <w:lang w:val="ru-RU"/>
              </w:rPr>
            </w:pPr>
            <w:r w:rsidRPr="0082465B">
              <w:rPr>
                <w:sz w:val="20"/>
                <w:szCs w:val="20"/>
                <w:lang w:val="ru-RU"/>
              </w:rPr>
              <w:t>члан</w:t>
            </w:r>
          </w:p>
        </w:tc>
        <w:tc>
          <w:tcPr>
            <w:tcW w:w="2321" w:type="dxa"/>
            <w:gridSpan w:val="3"/>
            <w:vMerge w:val="restart"/>
            <w:vAlign w:val="center"/>
          </w:tcPr>
          <w:p w14:paraId="35F7CE9F" w14:textId="77777777" w:rsidR="008909BA" w:rsidRPr="0082465B" w:rsidRDefault="008909BA" w:rsidP="004701D4">
            <w:pPr>
              <w:rPr>
                <w:lang w:val="ru-RU"/>
              </w:rPr>
            </w:pPr>
          </w:p>
        </w:tc>
      </w:tr>
      <w:tr w:rsidR="008909BA" w:rsidRPr="0082465B" w14:paraId="70E7AAD0" w14:textId="77777777" w:rsidTr="00701101">
        <w:trPr>
          <w:trHeight w:val="340"/>
          <w:jc w:val="center"/>
        </w:trPr>
        <w:tc>
          <w:tcPr>
            <w:tcW w:w="547" w:type="dxa"/>
            <w:gridSpan w:val="2"/>
            <w:vMerge/>
            <w:shd w:val="clear" w:color="auto" w:fill="F3F3F3"/>
            <w:vAlign w:val="center"/>
          </w:tcPr>
          <w:p w14:paraId="6A8CC1FD" w14:textId="77777777" w:rsidR="008909BA" w:rsidRPr="0082465B" w:rsidRDefault="008909BA" w:rsidP="004701D4">
            <w:pPr>
              <w:jc w:val="center"/>
              <w:rPr>
                <w:sz w:val="18"/>
                <w:szCs w:val="18"/>
                <w:lang w:val="ru-RU"/>
              </w:rPr>
            </w:pPr>
          </w:p>
        </w:tc>
        <w:tc>
          <w:tcPr>
            <w:tcW w:w="3417" w:type="dxa"/>
            <w:gridSpan w:val="3"/>
            <w:shd w:val="clear" w:color="auto" w:fill="auto"/>
            <w:vAlign w:val="center"/>
          </w:tcPr>
          <w:p w14:paraId="34FB0876" w14:textId="77777777" w:rsidR="008909BA" w:rsidRPr="0082465B" w:rsidRDefault="008909BA" w:rsidP="005D7894">
            <w:pPr>
              <w:jc w:val="left"/>
              <w:rPr>
                <w:lang w:val="ru-RU"/>
              </w:rPr>
            </w:pPr>
            <w:r>
              <w:rPr>
                <w:lang w:val="ru-RU"/>
              </w:rPr>
              <w:t>Српска и  компаративна књижевност</w:t>
            </w:r>
          </w:p>
        </w:tc>
        <w:tc>
          <w:tcPr>
            <w:tcW w:w="4501" w:type="dxa"/>
            <w:gridSpan w:val="2"/>
            <w:shd w:val="clear" w:color="auto" w:fill="auto"/>
            <w:vAlign w:val="center"/>
          </w:tcPr>
          <w:p w14:paraId="1D8072E2" w14:textId="77777777" w:rsidR="008909BA" w:rsidRPr="0082465B" w:rsidRDefault="008909BA" w:rsidP="0066129E">
            <w:pPr>
              <w:jc w:val="left"/>
              <w:rPr>
                <w:lang w:val="ru-RU"/>
              </w:rPr>
            </w:pPr>
            <w:r>
              <w:rPr>
                <w:lang w:val="ru-RU"/>
              </w:rPr>
              <w:t>Филозофски факултет у Нишу</w:t>
            </w:r>
          </w:p>
        </w:tc>
        <w:tc>
          <w:tcPr>
            <w:tcW w:w="2321" w:type="dxa"/>
            <w:gridSpan w:val="3"/>
            <w:vMerge/>
            <w:vAlign w:val="center"/>
          </w:tcPr>
          <w:p w14:paraId="63C3FDAC" w14:textId="77777777" w:rsidR="008909BA" w:rsidRPr="0082465B" w:rsidRDefault="008909BA" w:rsidP="004701D4">
            <w:pPr>
              <w:rPr>
                <w:lang w:val="ru-RU"/>
              </w:rPr>
            </w:pPr>
          </w:p>
        </w:tc>
      </w:tr>
      <w:tr w:rsidR="008909BA" w:rsidRPr="0082465B" w14:paraId="47464A83" w14:textId="77777777" w:rsidTr="00701101">
        <w:trPr>
          <w:trHeight w:val="227"/>
          <w:jc w:val="center"/>
        </w:trPr>
        <w:tc>
          <w:tcPr>
            <w:tcW w:w="547" w:type="dxa"/>
            <w:gridSpan w:val="2"/>
            <w:vMerge/>
            <w:shd w:val="clear" w:color="auto" w:fill="F3F3F3"/>
            <w:vAlign w:val="center"/>
          </w:tcPr>
          <w:p w14:paraId="0290ED05" w14:textId="77777777" w:rsidR="008909BA" w:rsidRPr="0082465B" w:rsidRDefault="008909BA" w:rsidP="004701D4">
            <w:pPr>
              <w:jc w:val="center"/>
              <w:rPr>
                <w:sz w:val="18"/>
                <w:szCs w:val="18"/>
                <w:lang w:val="ru-RU"/>
              </w:rPr>
            </w:pPr>
          </w:p>
        </w:tc>
        <w:tc>
          <w:tcPr>
            <w:tcW w:w="3417" w:type="dxa"/>
            <w:gridSpan w:val="3"/>
            <w:shd w:val="clear" w:color="auto" w:fill="auto"/>
            <w:vAlign w:val="center"/>
          </w:tcPr>
          <w:p w14:paraId="0CE18B3F" w14:textId="77777777" w:rsidR="008909BA" w:rsidRPr="0082465B" w:rsidRDefault="008909BA" w:rsidP="004701D4">
            <w:pPr>
              <w:jc w:val="center"/>
              <w:rPr>
                <w:color w:val="999999"/>
                <w:lang w:val="ru-RU"/>
              </w:rPr>
            </w:pPr>
            <w:r w:rsidRPr="0082465B">
              <w:rPr>
                <w:color w:val="999999"/>
                <w:sz w:val="18"/>
                <w:szCs w:val="18"/>
                <w:lang w:val="ru-RU"/>
              </w:rPr>
              <w:t>(Научна област)</w:t>
            </w:r>
          </w:p>
        </w:tc>
        <w:tc>
          <w:tcPr>
            <w:tcW w:w="4501" w:type="dxa"/>
            <w:gridSpan w:val="2"/>
            <w:shd w:val="clear" w:color="auto" w:fill="auto"/>
            <w:vAlign w:val="center"/>
          </w:tcPr>
          <w:p w14:paraId="43A7ACBB" w14:textId="77777777" w:rsidR="008909BA" w:rsidRPr="0082465B" w:rsidRDefault="008909BA" w:rsidP="004701D4">
            <w:pPr>
              <w:jc w:val="center"/>
              <w:rPr>
                <w:color w:val="999999"/>
                <w:lang w:val="ru-RU"/>
              </w:rPr>
            </w:pPr>
            <w:r w:rsidRPr="0082465B">
              <w:rPr>
                <w:color w:val="999999"/>
                <w:sz w:val="18"/>
                <w:szCs w:val="18"/>
                <w:lang w:val="ru-RU"/>
              </w:rPr>
              <w:t>(Установа у којој је запослен)</w:t>
            </w:r>
          </w:p>
        </w:tc>
        <w:tc>
          <w:tcPr>
            <w:tcW w:w="2321" w:type="dxa"/>
            <w:gridSpan w:val="3"/>
            <w:vMerge/>
            <w:vAlign w:val="center"/>
          </w:tcPr>
          <w:p w14:paraId="129A5F4A" w14:textId="77777777" w:rsidR="008909BA" w:rsidRPr="0082465B" w:rsidRDefault="008909BA" w:rsidP="004701D4">
            <w:pPr>
              <w:rPr>
                <w:lang w:val="ru-RU"/>
              </w:rPr>
            </w:pPr>
          </w:p>
        </w:tc>
      </w:tr>
      <w:tr w:rsidR="008909BA" w:rsidRPr="0082465B" w14:paraId="7F8F208F" w14:textId="77777777" w:rsidTr="004701D4">
        <w:trPr>
          <w:trHeight w:val="340"/>
          <w:jc w:val="center"/>
        </w:trPr>
        <w:tc>
          <w:tcPr>
            <w:tcW w:w="10786" w:type="dxa"/>
            <w:gridSpan w:val="10"/>
          </w:tcPr>
          <w:p w14:paraId="6EA55901" w14:textId="77777777" w:rsidR="008909BA" w:rsidRPr="009D30B8" w:rsidRDefault="008909BA" w:rsidP="00017893">
            <w:pPr>
              <w:jc w:val="left"/>
              <w:rPr>
                <w:sz w:val="18"/>
                <w:szCs w:val="18"/>
                <w:lang w:val="ru-RU"/>
              </w:rPr>
            </w:pPr>
          </w:p>
          <w:p w14:paraId="58547E43" w14:textId="77777777" w:rsidR="008909BA" w:rsidRPr="0082465B" w:rsidRDefault="008909BA" w:rsidP="00701101">
            <w:pPr>
              <w:rPr>
                <w:b/>
                <w:lang w:val="ru-RU"/>
              </w:rPr>
            </w:pPr>
          </w:p>
          <w:p w14:paraId="3C7CB6C4" w14:textId="77777777" w:rsidR="008909BA" w:rsidRPr="0082465B" w:rsidRDefault="008909BA" w:rsidP="00701101">
            <w:pPr>
              <w:tabs>
                <w:tab w:val="left" w:pos="6660"/>
              </w:tabs>
              <w:autoSpaceDE w:val="0"/>
              <w:autoSpaceDN w:val="0"/>
              <w:adjustRightInd w:val="0"/>
              <w:spacing w:line="360" w:lineRule="auto"/>
              <w:ind w:right="3595"/>
              <w:rPr>
                <w:rFonts w:eastAsia="TimesNewRomanPS-BoldMT"/>
                <w:bCs/>
                <w:lang w:val="sr-Cyrl-CS"/>
              </w:rPr>
            </w:pPr>
            <w:r w:rsidRPr="0082465B">
              <w:rPr>
                <w:rFonts w:eastAsia="TimesNewRomanPS-BoldMT"/>
                <w:bCs/>
                <w:lang w:val="sr-Cyrl-CS"/>
              </w:rPr>
              <w:t>Датум и место:</w:t>
            </w:r>
          </w:p>
          <w:p w14:paraId="177C62A9" w14:textId="77777777" w:rsidR="008909BA" w:rsidRPr="00A510BD" w:rsidRDefault="008909BA" w:rsidP="00701101">
            <w:pPr>
              <w:spacing w:line="360" w:lineRule="auto"/>
            </w:pPr>
            <w:r>
              <w:t>………………………………</w:t>
            </w:r>
          </w:p>
          <w:p w14:paraId="19E19EA0" w14:textId="77777777" w:rsidR="008909BA" w:rsidRPr="0082465B" w:rsidRDefault="008909BA" w:rsidP="00701101">
            <w:pPr>
              <w:tabs>
                <w:tab w:val="left" w:pos="1000"/>
              </w:tabs>
              <w:rPr>
                <w:b/>
                <w:lang w:val="ru-RU"/>
              </w:rPr>
            </w:pPr>
          </w:p>
        </w:tc>
      </w:tr>
    </w:tbl>
    <w:p w14:paraId="30E1163F" w14:textId="77777777" w:rsidR="00EA0590" w:rsidRDefault="00EA0590" w:rsidP="00EA0590">
      <w:pPr>
        <w:rPr>
          <w:lang w:val="ru-RU"/>
        </w:rPr>
      </w:pPr>
    </w:p>
    <w:p w14:paraId="461F31F3" w14:textId="77777777" w:rsidR="00EA0590" w:rsidRDefault="00EA0590" w:rsidP="00EA0590">
      <w:pPr>
        <w:rPr>
          <w:lang w:val="ru-RU"/>
        </w:rPr>
      </w:pPr>
    </w:p>
    <w:p w14:paraId="35CC008F" w14:textId="77777777" w:rsidR="00EA0590" w:rsidRDefault="00EA0590" w:rsidP="00EA0590">
      <w:pPr>
        <w:rPr>
          <w:lang w:val="ru-RU"/>
        </w:rPr>
      </w:pPr>
    </w:p>
    <w:p w14:paraId="6E3E3A26" w14:textId="77777777" w:rsidR="00EA0590" w:rsidRDefault="00EA0590" w:rsidP="00EA0590">
      <w:pPr>
        <w:rPr>
          <w:lang w:val="ru-RU"/>
        </w:rPr>
      </w:pPr>
    </w:p>
    <w:p w14:paraId="6449B997" w14:textId="77777777" w:rsidR="00EA0590" w:rsidRDefault="00EA0590" w:rsidP="00EA0590">
      <w:pPr>
        <w:rPr>
          <w:lang w:val="ru-RU"/>
        </w:rPr>
      </w:pPr>
    </w:p>
    <w:p w14:paraId="7B61C45F" w14:textId="77777777" w:rsidR="00EA0590" w:rsidRPr="00461C9C" w:rsidRDefault="00EA0590" w:rsidP="00EA0590">
      <w:pPr>
        <w:rPr>
          <w:lang w:val="ru-RU"/>
        </w:rPr>
      </w:pPr>
    </w:p>
    <w:p w14:paraId="70B76DA4" w14:textId="77777777" w:rsidR="00C351F5" w:rsidRDefault="00C351F5"/>
    <w:sectPr w:rsidR="00C351F5" w:rsidSect="00EA0590">
      <w:pgSz w:w="12240" w:h="15840"/>
      <w:pgMar w:top="1077" w:right="1077" w:bottom="1077"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NewRomanPS-BoldMT">
    <w:altName w:val="Times New Roman"/>
    <w:charset w:val="EE"/>
    <w:family w:val="auto"/>
    <w:pitch w:val="default"/>
  </w:font>
  <w:font w:name="TimesNewRomanPSMT">
    <w:altName w:val="MS Mincho"/>
    <w:panose1 w:val="00000000000000000000"/>
    <w:charset w:val="80"/>
    <w:family w:val="auto"/>
    <w:notTrueType/>
    <w:pitch w:val="default"/>
    <w:sig w:usb0="00000005" w:usb1="08070000" w:usb2="00000010" w:usb3="00000000" w:csb0="00020002" w:csb1="00000000"/>
  </w:font>
  <w:font w:name="MinionZN-Regular">
    <w:altName w:val="MS Mincho"/>
    <w:panose1 w:val="00000000000000000000"/>
    <w:charset w:val="80"/>
    <w:family w:val="auto"/>
    <w:notTrueType/>
    <w:pitch w:val="default"/>
    <w:sig w:usb0="00000003" w:usb1="08070000" w:usb2="00000010" w:usb3="00000000" w:csb0="00020001" w:csb1="00000000"/>
  </w:font>
  <w:font w:name="MinionZN-It">
    <w:altName w:val="MS Mincho"/>
    <w:panose1 w:val="00000000000000000000"/>
    <w:charset w:val="80"/>
    <w:family w:val="auto"/>
    <w:notTrueType/>
    <w:pitch w:val="default"/>
    <w:sig w:usb0="00000000" w:usb1="08070000" w:usb2="00000010" w:usb3="00000000" w:csb0="00020000" w:csb1="00000000"/>
  </w:font>
  <w:font w:name="TimesNewRomanPS-ItalicMT">
    <w:altName w:val="MS Mincho"/>
    <w:panose1 w:val="00000000000000000000"/>
    <w:charset w:val="80"/>
    <w:family w:val="auto"/>
    <w:notTrueType/>
    <w:pitch w:val="default"/>
    <w:sig w:usb0="00000000" w:usb1="08070000" w:usb2="00000010" w:usb3="00000000" w:csb0="00020000" w:csb1="00000000"/>
  </w:font>
  <w:font w:name="Times New Roman CYR Cyr">
    <w:altName w:val="Times New Roman"/>
    <w:panose1 w:val="00000000000000000000"/>
    <w:charset w:val="CC"/>
    <w:family w:val="roman"/>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590"/>
    <w:rsid w:val="00002595"/>
    <w:rsid w:val="00006F76"/>
    <w:rsid w:val="0001579C"/>
    <w:rsid w:val="00017893"/>
    <w:rsid w:val="0002441D"/>
    <w:rsid w:val="00027524"/>
    <w:rsid w:val="000311EF"/>
    <w:rsid w:val="00037810"/>
    <w:rsid w:val="00040988"/>
    <w:rsid w:val="00041E41"/>
    <w:rsid w:val="00051192"/>
    <w:rsid w:val="0005240E"/>
    <w:rsid w:val="000524B8"/>
    <w:rsid w:val="00054D22"/>
    <w:rsid w:val="00056C23"/>
    <w:rsid w:val="00057BEC"/>
    <w:rsid w:val="0006668B"/>
    <w:rsid w:val="00072561"/>
    <w:rsid w:val="0007450C"/>
    <w:rsid w:val="00077388"/>
    <w:rsid w:val="00093EDE"/>
    <w:rsid w:val="000A0031"/>
    <w:rsid w:val="000A282B"/>
    <w:rsid w:val="000A344B"/>
    <w:rsid w:val="000A37DD"/>
    <w:rsid w:val="000B1CEC"/>
    <w:rsid w:val="000B5DCD"/>
    <w:rsid w:val="000B7A59"/>
    <w:rsid w:val="000C3037"/>
    <w:rsid w:val="000C59C3"/>
    <w:rsid w:val="000C7175"/>
    <w:rsid w:val="000E1D84"/>
    <w:rsid w:val="00102660"/>
    <w:rsid w:val="00104D3C"/>
    <w:rsid w:val="00117D97"/>
    <w:rsid w:val="0013254C"/>
    <w:rsid w:val="00155237"/>
    <w:rsid w:val="0015546E"/>
    <w:rsid w:val="0016069F"/>
    <w:rsid w:val="00163C81"/>
    <w:rsid w:val="00166597"/>
    <w:rsid w:val="001702AE"/>
    <w:rsid w:val="00173E8E"/>
    <w:rsid w:val="00175595"/>
    <w:rsid w:val="00180F1E"/>
    <w:rsid w:val="00181E00"/>
    <w:rsid w:val="00184EBC"/>
    <w:rsid w:val="00193CD5"/>
    <w:rsid w:val="001B1A4A"/>
    <w:rsid w:val="001D73DD"/>
    <w:rsid w:val="001E1D1E"/>
    <w:rsid w:val="001E4F8A"/>
    <w:rsid w:val="001E6D12"/>
    <w:rsid w:val="001E736F"/>
    <w:rsid w:val="002162C9"/>
    <w:rsid w:val="0022121F"/>
    <w:rsid w:val="00236724"/>
    <w:rsid w:val="00240606"/>
    <w:rsid w:val="00247101"/>
    <w:rsid w:val="00251629"/>
    <w:rsid w:val="0025460E"/>
    <w:rsid w:val="00262769"/>
    <w:rsid w:val="002675B3"/>
    <w:rsid w:val="00267F77"/>
    <w:rsid w:val="0027589E"/>
    <w:rsid w:val="002804BD"/>
    <w:rsid w:val="0028574E"/>
    <w:rsid w:val="00286E2B"/>
    <w:rsid w:val="002911B6"/>
    <w:rsid w:val="00293EC0"/>
    <w:rsid w:val="00294B84"/>
    <w:rsid w:val="002A1145"/>
    <w:rsid w:val="002A2EF8"/>
    <w:rsid w:val="002B0550"/>
    <w:rsid w:val="002B5E87"/>
    <w:rsid w:val="002C016F"/>
    <w:rsid w:val="002C0C2F"/>
    <w:rsid w:val="002C292F"/>
    <w:rsid w:val="002C3691"/>
    <w:rsid w:val="002C5422"/>
    <w:rsid w:val="002C7151"/>
    <w:rsid w:val="002D170C"/>
    <w:rsid w:val="002D7F7D"/>
    <w:rsid w:val="002E33B2"/>
    <w:rsid w:val="00307A8A"/>
    <w:rsid w:val="0031017D"/>
    <w:rsid w:val="003114FA"/>
    <w:rsid w:val="003244ED"/>
    <w:rsid w:val="00327C6A"/>
    <w:rsid w:val="00335854"/>
    <w:rsid w:val="00337B29"/>
    <w:rsid w:val="00341CFA"/>
    <w:rsid w:val="00344242"/>
    <w:rsid w:val="0034641F"/>
    <w:rsid w:val="00355315"/>
    <w:rsid w:val="00360FD8"/>
    <w:rsid w:val="00367E03"/>
    <w:rsid w:val="003735B7"/>
    <w:rsid w:val="003741EB"/>
    <w:rsid w:val="00376DA4"/>
    <w:rsid w:val="00384C15"/>
    <w:rsid w:val="003955BB"/>
    <w:rsid w:val="003A103B"/>
    <w:rsid w:val="003A1891"/>
    <w:rsid w:val="003A30CE"/>
    <w:rsid w:val="003B56A2"/>
    <w:rsid w:val="003C2F76"/>
    <w:rsid w:val="003C49C3"/>
    <w:rsid w:val="003C6588"/>
    <w:rsid w:val="003D23C5"/>
    <w:rsid w:val="003D28BB"/>
    <w:rsid w:val="003D653D"/>
    <w:rsid w:val="003E22D0"/>
    <w:rsid w:val="003E4338"/>
    <w:rsid w:val="003E4B81"/>
    <w:rsid w:val="003F7913"/>
    <w:rsid w:val="00402BC9"/>
    <w:rsid w:val="00402EC5"/>
    <w:rsid w:val="004038AE"/>
    <w:rsid w:val="00405FB4"/>
    <w:rsid w:val="0042344C"/>
    <w:rsid w:val="0043650F"/>
    <w:rsid w:val="004372C2"/>
    <w:rsid w:val="004379C2"/>
    <w:rsid w:val="004415B2"/>
    <w:rsid w:val="00454603"/>
    <w:rsid w:val="004672F7"/>
    <w:rsid w:val="004701D4"/>
    <w:rsid w:val="00471A5C"/>
    <w:rsid w:val="00481A02"/>
    <w:rsid w:val="00491BA9"/>
    <w:rsid w:val="004946B4"/>
    <w:rsid w:val="0049543A"/>
    <w:rsid w:val="00497D23"/>
    <w:rsid w:val="004A7553"/>
    <w:rsid w:val="004B0226"/>
    <w:rsid w:val="004B0A64"/>
    <w:rsid w:val="004C6849"/>
    <w:rsid w:val="004C79D3"/>
    <w:rsid w:val="004D4DDB"/>
    <w:rsid w:val="004E11C2"/>
    <w:rsid w:val="00510ABD"/>
    <w:rsid w:val="00517A85"/>
    <w:rsid w:val="005205F0"/>
    <w:rsid w:val="005316BB"/>
    <w:rsid w:val="005327FA"/>
    <w:rsid w:val="005328C8"/>
    <w:rsid w:val="00535CDD"/>
    <w:rsid w:val="005369BC"/>
    <w:rsid w:val="005421CC"/>
    <w:rsid w:val="0055613D"/>
    <w:rsid w:val="005570F7"/>
    <w:rsid w:val="00561771"/>
    <w:rsid w:val="00561E3B"/>
    <w:rsid w:val="00562A24"/>
    <w:rsid w:val="005651AB"/>
    <w:rsid w:val="0056546E"/>
    <w:rsid w:val="00577B22"/>
    <w:rsid w:val="00582DEF"/>
    <w:rsid w:val="0058551A"/>
    <w:rsid w:val="0058745C"/>
    <w:rsid w:val="0059595B"/>
    <w:rsid w:val="00597CCE"/>
    <w:rsid w:val="005B676F"/>
    <w:rsid w:val="005C1BA9"/>
    <w:rsid w:val="005C2657"/>
    <w:rsid w:val="005C6735"/>
    <w:rsid w:val="005D0208"/>
    <w:rsid w:val="005D60F7"/>
    <w:rsid w:val="005D7894"/>
    <w:rsid w:val="005D7D0D"/>
    <w:rsid w:val="005E0159"/>
    <w:rsid w:val="005E3B51"/>
    <w:rsid w:val="005E789C"/>
    <w:rsid w:val="005F07A1"/>
    <w:rsid w:val="005F577B"/>
    <w:rsid w:val="00601677"/>
    <w:rsid w:val="006030FA"/>
    <w:rsid w:val="00620B89"/>
    <w:rsid w:val="00623AE9"/>
    <w:rsid w:val="006319F9"/>
    <w:rsid w:val="00633CF9"/>
    <w:rsid w:val="00635370"/>
    <w:rsid w:val="00641A05"/>
    <w:rsid w:val="00647C9F"/>
    <w:rsid w:val="0066129E"/>
    <w:rsid w:val="00664B81"/>
    <w:rsid w:val="00670190"/>
    <w:rsid w:val="00673810"/>
    <w:rsid w:val="00685CE5"/>
    <w:rsid w:val="00685E26"/>
    <w:rsid w:val="00695CC6"/>
    <w:rsid w:val="00695E01"/>
    <w:rsid w:val="006A2630"/>
    <w:rsid w:val="006A4C9B"/>
    <w:rsid w:val="006B2789"/>
    <w:rsid w:val="006B297E"/>
    <w:rsid w:val="006D3A6C"/>
    <w:rsid w:val="006D618A"/>
    <w:rsid w:val="006E1F66"/>
    <w:rsid w:val="006F00F4"/>
    <w:rsid w:val="006F493F"/>
    <w:rsid w:val="00701101"/>
    <w:rsid w:val="00716E41"/>
    <w:rsid w:val="007240FD"/>
    <w:rsid w:val="007269DF"/>
    <w:rsid w:val="007343B8"/>
    <w:rsid w:val="007345B1"/>
    <w:rsid w:val="007426B5"/>
    <w:rsid w:val="007557C4"/>
    <w:rsid w:val="007610E7"/>
    <w:rsid w:val="0076345F"/>
    <w:rsid w:val="00771059"/>
    <w:rsid w:val="00772E4C"/>
    <w:rsid w:val="00776150"/>
    <w:rsid w:val="00782EC3"/>
    <w:rsid w:val="00783D4E"/>
    <w:rsid w:val="007B2CC9"/>
    <w:rsid w:val="007B4DF7"/>
    <w:rsid w:val="007C6F2F"/>
    <w:rsid w:val="007D0402"/>
    <w:rsid w:val="007D08FF"/>
    <w:rsid w:val="007D72D2"/>
    <w:rsid w:val="007E05FB"/>
    <w:rsid w:val="007E0869"/>
    <w:rsid w:val="007E14DF"/>
    <w:rsid w:val="007E1D41"/>
    <w:rsid w:val="007E6ACF"/>
    <w:rsid w:val="007F3240"/>
    <w:rsid w:val="007F37FA"/>
    <w:rsid w:val="007F4AFD"/>
    <w:rsid w:val="007F6E71"/>
    <w:rsid w:val="00801D7C"/>
    <w:rsid w:val="0080352A"/>
    <w:rsid w:val="00807747"/>
    <w:rsid w:val="00821AB0"/>
    <w:rsid w:val="00822ADF"/>
    <w:rsid w:val="00825814"/>
    <w:rsid w:val="00827382"/>
    <w:rsid w:val="00832044"/>
    <w:rsid w:val="00837D78"/>
    <w:rsid w:val="00844B76"/>
    <w:rsid w:val="00862F4B"/>
    <w:rsid w:val="00871142"/>
    <w:rsid w:val="008722EB"/>
    <w:rsid w:val="00872A56"/>
    <w:rsid w:val="0088120A"/>
    <w:rsid w:val="00885194"/>
    <w:rsid w:val="008909BA"/>
    <w:rsid w:val="008B1BBC"/>
    <w:rsid w:val="008B20E5"/>
    <w:rsid w:val="008B615D"/>
    <w:rsid w:val="008B774D"/>
    <w:rsid w:val="008B7C9C"/>
    <w:rsid w:val="008C3F77"/>
    <w:rsid w:val="008D05A3"/>
    <w:rsid w:val="008D70B1"/>
    <w:rsid w:val="008E7900"/>
    <w:rsid w:val="00900D14"/>
    <w:rsid w:val="00901B5E"/>
    <w:rsid w:val="00911CA9"/>
    <w:rsid w:val="00913D4F"/>
    <w:rsid w:val="00916EE0"/>
    <w:rsid w:val="009224D3"/>
    <w:rsid w:val="009269F2"/>
    <w:rsid w:val="009321BA"/>
    <w:rsid w:val="00935040"/>
    <w:rsid w:val="009355F0"/>
    <w:rsid w:val="00942F74"/>
    <w:rsid w:val="009532C9"/>
    <w:rsid w:val="00957B37"/>
    <w:rsid w:val="00961D74"/>
    <w:rsid w:val="00970B9F"/>
    <w:rsid w:val="00983D94"/>
    <w:rsid w:val="009858D4"/>
    <w:rsid w:val="009974A1"/>
    <w:rsid w:val="009A0F32"/>
    <w:rsid w:val="009B2014"/>
    <w:rsid w:val="009B35F7"/>
    <w:rsid w:val="009B7386"/>
    <w:rsid w:val="009C43A6"/>
    <w:rsid w:val="009C6E39"/>
    <w:rsid w:val="009D30B8"/>
    <w:rsid w:val="009E1B95"/>
    <w:rsid w:val="00A1415F"/>
    <w:rsid w:val="00A17B63"/>
    <w:rsid w:val="00A30574"/>
    <w:rsid w:val="00A310E0"/>
    <w:rsid w:val="00A41424"/>
    <w:rsid w:val="00A4289E"/>
    <w:rsid w:val="00A502F5"/>
    <w:rsid w:val="00A650FF"/>
    <w:rsid w:val="00A8050D"/>
    <w:rsid w:val="00A82D07"/>
    <w:rsid w:val="00A86992"/>
    <w:rsid w:val="00A93401"/>
    <w:rsid w:val="00AA07F1"/>
    <w:rsid w:val="00AA23AE"/>
    <w:rsid w:val="00AA2459"/>
    <w:rsid w:val="00AA4C76"/>
    <w:rsid w:val="00AB090E"/>
    <w:rsid w:val="00AB1F60"/>
    <w:rsid w:val="00AC1F98"/>
    <w:rsid w:val="00AD4B60"/>
    <w:rsid w:val="00AD4EBE"/>
    <w:rsid w:val="00AE5776"/>
    <w:rsid w:val="00AF17A2"/>
    <w:rsid w:val="00AF32A5"/>
    <w:rsid w:val="00AF3A1E"/>
    <w:rsid w:val="00AF6E5F"/>
    <w:rsid w:val="00B0384F"/>
    <w:rsid w:val="00B069C9"/>
    <w:rsid w:val="00B06BD8"/>
    <w:rsid w:val="00B11F40"/>
    <w:rsid w:val="00B2084D"/>
    <w:rsid w:val="00B352A9"/>
    <w:rsid w:val="00B36020"/>
    <w:rsid w:val="00B361C1"/>
    <w:rsid w:val="00B60404"/>
    <w:rsid w:val="00B70971"/>
    <w:rsid w:val="00B758A4"/>
    <w:rsid w:val="00B77A83"/>
    <w:rsid w:val="00B80AC1"/>
    <w:rsid w:val="00B84304"/>
    <w:rsid w:val="00B84698"/>
    <w:rsid w:val="00B86B10"/>
    <w:rsid w:val="00BA040E"/>
    <w:rsid w:val="00BA070D"/>
    <w:rsid w:val="00BB2012"/>
    <w:rsid w:val="00BB2C15"/>
    <w:rsid w:val="00BB3A77"/>
    <w:rsid w:val="00BB77AF"/>
    <w:rsid w:val="00BC7AAB"/>
    <w:rsid w:val="00BE3635"/>
    <w:rsid w:val="00BF1831"/>
    <w:rsid w:val="00C17F99"/>
    <w:rsid w:val="00C351F5"/>
    <w:rsid w:val="00C52758"/>
    <w:rsid w:val="00C626D8"/>
    <w:rsid w:val="00C6648E"/>
    <w:rsid w:val="00C7614E"/>
    <w:rsid w:val="00C806F2"/>
    <w:rsid w:val="00C808AD"/>
    <w:rsid w:val="00C93557"/>
    <w:rsid w:val="00C97047"/>
    <w:rsid w:val="00CA073B"/>
    <w:rsid w:val="00CA0F83"/>
    <w:rsid w:val="00CA1B8A"/>
    <w:rsid w:val="00CA39C7"/>
    <w:rsid w:val="00CB57C7"/>
    <w:rsid w:val="00CB6F87"/>
    <w:rsid w:val="00CC17F9"/>
    <w:rsid w:val="00CC5925"/>
    <w:rsid w:val="00CC6A21"/>
    <w:rsid w:val="00CE124E"/>
    <w:rsid w:val="00CE5CB7"/>
    <w:rsid w:val="00CF7052"/>
    <w:rsid w:val="00D01860"/>
    <w:rsid w:val="00D262DE"/>
    <w:rsid w:val="00D30F5A"/>
    <w:rsid w:val="00D41C6D"/>
    <w:rsid w:val="00D43631"/>
    <w:rsid w:val="00D45F89"/>
    <w:rsid w:val="00D60EED"/>
    <w:rsid w:val="00D713A5"/>
    <w:rsid w:val="00D80EB1"/>
    <w:rsid w:val="00D83697"/>
    <w:rsid w:val="00D8451A"/>
    <w:rsid w:val="00DA6FC4"/>
    <w:rsid w:val="00DB40AA"/>
    <w:rsid w:val="00DB5BF4"/>
    <w:rsid w:val="00DC3893"/>
    <w:rsid w:val="00DC4456"/>
    <w:rsid w:val="00DC5837"/>
    <w:rsid w:val="00DC67A7"/>
    <w:rsid w:val="00DE4333"/>
    <w:rsid w:val="00DE4B5A"/>
    <w:rsid w:val="00DE6412"/>
    <w:rsid w:val="00DF6929"/>
    <w:rsid w:val="00E02062"/>
    <w:rsid w:val="00E066FD"/>
    <w:rsid w:val="00E128D9"/>
    <w:rsid w:val="00E25C51"/>
    <w:rsid w:val="00E27D77"/>
    <w:rsid w:val="00E30639"/>
    <w:rsid w:val="00E30825"/>
    <w:rsid w:val="00E31630"/>
    <w:rsid w:val="00E32308"/>
    <w:rsid w:val="00E3252D"/>
    <w:rsid w:val="00E52383"/>
    <w:rsid w:val="00E76FF7"/>
    <w:rsid w:val="00E82DF9"/>
    <w:rsid w:val="00E843E1"/>
    <w:rsid w:val="00E94BC3"/>
    <w:rsid w:val="00E97321"/>
    <w:rsid w:val="00EA0590"/>
    <w:rsid w:val="00EA1B16"/>
    <w:rsid w:val="00EA4422"/>
    <w:rsid w:val="00EA6BFF"/>
    <w:rsid w:val="00EA7C97"/>
    <w:rsid w:val="00EC0EAE"/>
    <w:rsid w:val="00ED4565"/>
    <w:rsid w:val="00ED4966"/>
    <w:rsid w:val="00EE2189"/>
    <w:rsid w:val="00EE6C29"/>
    <w:rsid w:val="00EF4B28"/>
    <w:rsid w:val="00EF630C"/>
    <w:rsid w:val="00F00BE7"/>
    <w:rsid w:val="00F07683"/>
    <w:rsid w:val="00F1448F"/>
    <w:rsid w:val="00F1733C"/>
    <w:rsid w:val="00F20A8B"/>
    <w:rsid w:val="00F266AB"/>
    <w:rsid w:val="00F416D6"/>
    <w:rsid w:val="00F417EE"/>
    <w:rsid w:val="00F451B6"/>
    <w:rsid w:val="00F45DB8"/>
    <w:rsid w:val="00F566DA"/>
    <w:rsid w:val="00F66828"/>
    <w:rsid w:val="00F82264"/>
    <w:rsid w:val="00F93B76"/>
    <w:rsid w:val="00FA29A3"/>
    <w:rsid w:val="00FA5188"/>
    <w:rsid w:val="00FA5EE6"/>
    <w:rsid w:val="00FB01DA"/>
    <w:rsid w:val="00FB35AD"/>
    <w:rsid w:val="00FC4AEB"/>
    <w:rsid w:val="00FE4B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F1DB"/>
  <w15:docId w15:val="{563AE085-9F11-44BB-ADF4-747A8F19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90"/>
    <w:pPr>
      <w:spacing w:after="0" w:line="240" w:lineRule="auto"/>
      <w:jc w:val="both"/>
    </w:pPr>
    <w:rPr>
      <w:rFonts w:ascii="Times New Roman" w:eastAsia="Times New Roman" w:hAnsi="Times New Roman"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3C6588"/>
    <w:rPr>
      <w:sz w:val="16"/>
      <w:szCs w:val="16"/>
    </w:rPr>
  </w:style>
  <w:style w:type="paragraph" w:styleId="CommentText">
    <w:name w:val="annotation text"/>
    <w:basedOn w:val="Normal"/>
    <w:link w:val="CommentTextChar"/>
    <w:rsid w:val="003C6588"/>
    <w:pPr>
      <w:jc w:val="left"/>
    </w:pPr>
    <w:rPr>
      <w:sz w:val="20"/>
      <w:szCs w:val="20"/>
      <w:lang w:val="en-US" w:eastAsia="sr-Cyrl-CS"/>
    </w:rPr>
  </w:style>
  <w:style w:type="character" w:customStyle="1" w:styleId="CommentTextChar">
    <w:name w:val="Comment Text Char"/>
    <w:basedOn w:val="DefaultParagraphFont"/>
    <w:link w:val="CommentText"/>
    <w:rsid w:val="003C6588"/>
    <w:rPr>
      <w:rFonts w:ascii="Times New Roman" w:eastAsia="Times New Roman" w:hAnsi="Times New Roman" w:cs="Times New Roman"/>
      <w:sz w:val="20"/>
      <w:szCs w:val="20"/>
      <w:lang w:eastAsia="sr-Cyrl-CS"/>
    </w:rPr>
  </w:style>
  <w:style w:type="paragraph" w:styleId="BalloonText">
    <w:name w:val="Balloon Text"/>
    <w:basedOn w:val="Normal"/>
    <w:link w:val="BalloonTextChar"/>
    <w:uiPriority w:val="99"/>
    <w:semiHidden/>
    <w:unhideWhenUsed/>
    <w:rsid w:val="003C6588"/>
    <w:rPr>
      <w:rFonts w:ascii="Tahoma" w:hAnsi="Tahoma" w:cs="Tahoma"/>
      <w:sz w:val="16"/>
      <w:szCs w:val="16"/>
    </w:rPr>
  </w:style>
  <w:style w:type="character" w:customStyle="1" w:styleId="BalloonTextChar">
    <w:name w:val="Balloon Text Char"/>
    <w:basedOn w:val="DefaultParagraphFont"/>
    <w:link w:val="BalloonText"/>
    <w:uiPriority w:val="99"/>
    <w:semiHidden/>
    <w:rsid w:val="003C6588"/>
    <w:rPr>
      <w:rFonts w:ascii="Tahoma" w:eastAsia="Times New Roman" w:hAnsi="Tahoma" w:cs="Tahoma"/>
      <w:sz w:val="16"/>
      <w:szCs w:val="16"/>
      <w:lang w:val="sr-Latn-CS"/>
    </w:rPr>
  </w:style>
  <w:style w:type="paragraph" w:styleId="ListParagraph">
    <w:name w:val="List Paragraph"/>
    <w:basedOn w:val="Normal"/>
    <w:qFormat/>
    <w:rsid w:val="008909BA"/>
    <w:pPr>
      <w:suppressAutoHyphens/>
      <w:ind w:left="720"/>
      <w:contextualSpacing/>
      <w:jc w:val="left"/>
    </w:pPr>
    <w:rPr>
      <w:rFonts w:ascii="Verdana" w:eastAsia="Calibri" w:hAnsi="Verdana" w:cs="Verdana"/>
      <w:sz w:val="20"/>
      <w:lang w:val="en-US" w:eastAsia="zh-CN"/>
    </w:rPr>
  </w:style>
  <w:style w:type="paragraph" w:styleId="CommentSubject">
    <w:name w:val="annotation subject"/>
    <w:basedOn w:val="CommentText"/>
    <w:next w:val="CommentText"/>
    <w:link w:val="CommentSubjectChar"/>
    <w:uiPriority w:val="99"/>
    <w:semiHidden/>
    <w:unhideWhenUsed/>
    <w:rsid w:val="00FC4AEB"/>
    <w:pPr>
      <w:jc w:val="both"/>
    </w:pPr>
    <w:rPr>
      <w:b/>
      <w:bCs/>
      <w:lang w:val="sr-Latn-CS" w:eastAsia="en-US"/>
    </w:rPr>
  </w:style>
  <w:style w:type="character" w:customStyle="1" w:styleId="CommentSubjectChar">
    <w:name w:val="Comment Subject Char"/>
    <w:basedOn w:val="CommentTextChar"/>
    <w:link w:val="CommentSubject"/>
    <w:uiPriority w:val="99"/>
    <w:semiHidden/>
    <w:rsid w:val="00FC4AEB"/>
    <w:rPr>
      <w:rFonts w:ascii="Times New Roman" w:eastAsia="Times New Roman" w:hAnsi="Times New Roman" w:cs="Times New Roman"/>
      <w:b/>
      <w:bCs/>
      <w:sz w:val="20"/>
      <w:szCs w:val="20"/>
      <w:lang w:val="sr-Latn-CS" w:eastAsia="sr-Cyrl-CS"/>
    </w:rPr>
  </w:style>
  <w:style w:type="paragraph" w:customStyle="1" w:styleId="Default">
    <w:name w:val="Default"/>
    <w:rsid w:val="006319F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926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6451</Words>
  <Characters>36775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dc:description/>
  <cp:lastModifiedBy>Korisnik</cp:lastModifiedBy>
  <cp:revision>2</cp:revision>
  <dcterms:created xsi:type="dcterms:W3CDTF">2020-10-26T08:29:00Z</dcterms:created>
  <dcterms:modified xsi:type="dcterms:W3CDTF">2020-10-26T08:29:00Z</dcterms:modified>
</cp:coreProperties>
</file>