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1" w:rsidRDefault="00E62F53" w:rsidP="00580ED1">
      <w:pPr>
        <w:ind w:right="39"/>
        <w:jc w:val="center"/>
        <w:rPr>
          <w:b/>
          <w:sz w:val="20"/>
          <w:szCs w:val="20"/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1021715</wp:posOffset>
                </wp:positionH>
                <wp:positionV relativeFrom="paragraph">
                  <wp:posOffset>38100</wp:posOffset>
                </wp:positionV>
                <wp:extent cx="4445635" cy="558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63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  <w:t>ФИЛОЗОФСКИ ФАКУЛТЕТ У  НИШУ</w:t>
                            </w:r>
                          </w:p>
                          <w:p w:rsidR="00580ED1" w:rsidRPr="004664DA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  <w:lang w:val="sr-Cyrl-R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  <w:t>ДЕПАРТМАН ЗА</w:t>
                            </w: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 w:rsidR="00427978" w:rsidRPr="00427978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>КОМУНИКОЛОГИЈУ И НОВИНАРСТВО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0.45pt;margin-top:3pt;width:350.05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" stroked="f">
                <v:textbox style="mso-fit-shape-to-text:t">
                  <w:txbxContent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C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sr-Cyrl-CS"/>
                        </w:rPr>
                        <w:t>ФИЛОЗОФСКИ ФАКУЛТЕТ У  НИШУ</w:t>
                      </w:r>
                    </w:p>
                    <w:p w:rsidR="00580ED1" w:rsidRPr="004664DA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u w:val="single"/>
                          <w:lang w:val="sr-Cyrl-R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hr-HR"/>
                        </w:rPr>
                        <w:t>ДЕПАРТМАН ЗА</w:t>
                      </w:r>
                      <w:r w:rsidRPr="00580ED1">
                        <w:rPr>
                          <w:b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 w:rsidR="00427978" w:rsidRPr="00427978">
                        <w:rPr>
                          <w:b/>
                          <w:sz w:val="32"/>
                          <w:szCs w:val="32"/>
                          <w:lang w:val="sr-Cyrl-RS"/>
                        </w:rPr>
                        <w:t>КОМУНИКОЛОГИЈУ И НОВИНАРСТВО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-111125</wp:posOffset>
            </wp:positionV>
            <wp:extent cx="742315" cy="742315"/>
            <wp:effectExtent l="0" t="0" r="635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CA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-271145</wp:posOffset>
                </wp:positionV>
                <wp:extent cx="749935" cy="947420"/>
                <wp:effectExtent l="0" t="0" r="317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2.9pt;margin-top:-21.35pt;width:59.05pt;height:74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" stroked="f">
                <v:textbox style="mso-fit-shape-to-text:t">
                  <w:txbxContent>
                    <w:p w:rsidR="00580ED1" w:rsidRPr="00580ED1" w:rsidRDefault="00580ED1">
                      <w:pPr>
                        <w:rPr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0ED1" w:rsidRPr="00580ED1" w:rsidRDefault="00580ED1" w:rsidP="00580ED1">
      <w:pPr>
        <w:ind w:right="39"/>
        <w:rPr>
          <w:b/>
          <w:sz w:val="20"/>
          <w:szCs w:val="20"/>
          <w:lang w:val="hr-HR"/>
        </w:rPr>
      </w:pPr>
    </w:p>
    <w:p w:rsidR="00513E89" w:rsidRDefault="00513E89">
      <w:pPr>
        <w:ind w:right="39"/>
        <w:jc w:val="center"/>
        <w:rPr>
          <w:b/>
          <w:sz w:val="20"/>
          <w:szCs w:val="20"/>
          <w:lang w:val="sr-Cyrl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E62F53" w:rsidRDefault="00E62F53" w:rsidP="00183774">
      <w:pPr>
        <w:ind w:right="39"/>
        <w:jc w:val="center"/>
        <w:rPr>
          <w:b/>
          <w:lang w:val="sr-Latn-RS"/>
        </w:rPr>
      </w:pPr>
    </w:p>
    <w:p w:rsidR="00183774" w:rsidRPr="00183774" w:rsidRDefault="00183774" w:rsidP="00E62F53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 Р О Г Р А М</w:t>
      </w:r>
    </w:p>
    <w:p w:rsidR="00183774" w:rsidRPr="00590EC0" w:rsidRDefault="00183774" w:rsidP="00183774">
      <w:pPr>
        <w:ind w:right="39"/>
        <w:jc w:val="center"/>
        <w:rPr>
          <w:b/>
          <w:sz w:val="16"/>
          <w:szCs w:val="16"/>
          <w:lang w:val="sr-Latn-RS"/>
        </w:rPr>
      </w:pP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ПРИПРЕМЕ КАНДИДАТА ЗА ПОЛАГАЊЕ ПРИЈЕМНОГ ИСПИТА</w:t>
      </w:r>
    </w:p>
    <w:p w:rsidR="00427978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 xml:space="preserve">ЗА УПИС НА ОСНОВНЕ АКАДЕМСКЕ СТУДИЈЕ </w:t>
      </w:r>
    </w:p>
    <w:p w:rsidR="00427978" w:rsidRDefault="00427978" w:rsidP="00183774">
      <w:pPr>
        <w:ind w:right="39"/>
        <w:jc w:val="center"/>
        <w:rPr>
          <w:b/>
          <w:lang w:val="sr-Cyrl-RS"/>
        </w:rPr>
      </w:pPr>
      <w:r>
        <w:rPr>
          <w:b/>
          <w:lang w:val="sr-Cyrl-RS"/>
        </w:rPr>
        <w:t xml:space="preserve">КОМУНИЦИРАЊЕ И ОДНОСИ СА ЈАВНОШЋУ И </w:t>
      </w:r>
    </w:p>
    <w:p w:rsidR="00183774" w:rsidRPr="004664DA" w:rsidRDefault="00427978" w:rsidP="00183774">
      <w:pPr>
        <w:ind w:right="39"/>
        <w:jc w:val="center"/>
        <w:rPr>
          <w:b/>
          <w:lang w:val="sr-Cyrl-RS"/>
        </w:rPr>
      </w:pPr>
      <w:r>
        <w:rPr>
          <w:b/>
          <w:lang w:val="sr-Cyrl-RS"/>
        </w:rPr>
        <w:t>ОСНОВНЕ АКАДЕМСКЕ СТУДИЈЕ НОВИНАРСТВО</w:t>
      </w:r>
    </w:p>
    <w:p w:rsidR="00513E89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У ШКОЛСКОЈ 20</w:t>
      </w:r>
      <w:r w:rsidR="004F765E">
        <w:rPr>
          <w:b/>
          <w:lang w:val="sr-Cyrl-RS"/>
        </w:rPr>
        <w:t>20</w:t>
      </w:r>
      <w:r w:rsidRPr="00183774">
        <w:rPr>
          <w:b/>
          <w:lang w:val="sr-Latn-RS"/>
        </w:rPr>
        <w:t>/20</w:t>
      </w:r>
      <w:r w:rsidR="00C02A7F">
        <w:rPr>
          <w:b/>
          <w:lang w:val="sr-Cyrl-RS"/>
        </w:rPr>
        <w:t>2</w:t>
      </w:r>
      <w:r w:rsidR="004F765E">
        <w:rPr>
          <w:b/>
          <w:lang w:val="sr-Cyrl-RS"/>
        </w:rPr>
        <w:t>1</w:t>
      </w:r>
      <w:r w:rsidRPr="00183774">
        <w:rPr>
          <w:b/>
          <w:lang w:val="sr-Latn-RS"/>
        </w:rPr>
        <w:t>. ГОДИНИ</w:t>
      </w:r>
    </w:p>
    <w:p w:rsidR="00E62F53" w:rsidRDefault="00E62F53" w:rsidP="00183774">
      <w:pPr>
        <w:ind w:right="39"/>
        <w:jc w:val="center"/>
        <w:rPr>
          <w:b/>
          <w:sz w:val="20"/>
          <w:szCs w:val="20"/>
          <w:lang w:val="sr-Cyrl-RS"/>
        </w:rPr>
      </w:pPr>
    </w:p>
    <w:p w:rsidR="005A4644" w:rsidRDefault="005A4644" w:rsidP="00183774">
      <w:pPr>
        <w:ind w:right="39"/>
        <w:jc w:val="center"/>
        <w:rPr>
          <w:b/>
          <w:sz w:val="20"/>
          <w:szCs w:val="20"/>
          <w:lang w:val="sr-Cyrl-RS"/>
        </w:rPr>
      </w:pPr>
      <w:bookmarkStart w:id="0" w:name="_GoBack"/>
      <w:bookmarkEnd w:id="0"/>
    </w:p>
    <w:tbl>
      <w:tblPr>
        <w:tblW w:w="10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4491"/>
        <w:gridCol w:w="2700"/>
        <w:gridCol w:w="1800"/>
      </w:tblGrid>
      <w:tr w:rsidR="00183774" w:rsidRPr="00C71B9F" w:rsidTr="009D48E8">
        <w:trPr>
          <w:jc w:val="center"/>
        </w:trPr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Датум </w:t>
            </w:r>
          </w:p>
        </w:tc>
        <w:tc>
          <w:tcPr>
            <w:tcW w:w="44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ТЕМА</w:t>
            </w:r>
          </w:p>
        </w:tc>
        <w:tc>
          <w:tcPr>
            <w:tcW w:w="27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ПРЕДАВАЧИ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Термин </w:t>
            </w:r>
          </w:p>
        </w:tc>
      </w:tr>
      <w:tr w:rsidR="00F503F7" w:rsidRPr="00372EAF" w:rsidTr="00427978">
        <w:trPr>
          <w:trHeight w:val="50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A539BC" w:rsidRPr="007676AA" w:rsidRDefault="007676AA" w:rsidP="00A539B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F503F7" w:rsidRPr="007676AA" w:rsidRDefault="007676AA" w:rsidP="00A539BC">
            <w:pPr>
              <w:ind w:right="39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/>
              </w:rPr>
              <w:t>9.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Обраћање управникâ департманâ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372EAF" w:rsidRDefault="00427978" w:rsidP="00C71B9F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проф. др Иван Цветановић</w:t>
            </w:r>
          </w:p>
        </w:tc>
        <w:tc>
          <w:tcPr>
            <w:tcW w:w="180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372EAF" w:rsidRDefault="00427978" w:rsidP="00AC1C27">
            <w:pPr>
              <w:ind w:right="39"/>
              <w:rPr>
                <w:lang w:val="sr-Cyrl-RS"/>
              </w:rPr>
            </w:pPr>
            <w:r>
              <w:rPr>
                <w:b/>
                <w:lang w:val="sr-Cyrl-RS"/>
              </w:rPr>
              <w:t>10.00 – 10.30</w:t>
            </w:r>
          </w:p>
        </w:tc>
      </w:tr>
      <w:tr w:rsidR="00AC1C27" w:rsidRPr="00372EAF" w:rsidTr="009D48E8">
        <w:trPr>
          <w:trHeight w:val="176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Фонетика и фонологија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C1C27" w:rsidRP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Фонетски систем српског језика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Фонолошке алтернације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Акценатски систем српског језика.</w:t>
            </w:r>
          </w:p>
        </w:tc>
        <w:tc>
          <w:tcPr>
            <w:tcW w:w="2700" w:type="dxa"/>
            <w:shd w:val="clear" w:color="auto" w:fill="F2F2F2"/>
            <w:vAlign w:val="center"/>
          </w:tcPr>
          <w:p w:rsidR="00AC1C27" w:rsidRPr="00372EAF" w:rsidRDefault="00427978" w:rsidP="00AC1C27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доц. др Александра Лончар Раичевић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27978" w:rsidP="009D48E8">
            <w:pPr>
              <w:ind w:right="39"/>
              <w:rPr>
                <w:lang w:val="sr-Cyrl-RS"/>
              </w:rPr>
            </w:pPr>
            <w:r>
              <w:rPr>
                <w:b/>
                <w:lang w:val="sr-Cyrl-RS"/>
              </w:rPr>
              <w:t>10.30 – 12.30</w:t>
            </w:r>
            <w:r>
              <w:rPr>
                <w:lang w:val="sr-Cyrl-RS"/>
              </w:rPr>
              <w:t xml:space="preserve">  </w:t>
            </w:r>
          </w:p>
        </w:tc>
      </w:tr>
      <w:tr w:rsidR="00AC1C27" w:rsidRPr="00372EAF" w:rsidTr="009D48E8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70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27978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>
              <w:rPr>
                <w:lang w:val="sr-Cyrl-RS"/>
              </w:rPr>
              <w:t>доц. др Александра Лончар Раичевић</w:t>
            </w:r>
          </w:p>
        </w:tc>
        <w:tc>
          <w:tcPr>
            <w:tcW w:w="18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AC1C27" w:rsidRPr="00372EAF" w:rsidTr="009D48E8">
        <w:trPr>
          <w:trHeight w:val="50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C1C27" w:rsidRPr="007676AA" w:rsidRDefault="00AC1C27" w:rsidP="00AC1C2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AC1C27" w:rsidRPr="00C71B9F" w:rsidRDefault="00AC1C27" w:rsidP="00AC1C27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CS"/>
              </w:rPr>
              <w:t>16.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Морфологија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4279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Обличка морфологија</w:t>
            </w:r>
            <w:r w:rsidRPr="0042797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Pr="004279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Деривациона морфологија</w:t>
            </w:r>
            <w:r w:rsidRPr="0042797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</w:p>
          <w:p w:rsidR="00AC1C27" w:rsidRPr="00427978" w:rsidRDefault="00427978" w:rsidP="0042797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4279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Основи лексикологије</w:t>
            </w:r>
            <w:r w:rsidRPr="0042797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372EAF" w:rsidRDefault="00427978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проф. др Мирјана Илић</w:t>
            </w:r>
          </w:p>
        </w:tc>
        <w:tc>
          <w:tcPr>
            <w:tcW w:w="18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42797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.00 – 12.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0</w:t>
            </w:r>
          </w:p>
        </w:tc>
      </w:tr>
      <w:tr w:rsidR="00AC1C27" w:rsidRPr="00372EAF" w:rsidTr="009D48E8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427978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>
              <w:rPr>
                <w:lang w:val="sr-Cyrl-RS"/>
              </w:rPr>
              <w:t>проф. др Мирјана Илић</w:t>
            </w:r>
          </w:p>
        </w:tc>
        <w:tc>
          <w:tcPr>
            <w:tcW w:w="18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372EAF" w:rsidRPr="00372EAF" w:rsidTr="009D48E8">
        <w:trPr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372EAF" w:rsidRPr="007676AA" w:rsidRDefault="00372EAF" w:rsidP="00372EA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372EAF" w:rsidRPr="00C71B9F" w:rsidRDefault="00372EAF" w:rsidP="00372EAF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23.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427978" w:rsidRDefault="00427978" w:rsidP="00427978">
            <w:pPr>
              <w:suppressAutoHyphens/>
              <w:spacing w:line="276" w:lineRule="auto"/>
              <w:jc w:val="both"/>
              <w:rPr>
                <w:rFonts w:eastAsia="Calibri"/>
                <w:color w:val="222222"/>
                <w:lang w:val="sr-Cyrl-RS" w:eastAsia="zh-CN"/>
              </w:rPr>
            </w:pPr>
            <w:r w:rsidRPr="00427978">
              <w:rPr>
                <w:rFonts w:eastAsia="Calibri"/>
                <w:i/>
                <w:iCs/>
                <w:color w:val="222222"/>
                <w:lang w:val="sr-Cyrl-RS" w:eastAsia="zh-CN"/>
              </w:rPr>
              <w:t>Синтакса</w:t>
            </w:r>
            <w:r w:rsidRPr="00427978">
              <w:rPr>
                <w:rFonts w:eastAsia="Calibri"/>
                <w:color w:val="222222"/>
                <w:lang w:val="sr-Cyrl-RS" w:eastAsia="zh-CN"/>
              </w:rPr>
              <w:t xml:space="preserve"> </w:t>
            </w:r>
          </w:p>
          <w:p w:rsidR="00372EAF" w:rsidRPr="00427978" w:rsidRDefault="00427978" w:rsidP="00427978">
            <w:pPr>
              <w:suppressAutoHyphens/>
              <w:spacing w:line="276" w:lineRule="auto"/>
              <w:jc w:val="both"/>
              <w:rPr>
                <w:rFonts w:eastAsia="Calibri"/>
                <w:lang w:val="sr-Latn-RS" w:eastAsia="zh-CN"/>
              </w:rPr>
            </w:pP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Основне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појмови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синатске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.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Синтаксичке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јединице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.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Синтаксичке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конструкције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.</w:t>
            </w:r>
            <w:r>
              <w:rPr>
                <w:rFonts w:eastAsia="Calibri" w:cs="Calibri"/>
                <w:color w:val="222222"/>
                <w:sz w:val="20"/>
                <w:szCs w:val="20"/>
                <w:lang w:val="sr-Cyrl-R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Независносложене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реченице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.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Зависносложене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реченице</w:t>
            </w:r>
            <w:proofErr w:type="spellEnd"/>
            <w:r w:rsidRPr="00427978">
              <w:rPr>
                <w:rFonts w:eastAsia="Calibri" w:cs="Calibri"/>
                <w:color w:val="222222"/>
                <w:sz w:val="20"/>
                <w:szCs w:val="20"/>
                <w:lang w:val="en-US" w:eastAsia="zh-CN"/>
              </w:rPr>
              <w:t>.</w:t>
            </w:r>
            <w:r w:rsidRPr="00427978">
              <w:rPr>
                <w:rFonts w:eastAsia="Calibri" w:cs="Calibri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372EAF" w:rsidRPr="00372EAF" w:rsidRDefault="00427978" w:rsidP="00372EAF">
            <w:pPr>
              <w:ind w:right="39"/>
              <w:rPr>
                <w:b/>
                <w:lang w:val="ru-RU"/>
              </w:rPr>
            </w:pPr>
            <w:r w:rsidRPr="00427978">
              <w:rPr>
                <w:rFonts w:eastAsia="Calibri"/>
                <w:color w:val="222222"/>
                <w:lang w:val="sr-Cyrl-RS" w:eastAsia="zh-CN"/>
              </w:rPr>
              <w:t>мср Нина Судимац</w:t>
            </w:r>
          </w:p>
        </w:tc>
        <w:tc>
          <w:tcPr>
            <w:tcW w:w="180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372EAF" w:rsidRPr="00372EAF" w:rsidRDefault="00427978" w:rsidP="00372EAF">
            <w:pPr>
              <w:ind w:right="39"/>
              <w:jc w:val="center"/>
              <w:rPr>
                <w:lang w:val="sr-Cyrl-RS"/>
              </w:rPr>
            </w:pPr>
            <w:r w:rsidRPr="00427978">
              <w:rPr>
                <w:rFonts w:eastAsia="Calibri"/>
                <w:b/>
                <w:bCs/>
                <w:color w:val="222222"/>
                <w:lang w:val="sr-Cyrl-RS" w:eastAsia="zh-CN"/>
              </w:rPr>
              <w:t>1</w:t>
            </w:r>
            <w:r w:rsidRPr="00427978">
              <w:rPr>
                <w:rFonts w:eastAsia="Calibri"/>
                <w:b/>
                <w:bCs/>
                <w:color w:val="222222"/>
                <w:lang w:val="sr-Latn-RS" w:eastAsia="zh-CN"/>
              </w:rPr>
              <w:t>0</w:t>
            </w:r>
            <w:r w:rsidRPr="00427978">
              <w:rPr>
                <w:rFonts w:eastAsia="Calibri"/>
                <w:b/>
                <w:bCs/>
                <w:color w:val="222222"/>
                <w:lang w:val="sr-Cyrl-RS" w:eastAsia="zh-CN"/>
              </w:rPr>
              <w:t>.00 – 12.</w:t>
            </w:r>
            <w:r w:rsidRPr="00427978">
              <w:rPr>
                <w:rFonts w:eastAsia="Calibri"/>
                <w:b/>
                <w:bCs/>
                <w:color w:val="222222"/>
                <w:lang w:val="sr-Latn-RS" w:eastAsia="zh-CN"/>
              </w:rPr>
              <w:t>0</w:t>
            </w:r>
            <w:r w:rsidRPr="00427978">
              <w:rPr>
                <w:rFonts w:eastAsia="Calibri"/>
                <w:b/>
                <w:bCs/>
                <w:color w:val="222222"/>
                <w:lang w:val="sr-Cyrl-RS" w:eastAsia="zh-CN"/>
              </w:rPr>
              <w:t xml:space="preserve">0 </w:t>
            </w:r>
            <w:r w:rsidRPr="00427978">
              <w:rPr>
                <w:rFonts w:eastAsia="Calibri"/>
                <w:i/>
                <w:iCs/>
                <w:color w:val="222222"/>
                <w:lang w:val="sr-Cyrl-RS" w:eastAsia="zh-CN"/>
              </w:rPr>
              <w:t xml:space="preserve"> </w:t>
            </w:r>
          </w:p>
        </w:tc>
      </w:tr>
      <w:tr w:rsidR="005A4644" w:rsidRPr="00372EAF" w:rsidTr="009D48E8">
        <w:trPr>
          <w:jc w:val="center"/>
        </w:trPr>
        <w:tc>
          <w:tcPr>
            <w:tcW w:w="1344" w:type="dxa"/>
            <w:vMerge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5A4644" w:rsidRDefault="005A4644" w:rsidP="00372EAF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5A4644" w:rsidRDefault="005A4644" w:rsidP="005A4644">
            <w:pPr>
              <w:suppressAutoHyphens/>
              <w:spacing w:line="276" w:lineRule="auto"/>
              <w:jc w:val="both"/>
              <w:rPr>
                <w:rFonts w:eastAsia="Calibri"/>
                <w:i/>
                <w:iCs/>
                <w:color w:val="222222"/>
                <w:lang w:val="sr-Cyrl-RS" w:eastAsia="zh-CN"/>
              </w:rPr>
            </w:pPr>
            <w:r w:rsidRPr="005A4644">
              <w:rPr>
                <w:rFonts w:eastAsia="Calibri"/>
                <w:i/>
                <w:iCs/>
                <w:color w:val="222222"/>
                <w:lang w:val="sr-Cyrl-RS" w:eastAsia="zh-CN"/>
              </w:rPr>
              <w:t xml:space="preserve">Општа лингвистика </w:t>
            </w:r>
          </w:p>
          <w:p w:rsidR="005A4644" w:rsidRPr="005A4644" w:rsidRDefault="005A4644" w:rsidP="005A4644">
            <w:pPr>
              <w:suppressAutoHyphens/>
              <w:spacing w:line="276" w:lineRule="auto"/>
              <w:jc w:val="both"/>
              <w:rPr>
                <w:rFonts w:eastAsia="Calibri"/>
                <w:iCs/>
                <w:color w:val="222222"/>
                <w:sz w:val="20"/>
                <w:szCs w:val="20"/>
                <w:lang w:val="sr-Cyrl-RS" w:eastAsia="zh-CN"/>
              </w:rPr>
            </w:pPr>
            <w:r w:rsidRPr="005A4644">
              <w:rPr>
                <w:rFonts w:eastAsia="Calibri"/>
                <w:iCs/>
                <w:color w:val="222222"/>
                <w:sz w:val="20"/>
                <w:szCs w:val="20"/>
                <w:lang w:val="sr-Cyrl-RS" w:eastAsia="zh-CN"/>
              </w:rPr>
              <w:t>Лингвистика и њен предмет проучавања. Битна својства језика. Подела језичких функција. Језик и комуникација. Језик и мишљење. Језик и стварност. Еволуција језика – филогенеза, социогенеза, онтогенеза. Језици у свету. Језичка сродност. Језички типови. Језичке универзалије. Језик, култура и друштво. Општа структура језика – језички знак. Функционисање језика као система знакова.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5A4644" w:rsidRPr="005A4644" w:rsidRDefault="005A4644" w:rsidP="005A4644">
            <w:pPr>
              <w:ind w:right="39"/>
              <w:rPr>
                <w:rFonts w:eastAsia="Calibri"/>
                <w:color w:val="222222"/>
                <w:lang w:val="sr-Cyrl-RS" w:eastAsia="zh-CN"/>
              </w:rPr>
            </w:pPr>
            <w:r>
              <w:rPr>
                <w:rFonts w:eastAsia="Calibri"/>
                <w:iCs/>
                <w:color w:val="222222"/>
                <w:lang w:val="sr-Cyrl-RS" w:eastAsia="zh-CN"/>
              </w:rPr>
              <w:t>д</w:t>
            </w:r>
            <w:r w:rsidRPr="005A4644">
              <w:rPr>
                <w:rFonts w:eastAsia="Calibri"/>
                <w:iCs/>
                <w:color w:val="222222"/>
                <w:lang w:val="sr-Cyrl-RS" w:eastAsia="zh-CN"/>
              </w:rPr>
              <w:t>оц</w:t>
            </w:r>
            <w:r>
              <w:rPr>
                <w:rFonts w:eastAsia="Calibri"/>
                <w:iCs/>
                <w:color w:val="222222"/>
                <w:lang w:val="sr-Latn-RS" w:eastAsia="zh-CN"/>
              </w:rPr>
              <w:t>.</w:t>
            </w:r>
            <w:r w:rsidRPr="005A4644">
              <w:rPr>
                <w:rFonts w:eastAsia="Calibri"/>
                <w:iCs/>
                <w:color w:val="222222"/>
                <w:lang w:val="sr-Cyrl-RS" w:eastAsia="zh-CN"/>
              </w:rPr>
              <w:t xml:space="preserve"> др Бранимир Станковић</w:t>
            </w:r>
          </w:p>
        </w:tc>
        <w:tc>
          <w:tcPr>
            <w:tcW w:w="180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A4644" w:rsidRPr="005A4644" w:rsidRDefault="005A4644" w:rsidP="00372EAF">
            <w:pPr>
              <w:ind w:right="39"/>
              <w:jc w:val="center"/>
              <w:rPr>
                <w:rFonts w:eastAsia="Calibri"/>
                <w:b/>
                <w:bCs/>
                <w:color w:val="222222"/>
                <w:lang w:val="sr-Latn-RS" w:eastAsia="zh-CN"/>
              </w:rPr>
            </w:pPr>
            <w:r>
              <w:rPr>
                <w:rFonts w:eastAsia="Calibri"/>
                <w:b/>
                <w:bCs/>
                <w:color w:val="222222"/>
                <w:lang w:val="sr-Latn-RS" w:eastAsia="zh-CN"/>
              </w:rPr>
              <w:t>13.00 – 15.00</w:t>
            </w:r>
          </w:p>
        </w:tc>
      </w:tr>
      <w:tr w:rsidR="00DA25C5" w:rsidRPr="00372EAF" w:rsidTr="009D48E8">
        <w:trPr>
          <w:trHeight w:val="30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40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700" w:type="dxa"/>
            <w:shd w:val="clear" w:color="auto" w:fill="F2F2F2"/>
            <w:vAlign w:val="center"/>
          </w:tcPr>
          <w:p w:rsidR="00DA25C5" w:rsidRPr="00372EAF" w:rsidRDefault="00427978" w:rsidP="00DA25C5">
            <w:pPr>
              <w:ind w:right="39"/>
              <w:rPr>
                <w:b/>
                <w:lang w:val="ru-RU"/>
              </w:rPr>
            </w:pPr>
            <w:r w:rsidRPr="00427978">
              <w:rPr>
                <w:rFonts w:eastAsia="Calibri"/>
                <w:color w:val="222222"/>
                <w:lang w:val="sr-Cyrl-RS" w:eastAsia="zh-CN"/>
              </w:rPr>
              <w:t>мср Нина Судимац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jc w:val="center"/>
              <w:rPr>
                <w:lang w:val="sr-Cyrl-CS"/>
              </w:rPr>
            </w:pPr>
          </w:p>
        </w:tc>
      </w:tr>
      <w:tr w:rsidR="00DA25C5" w:rsidRPr="00C71B9F" w:rsidTr="009D48E8">
        <w:trPr>
          <w:trHeight w:val="156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A25C5" w:rsidRPr="007676AA" w:rsidRDefault="00DA25C5" w:rsidP="00DA25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DA25C5" w:rsidRPr="00C71B9F" w:rsidRDefault="00DA25C5" w:rsidP="00DA25C5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30.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27978" w:rsidRPr="00427978" w:rsidRDefault="00427978" w:rsidP="00427978">
            <w:pPr>
              <w:suppressAutoHyphens/>
              <w:jc w:val="both"/>
              <w:rPr>
                <w:sz w:val="20"/>
                <w:szCs w:val="20"/>
                <w:lang w:val="en-US"/>
              </w:rPr>
            </w:pPr>
            <w:r w:rsidRPr="00427978">
              <w:rPr>
                <w:rFonts w:eastAsia="Calibri"/>
                <w:i/>
                <w:lang w:val="sr-Cyrl-RS" w:eastAsia="zh-CN"/>
              </w:rPr>
              <w:t>Правопис</w:t>
            </w:r>
            <w:r w:rsidRPr="00427978">
              <w:rPr>
                <w:rFonts w:eastAsia="Calibri"/>
                <w:lang w:val="sr-Cyrl-RS" w:eastAsia="zh-CN"/>
              </w:rPr>
              <w:t xml:space="preserve"> </w:t>
            </w:r>
          </w:p>
          <w:p w:rsidR="00DA25C5" w:rsidRPr="00427978" w:rsidRDefault="00427978" w:rsidP="00427978">
            <w:pPr>
              <w:jc w:val="both"/>
              <w:rPr>
                <w:b/>
                <w:lang w:val="sr-Cyrl-RS"/>
              </w:rPr>
            </w:pPr>
            <w:proofErr w:type="spellStart"/>
            <w:r w:rsidRPr="00427978">
              <w:rPr>
                <w:sz w:val="20"/>
                <w:szCs w:val="20"/>
                <w:lang w:val="en-US"/>
              </w:rPr>
              <w:t>Основни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принципи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правописа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српског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књижевног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језика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Правописи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правописни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приручници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начин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њихове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употребе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великог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почетног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Састављено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растављено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полусложеничко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речи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Правописна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решења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вези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са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гласовним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алтернацијама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Правописни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интерпункцијски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знаци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Растављање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речи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крају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реда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скраћеница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978">
              <w:rPr>
                <w:sz w:val="20"/>
                <w:szCs w:val="20"/>
                <w:lang w:val="en-US"/>
              </w:rPr>
              <w:t>позајмљеница</w:t>
            </w:r>
            <w:proofErr w:type="spellEnd"/>
            <w:r w:rsidRPr="004279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A25C5" w:rsidRPr="00B04BA7" w:rsidRDefault="00427978" w:rsidP="00DA25C5">
            <w:pPr>
              <w:ind w:right="39"/>
              <w:rPr>
                <w:b/>
                <w:lang w:val="ru-RU"/>
              </w:rPr>
            </w:pPr>
            <w:r w:rsidRPr="00427978">
              <w:rPr>
                <w:rFonts w:eastAsia="Calibri"/>
                <w:lang w:val="sr-Cyrl-RS" w:eastAsia="zh-CN"/>
              </w:rPr>
              <w:t>доц. др Александра Јанић</w:t>
            </w:r>
          </w:p>
        </w:tc>
        <w:tc>
          <w:tcPr>
            <w:tcW w:w="18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427978" w:rsidP="00DA25C5">
            <w:pPr>
              <w:ind w:right="39"/>
              <w:jc w:val="center"/>
              <w:rPr>
                <w:lang w:val="sr-Cyrl-RS"/>
              </w:rPr>
            </w:pPr>
            <w:r w:rsidRPr="00427978">
              <w:rPr>
                <w:rFonts w:eastAsia="Calibri"/>
                <w:b/>
                <w:lang w:val="sr-Cyrl-RS" w:eastAsia="zh-CN"/>
              </w:rPr>
              <w:t>10.</w:t>
            </w:r>
            <w:r w:rsidRPr="00427978">
              <w:rPr>
                <w:rFonts w:eastAsia="Calibri"/>
                <w:b/>
                <w:lang w:val="sr-Latn-RS" w:eastAsia="zh-CN"/>
              </w:rPr>
              <w:t>0</w:t>
            </w:r>
            <w:r w:rsidRPr="00427978">
              <w:rPr>
                <w:rFonts w:eastAsia="Calibri"/>
                <w:b/>
                <w:lang w:val="sr-Cyrl-RS" w:eastAsia="zh-CN"/>
              </w:rPr>
              <w:t>0 – 12.</w:t>
            </w:r>
            <w:r w:rsidRPr="00427978">
              <w:rPr>
                <w:rFonts w:eastAsia="Calibri"/>
                <w:b/>
                <w:lang w:val="sr-Latn-RS" w:eastAsia="zh-CN"/>
              </w:rPr>
              <w:t>0</w:t>
            </w:r>
            <w:r w:rsidRPr="00427978">
              <w:rPr>
                <w:rFonts w:eastAsia="Calibri"/>
                <w:b/>
                <w:lang w:val="sr-Cyrl-RS" w:eastAsia="zh-CN"/>
              </w:rPr>
              <w:t>0</w:t>
            </w:r>
          </w:p>
        </w:tc>
      </w:tr>
      <w:tr w:rsidR="00DA25C5" w:rsidRPr="00C71B9F" w:rsidTr="009D48E8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A25C5" w:rsidRPr="00427978" w:rsidRDefault="00427978" w:rsidP="00427978">
            <w:pPr>
              <w:suppressAutoHyphens/>
              <w:jc w:val="both"/>
              <w:rPr>
                <w:rFonts w:eastAsia="Calibri"/>
                <w:sz w:val="20"/>
                <w:szCs w:val="20"/>
                <w:lang w:val="sr-Cyrl-RS" w:eastAsia="zh-CN"/>
              </w:rPr>
            </w:pPr>
            <w:r w:rsidRPr="00427978">
              <w:rPr>
                <w:rFonts w:eastAsia="Calibri"/>
                <w:i/>
                <w:lang w:val="sr-Cyrl-RS" w:eastAsia="zh-CN"/>
              </w:rPr>
              <w:t>Пробно тестирање и евалуација припремне наставе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sr-Cyrl-RS"/>
              </w:rPr>
            </w:pPr>
          </w:p>
        </w:tc>
        <w:tc>
          <w:tcPr>
            <w:tcW w:w="180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427978" w:rsidP="00DA25C5">
            <w:pPr>
              <w:ind w:right="39"/>
              <w:jc w:val="center"/>
              <w:rPr>
                <w:lang w:val="sr-Cyrl-RS"/>
              </w:rPr>
            </w:pPr>
            <w:r w:rsidRPr="00427978">
              <w:rPr>
                <w:rFonts w:eastAsia="Calibri"/>
                <w:b/>
                <w:lang w:val="sr-Cyrl-RS" w:eastAsia="zh-CN"/>
              </w:rPr>
              <w:t>12.00 – 14.00</w:t>
            </w:r>
          </w:p>
        </w:tc>
      </w:tr>
      <w:tr w:rsidR="00DA25C5" w:rsidRPr="00C71B9F" w:rsidTr="009D48E8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4664DA" w:rsidRDefault="00DA25C5" w:rsidP="00DA25C5">
            <w:pPr>
              <w:ind w:right="39"/>
              <w:rPr>
                <w:i/>
                <w:lang w:val="sr-Cyrl-CS"/>
              </w:rPr>
            </w:pPr>
            <w:r w:rsidRPr="004664DA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7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2017EC" w:rsidRDefault="00427978" w:rsidP="00DA25C5">
            <w:pPr>
              <w:tabs>
                <w:tab w:val="left" w:pos="405"/>
              </w:tabs>
              <w:ind w:right="39"/>
              <w:rPr>
                <w:b/>
                <w:lang w:val="sr-Cyrl-RS"/>
              </w:rPr>
            </w:pPr>
            <w:r w:rsidRPr="00427978">
              <w:rPr>
                <w:rFonts w:eastAsia="Calibri"/>
                <w:lang w:val="sr-Cyrl-RS" w:eastAsia="zh-CN"/>
              </w:rPr>
              <w:t>доц. др Александра Јанић</w:t>
            </w:r>
          </w:p>
        </w:tc>
        <w:tc>
          <w:tcPr>
            <w:tcW w:w="18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C83640" w:rsidRDefault="00DA25C5" w:rsidP="00DA25C5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</w:tbl>
    <w:p w:rsidR="00427978" w:rsidRDefault="00427978" w:rsidP="00427978">
      <w:pPr>
        <w:pStyle w:val="NoSpacing"/>
        <w:jc w:val="center"/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Припремна настава ће се одржати на даљину путем апликације </w:t>
      </w:r>
      <w:r>
        <w:rPr>
          <w:rFonts w:ascii="Times New Roman" w:hAnsi="Times New Roman" w:cs="Times New Roman"/>
          <w:b/>
          <w:sz w:val="24"/>
          <w:szCs w:val="24"/>
        </w:rPr>
        <w:t>Google Meet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664DA" w:rsidRDefault="004664DA" w:rsidP="00E32B85">
      <w:pPr>
        <w:jc w:val="center"/>
        <w:rPr>
          <w:bCs/>
          <w:i/>
          <w:iCs/>
          <w:spacing w:val="46"/>
          <w:sz w:val="28"/>
          <w:u w:val="single"/>
          <w:lang w:val="sr-Cyrl-CS"/>
        </w:rPr>
      </w:pPr>
    </w:p>
    <w:p w:rsidR="00E32B85" w:rsidRDefault="00663BB4" w:rsidP="00E32B85">
      <w:pPr>
        <w:jc w:val="center"/>
        <w:rPr>
          <w:b/>
          <w:bCs/>
          <w:i/>
          <w:iCs/>
          <w:spacing w:val="46"/>
          <w:sz w:val="28"/>
          <w:u w:val="single"/>
          <w:lang w:val="sr-Cyrl-CS"/>
        </w:rPr>
      </w:pPr>
      <w:r w:rsidRPr="00E32B85">
        <w:rPr>
          <w:bCs/>
          <w:i/>
          <w:iCs/>
          <w:spacing w:val="46"/>
          <w:sz w:val="28"/>
          <w:u w:val="single"/>
          <w:lang w:val="sr-Cyrl-CS"/>
        </w:rPr>
        <w:t>ФИЛОЗОФСКИ</w:t>
      </w:r>
      <w:r w:rsidRPr="00E32B85">
        <w:rPr>
          <w:bCs/>
          <w:i/>
          <w:iCs/>
          <w:spacing w:val="46"/>
          <w:sz w:val="28"/>
          <w:u w:val="single"/>
          <w:lang w:val="sl-SI"/>
        </w:rPr>
        <w:t xml:space="preserve"> </w:t>
      </w:r>
      <w:r w:rsidRPr="00E32B85">
        <w:rPr>
          <w:bCs/>
          <w:i/>
          <w:iCs/>
          <w:spacing w:val="46"/>
          <w:sz w:val="28"/>
          <w:u w:val="single"/>
          <w:lang w:val="sr-Cyrl-CS"/>
        </w:rPr>
        <w:t>ФАКУЛТЕТ</w:t>
      </w:r>
    </w:p>
    <w:p w:rsidR="00663BB4" w:rsidRDefault="00663BB4" w:rsidP="00E32B85">
      <w:pPr>
        <w:jc w:val="center"/>
        <w:rPr>
          <w:i/>
          <w:iCs/>
          <w:spacing w:val="-2"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>18000 Ниш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Ћирила и Методија 2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Пош. фах 91</w:t>
      </w:r>
    </w:p>
    <w:p w:rsidR="00663BB4" w:rsidRDefault="00663BB4" w:rsidP="00E32B85">
      <w:pPr>
        <w:jc w:val="center"/>
        <w:rPr>
          <w:i/>
          <w:iCs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 xml:space="preserve">Телефон-централа(018) </w:t>
      </w:r>
      <w:r>
        <w:rPr>
          <w:i/>
          <w:iCs/>
          <w:spacing w:val="-2"/>
          <w:sz w:val="22"/>
          <w:lang w:val="ru-RU"/>
        </w:rPr>
        <w:t>514-312</w:t>
      </w:r>
      <w:r>
        <w:rPr>
          <w:i/>
          <w:iCs/>
          <w:spacing w:val="-2"/>
          <w:sz w:val="22"/>
          <w:lang w:val="sr-Cyrl-CS"/>
        </w:rPr>
        <w:t xml:space="preserve"> Деканат </w:t>
      </w:r>
      <w:r>
        <w:rPr>
          <w:i/>
          <w:iCs/>
          <w:spacing w:val="-2"/>
          <w:sz w:val="22"/>
          <w:lang w:val="ru-RU"/>
        </w:rPr>
        <w:t>514</w:t>
      </w:r>
      <w:r>
        <w:rPr>
          <w:i/>
          <w:iCs/>
          <w:spacing w:val="-2"/>
          <w:sz w:val="22"/>
          <w:lang w:val="sr-Cyrl-CS"/>
        </w:rPr>
        <w:t>-</w:t>
      </w:r>
      <w:r>
        <w:rPr>
          <w:i/>
          <w:iCs/>
          <w:spacing w:val="-2"/>
          <w:sz w:val="22"/>
          <w:lang w:val="ru-RU"/>
        </w:rPr>
        <w:t xml:space="preserve">311   </w:t>
      </w:r>
      <w:r>
        <w:rPr>
          <w:i/>
          <w:iCs/>
          <w:sz w:val="22"/>
          <w:lang w:val="sr-Cyrl-CS"/>
        </w:rPr>
        <w:t xml:space="preserve">Телефакс </w:t>
      </w:r>
      <w:r>
        <w:rPr>
          <w:i/>
          <w:iCs/>
          <w:sz w:val="22"/>
          <w:lang w:val="ru-RU"/>
        </w:rPr>
        <w:t>51</w:t>
      </w:r>
      <w:r>
        <w:rPr>
          <w:i/>
          <w:iCs/>
          <w:sz w:val="22"/>
          <w:lang w:val="sr-Cyrl-CS"/>
        </w:rPr>
        <w:t>4-310</w:t>
      </w:r>
    </w:p>
    <w:p w:rsidR="00AB3168" w:rsidRDefault="00663BB4" w:rsidP="001C559B">
      <w:pPr>
        <w:spacing w:after="60"/>
        <w:jc w:val="center"/>
        <w:rPr>
          <w:iCs/>
          <w:sz w:val="22"/>
          <w:lang w:val="sr-Latn-RS"/>
        </w:rPr>
      </w:pPr>
      <w:r>
        <w:rPr>
          <w:i/>
          <w:iCs/>
          <w:sz w:val="22"/>
          <w:lang w:val="sl-SI"/>
        </w:rPr>
        <w:t xml:space="preserve">e-mail: </w:t>
      </w:r>
      <w:hyperlink r:id="rId8" w:history="1">
        <w:r w:rsidRPr="00DC31A6">
          <w:rPr>
            <w:rStyle w:val="Hyperlink"/>
            <w:iCs/>
            <w:sz w:val="22"/>
            <w:lang w:val="sl-SI"/>
          </w:rPr>
          <w:t>info</w:t>
        </w:r>
        <w:r w:rsidRPr="00797F3F">
          <w:rPr>
            <w:rStyle w:val="Hyperlink"/>
            <w:iCs/>
            <w:sz w:val="22"/>
            <w:lang w:val="sl-SI"/>
          </w:rPr>
          <w:t>@</w:t>
        </w:r>
        <w:r w:rsidRPr="00DC31A6">
          <w:rPr>
            <w:rStyle w:val="Hyperlink"/>
            <w:iCs/>
            <w:sz w:val="22"/>
            <w:lang w:val="sl-SI"/>
          </w:rPr>
          <w:t>filfak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ni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ac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rs</w:t>
        </w:r>
      </w:hyperlink>
      <w:r>
        <w:rPr>
          <w:iCs/>
          <w:sz w:val="22"/>
          <w:lang w:val="sr-Cyrl-RS"/>
        </w:rPr>
        <w:t xml:space="preserve">          </w:t>
      </w:r>
      <w:hyperlink r:id="rId9" w:history="1">
        <w:r w:rsidR="00E32B85" w:rsidRPr="001C1B29">
          <w:rPr>
            <w:rStyle w:val="Hyperlink"/>
            <w:iCs/>
            <w:sz w:val="22"/>
            <w:lang w:val="sr-Cyrl-RS"/>
          </w:rPr>
          <w:t>www.filfak.ni.ac.rs</w:t>
        </w:r>
      </w:hyperlink>
      <w:r w:rsidR="00E32B85">
        <w:rPr>
          <w:iCs/>
          <w:sz w:val="22"/>
          <w:lang w:val="sr-Latn-RS"/>
        </w:rPr>
        <w:t xml:space="preserve"> </w:t>
      </w:r>
    </w:p>
    <w:p w:rsidR="009679E4" w:rsidRDefault="009679E4" w:rsidP="009679E4">
      <w:pPr>
        <w:spacing w:after="60"/>
        <w:rPr>
          <w:iCs/>
          <w:sz w:val="22"/>
          <w:lang w:val="sr-Cyrl-RS"/>
        </w:rPr>
      </w:pPr>
    </w:p>
    <w:sectPr w:rsidR="009679E4" w:rsidSect="00AE537B">
      <w:footerReference w:type="default" r:id="rId10"/>
      <w:pgSz w:w="11907" w:h="16839"/>
      <w:pgMar w:top="1191" w:right="1191" w:bottom="1191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8A" w:rsidRDefault="00E8698A" w:rsidP="00183774">
      <w:r>
        <w:separator/>
      </w:r>
    </w:p>
  </w:endnote>
  <w:endnote w:type="continuationSeparator" w:id="0">
    <w:p w:rsidR="00E8698A" w:rsidRDefault="00E8698A" w:rsidP="0018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43" w:rsidRPr="007F3CBB" w:rsidRDefault="00404243" w:rsidP="007F3CB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8A" w:rsidRDefault="00E8698A" w:rsidP="00183774">
      <w:r>
        <w:separator/>
      </w:r>
    </w:p>
  </w:footnote>
  <w:footnote w:type="continuationSeparator" w:id="0">
    <w:p w:rsidR="00E8698A" w:rsidRDefault="00E8698A" w:rsidP="00183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E"/>
    <w:rsid w:val="00006C94"/>
    <w:rsid w:val="000074B6"/>
    <w:rsid w:val="0001036B"/>
    <w:rsid w:val="0006099F"/>
    <w:rsid w:val="00060AB3"/>
    <w:rsid w:val="0007562E"/>
    <w:rsid w:val="0007692A"/>
    <w:rsid w:val="000A3E02"/>
    <w:rsid w:val="000A4F2A"/>
    <w:rsid w:val="000B1E3D"/>
    <w:rsid w:val="000B4250"/>
    <w:rsid w:val="000C1A44"/>
    <w:rsid w:val="000C7A3C"/>
    <w:rsid w:val="000E6CA1"/>
    <w:rsid w:val="00110781"/>
    <w:rsid w:val="00113B76"/>
    <w:rsid w:val="0013064B"/>
    <w:rsid w:val="0014113E"/>
    <w:rsid w:val="001444EE"/>
    <w:rsid w:val="00144F87"/>
    <w:rsid w:val="00167D0B"/>
    <w:rsid w:val="00183774"/>
    <w:rsid w:val="001961E2"/>
    <w:rsid w:val="0019649B"/>
    <w:rsid w:val="00196739"/>
    <w:rsid w:val="001B3010"/>
    <w:rsid w:val="001B40E3"/>
    <w:rsid w:val="001C00F5"/>
    <w:rsid w:val="001C52DC"/>
    <w:rsid w:val="001C559B"/>
    <w:rsid w:val="001D2E05"/>
    <w:rsid w:val="001F726F"/>
    <w:rsid w:val="002017EC"/>
    <w:rsid w:val="0025165F"/>
    <w:rsid w:val="00295B69"/>
    <w:rsid w:val="00296795"/>
    <w:rsid w:val="002B2726"/>
    <w:rsid w:val="002C1826"/>
    <w:rsid w:val="002E1E4A"/>
    <w:rsid w:val="002E2E25"/>
    <w:rsid w:val="00315A45"/>
    <w:rsid w:val="003279E1"/>
    <w:rsid w:val="003521A9"/>
    <w:rsid w:val="00360C97"/>
    <w:rsid w:val="00370834"/>
    <w:rsid w:val="00372EAF"/>
    <w:rsid w:val="00375969"/>
    <w:rsid w:val="003A4C3F"/>
    <w:rsid w:val="003D437D"/>
    <w:rsid w:val="003D7C42"/>
    <w:rsid w:val="003E510B"/>
    <w:rsid w:val="003E5D8D"/>
    <w:rsid w:val="003E604F"/>
    <w:rsid w:val="0040216A"/>
    <w:rsid w:val="0040356C"/>
    <w:rsid w:val="00404243"/>
    <w:rsid w:val="00417CD8"/>
    <w:rsid w:val="00427978"/>
    <w:rsid w:val="004323AE"/>
    <w:rsid w:val="00444B08"/>
    <w:rsid w:val="004619E1"/>
    <w:rsid w:val="004664DA"/>
    <w:rsid w:val="00466B55"/>
    <w:rsid w:val="00470328"/>
    <w:rsid w:val="00482541"/>
    <w:rsid w:val="00494250"/>
    <w:rsid w:val="004D15A7"/>
    <w:rsid w:val="004E4328"/>
    <w:rsid w:val="004F1E6B"/>
    <w:rsid w:val="004F765E"/>
    <w:rsid w:val="00513E89"/>
    <w:rsid w:val="005308FB"/>
    <w:rsid w:val="005601AD"/>
    <w:rsid w:val="0057504C"/>
    <w:rsid w:val="00580ED1"/>
    <w:rsid w:val="00590EC0"/>
    <w:rsid w:val="005A4644"/>
    <w:rsid w:val="005C0EB4"/>
    <w:rsid w:val="005C6D69"/>
    <w:rsid w:val="005D7C41"/>
    <w:rsid w:val="005E426F"/>
    <w:rsid w:val="005F19E2"/>
    <w:rsid w:val="00624141"/>
    <w:rsid w:val="00630522"/>
    <w:rsid w:val="00663BB4"/>
    <w:rsid w:val="0066797E"/>
    <w:rsid w:val="006741EA"/>
    <w:rsid w:val="00687B68"/>
    <w:rsid w:val="006A572C"/>
    <w:rsid w:val="006B0FD9"/>
    <w:rsid w:val="006D0472"/>
    <w:rsid w:val="00734AE8"/>
    <w:rsid w:val="007415EC"/>
    <w:rsid w:val="00747573"/>
    <w:rsid w:val="007676AA"/>
    <w:rsid w:val="007A1096"/>
    <w:rsid w:val="007C2643"/>
    <w:rsid w:val="007E476E"/>
    <w:rsid w:val="007E7129"/>
    <w:rsid w:val="007E76B0"/>
    <w:rsid w:val="007F3CBB"/>
    <w:rsid w:val="007F6CD4"/>
    <w:rsid w:val="00804AB7"/>
    <w:rsid w:val="0081537A"/>
    <w:rsid w:val="0084707D"/>
    <w:rsid w:val="0085239C"/>
    <w:rsid w:val="008B28CC"/>
    <w:rsid w:val="008B4823"/>
    <w:rsid w:val="00923340"/>
    <w:rsid w:val="00931142"/>
    <w:rsid w:val="00945327"/>
    <w:rsid w:val="00961A40"/>
    <w:rsid w:val="009679E4"/>
    <w:rsid w:val="009723BC"/>
    <w:rsid w:val="00974198"/>
    <w:rsid w:val="00982494"/>
    <w:rsid w:val="009C4A1D"/>
    <w:rsid w:val="009C5D3B"/>
    <w:rsid w:val="009D14B2"/>
    <w:rsid w:val="009D48E8"/>
    <w:rsid w:val="00A11AA9"/>
    <w:rsid w:val="00A45452"/>
    <w:rsid w:val="00A513BF"/>
    <w:rsid w:val="00A539BC"/>
    <w:rsid w:val="00A55A6A"/>
    <w:rsid w:val="00A61687"/>
    <w:rsid w:val="00A77A67"/>
    <w:rsid w:val="00AB3168"/>
    <w:rsid w:val="00AC1C27"/>
    <w:rsid w:val="00AE207A"/>
    <w:rsid w:val="00AE537B"/>
    <w:rsid w:val="00AE5CF5"/>
    <w:rsid w:val="00AF5DD3"/>
    <w:rsid w:val="00B04BA7"/>
    <w:rsid w:val="00B06152"/>
    <w:rsid w:val="00B2048A"/>
    <w:rsid w:val="00B2543C"/>
    <w:rsid w:val="00B369A4"/>
    <w:rsid w:val="00B3745A"/>
    <w:rsid w:val="00B60979"/>
    <w:rsid w:val="00B94EDF"/>
    <w:rsid w:val="00BA2A68"/>
    <w:rsid w:val="00BE1A83"/>
    <w:rsid w:val="00C00C18"/>
    <w:rsid w:val="00C02A7F"/>
    <w:rsid w:val="00C12454"/>
    <w:rsid w:val="00C22493"/>
    <w:rsid w:val="00C40307"/>
    <w:rsid w:val="00C427E3"/>
    <w:rsid w:val="00C43785"/>
    <w:rsid w:val="00C44C61"/>
    <w:rsid w:val="00C46FC4"/>
    <w:rsid w:val="00C5233F"/>
    <w:rsid w:val="00C55B3D"/>
    <w:rsid w:val="00C64EE2"/>
    <w:rsid w:val="00C6588D"/>
    <w:rsid w:val="00C71B9F"/>
    <w:rsid w:val="00C73E26"/>
    <w:rsid w:val="00C770A6"/>
    <w:rsid w:val="00C83640"/>
    <w:rsid w:val="00CC1CC5"/>
    <w:rsid w:val="00CD072F"/>
    <w:rsid w:val="00CD62B0"/>
    <w:rsid w:val="00CE16E2"/>
    <w:rsid w:val="00D07B31"/>
    <w:rsid w:val="00D1132F"/>
    <w:rsid w:val="00D164C8"/>
    <w:rsid w:val="00D21436"/>
    <w:rsid w:val="00D31BCC"/>
    <w:rsid w:val="00D33EBF"/>
    <w:rsid w:val="00D575B1"/>
    <w:rsid w:val="00D6720A"/>
    <w:rsid w:val="00D67744"/>
    <w:rsid w:val="00D8220C"/>
    <w:rsid w:val="00D87946"/>
    <w:rsid w:val="00D90A62"/>
    <w:rsid w:val="00DA25C5"/>
    <w:rsid w:val="00DA6566"/>
    <w:rsid w:val="00DB277D"/>
    <w:rsid w:val="00DB4BC4"/>
    <w:rsid w:val="00DB4D15"/>
    <w:rsid w:val="00DB7085"/>
    <w:rsid w:val="00E0588B"/>
    <w:rsid w:val="00E20E34"/>
    <w:rsid w:val="00E224D5"/>
    <w:rsid w:val="00E320D9"/>
    <w:rsid w:val="00E32B85"/>
    <w:rsid w:val="00E521F3"/>
    <w:rsid w:val="00E546F4"/>
    <w:rsid w:val="00E62F53"/>
    <w:rsid w:val="00E64901"/>
    <w:rsid w:val="00E8698A"/>
    <w:rsid w:val="00E92C77"/>
    <w:rsid w:val="00EA2B59"/>
    <w:rsid w:val="00EA7663"/>
    <w:rsid w:val="00ED0000"/>
    <w:rsid w:val="00ED3E61"/>
    <w:rsid w:val="00ED71E7"/>
    <w:rsid w:val="00EE25EA"/>
    <w:rsid w:val="00F3448E"/>
    <w:rsid w:val="00F47A74"/>
    <w:rsid w:val="00F503F7"/>
    <w:rsid w:val="00F51E9F"/>
    <w:rsid w:val="00F5630A"/>
    <w:rsid w:val="00F96EEF"/>
    <w:rsid w:val="00FC03C9"/>
    <w:rsid w:val="00FD53D0"/>
    <w:rsid w:val="00FD7367"/>
    <w:rsid w:val="00FE0293"/>
    <w:rsid w:val="231878FC"/>
    <w:rsid w:val="26554E1B"/>
    <w:rsid w:val="39F4220D"/>
    <w:rsid w:val="45284D12"/>
    <w:rsid w:val="66012FD2"/>
    <w:rsid w:val="672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8FD309"/>
  <w15:chartTrackingRefBased/>
  <w15:docId w15:val="{31E37880-2F80-4B92-92FB-9D4CB40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19649B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outlineLvl w:val="0"/>
    </w:pPr>
    <w:rPr>
      <w:i/>
      <w:iCs/>
      <w:lang w:val="sl-SI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83774"/>
    <w:rPr>
      <w:sz w:val="24"/>
      <w:szCs w:val="24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83774"/>
    <w:rPr>
      <w:sz w:val="24"/>
      <w:szCs w:val="24"/>
      <w:lang w:val="sr-Latn-CS" w:eastAsia="en-US"/>
    </w:rPr>
  </w:style>
  <w:style w:type="character" w:customStyle="1" w:styleId="Heading1Char">
    <w:name w:val="Heading 1 Char"/>
    <w:link w:val="Heading1"/>
    <w:rsid w:val="0019649B"/>
    <w:rPr>
      <w:i/>
      <w:iCs/>
      <w:sz w:val="24"/>
      <w:szCs w:val="24"/>
      <w:lang w:val="sl-SI" w:eastAsia="ar-SA"/>
    </w:rPr>
  </w:style>
  <w:style w:type="paragraph" w:styleId="BodyText">
    <w:name w:val="Body Text"/>
    <w:basedOn w:val="Normal"/>
    <w:link w:val="BodyTextChar"/>
    <w:rsid w:val="00F503F7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</w:pPr>
    <w:rPr>
      <w:lang w:val="sl-SI" w:eastAsia="ar-SA"/>
    </w:rPr>
  </w:style>
  <w:style w:type="character" w:customStyle="1" w:styleId="BodyTextChar">
    <w:name w:val="Body Text Char"/>
    <w:link w:val="BodyText"/>
    <w:rsid w:val="00F503F7"/>
    <w:rPr>
      <w:sz w:val="24"/>
      <w:szCs w:val="24"/>
      <w:lang w:val="sl-SI" w:eastAsia="ar-SA"/>
    </w:rPr>
  </w:style>
  <w:style w:type="character" w:styleId="Hyperlink">
    <w:name w:val="Hyperlink"/>
    <w:rsid w:val="00663BB4"/>
    <w:rPr>
      <w:color w:val="0000FF"/>
      <w:u w:val="single"/>
    </w:rPr>
  </w:style>
  <w:style w:type="character" w:styleId="Strong">
    <w:name w:val="Strong"/>
    <w:uiPriority w:val="22"/>
    <w:qFormat/>
    <w:rsid w:val="00663BB4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6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3168"/>
    <w:rPr>
      <w:rFonts w:ascii="Segoe UI" w:hAnsi="Segoe UI" w:cs="Segoe UI"/>
      <w:sz w:val="18"/>
      <w:szCs w:val="18"/>
      <w:lang w:val="sr-Latn-CS" w:eastAsia="en-US"/>
    </w:rPr>
  </w:style>
  <w:style w:type="character" w:customStyle="1" w:styleId="UnresolvedMention">
    <w:name w:val="Unresolved Mention"/>
    <w:uiPriority w:val="99"/>
    <w:semiHidden/>
    <w:unhideWhenUsed/>
    <w:rsid w:val="00C22493"/>
    <w:rPr>
      <w:color w:val="605E5C"/>
      <w:shd w:val="clear" w:color="auto" w:fill="E1DFDD"/>
    </w:rPr>
  </w:style>
  <w:style w:type="paragraph" w:styleId="NoSpacing">
    <w:name w:val="No Spacing"/>
    <w:qFormat/>
    <w:rsid w:val="00427978"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1B1A-3AE2-458C-94D5-C3CCD046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340</Words>
  <Characters>1942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FILOZOFSKI FAKULTET</vt:lpstr>
      <vt:lpstr>FILOZOFSKI FAKULTET</vt:lpstr>
    </vt:vector>
  </TitlesOfParts>
  <Company>home</Company>
  <LinksUpToDate>false</LinksUpToDate>
  <CharactersWithSpaces>2278</CharactersWithSpaces>
  <SharedDoc>false</SharedDoc>
  <HLinks>
    <vt:vector size="12" baseType="variant">
      <vt:variant>
        <vt:i4>3866725</vt:i4>
      </vt:variant>
      <vt:variant>
        <vt:i4>3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mailto:info@filfak.ni.ac.rs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subject/>
  <dc:creator>Bane</dc:creator>
  <cp:keywords/>
  <cp:lastModifiedBy>Korisnik</cp:lastModifiedBy>
  <cp:revision>3</cp:revision>
  <cp:lastPrinted>2018-06-05T14:24:00Z</cp:lastPrinted>
  <dcterms:created xsi:type="dcterms:W3CDTF">2020-04-28T06:57:00Z</dcterms:created>
  <dcterms:modified xsi:type="dcterms:W3CDTF">2020-04-28T11:34:00Z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