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222" w:rsidRPr="00587039" w:rsidRDefault="00FF4222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9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90"/>
      </w:tblGrid>
      <w:tr w:rsidR="00FF4222">
        <w:tc>
          <w:tcPr>
            <w:tcW w:w="9290" w:type="dxa"/>
            <w:shd w:val="clear" w:color="auto" w:fill="F2F2F2"/>
          </w:tcPr>
          <w:p w:rsidR="00FF4222" w:rsidRDefault="00CD4CB4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5. Курикулум</w:t>
            </w:r>
          </w:p>
          <w:p w:rsidR="00FF4222" w:rsidRDefault="00CD4CB4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Курикулум студијског програма садржи листу и структуру обавезних и изборних предмета и модула и њихов опис. Основна изборност уметничких студија уграђена је у главни предмет.</w:t>
            </w:r>
          </w:p>
        </w:tc>
      </w:tr>
      <w:tr w:rsidR="00FF4222">
        <w:tc>
          <w:tcPr>
            <w:tcW w:w="9290" w:type="dxa"/>
          </w:tcPr>
          <w:p w:rsidR="00FF4222" w:rsidRDefault="00CD4CB4"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300 речи)   </w:t>
            </w:r>
          </w:p>
          <w:p w:rsidR="00FF4222" w:rsidRDefault="00CD4CB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Oсновне академске ст</w:t>
            </w:r>
            <w:r w:rsidR="00587039">
              <w:rPr>
                <w:sz w:val="22"/>
                <w:szCs w:val="22"/>
              </w:rPr>
              <w:t>удије психологије трају 4 годин</w:t>
            </w:r>
            <w:r>
              <w:rPr>
                <w:sz w:val="22"/>
                <w:szCs w:val="22"/>
              </w:rPr>
              <w:t>е</w:t>
            </w:r>
            <w:r w:rsidR="0058703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односно 8 семестара. Обухваћена су 52 курса, и то 41 обавезaн и 11 изборних, са 3 педагошке и 1 стручном праксом. Сви курсеви су једносеместрални и реализују се кроз</w:t>
            </w:r>
            <w:r w:rsidR="00587039">
              <w:rPr>
                <w:sz w:val="22"/>
                <w:szCs w:val="22"/>
              </w:rPr>
              <w:t xml:space="preserve"> предавања и вежбе</w:t>
            </w:r>
            <w:r>
              <w:rPr>
                <w:sz w:val="22"/>
                <w:szCs w:val="22"/>
              </w:rPr>
              <w:t xml:space="preserve"> које изводе одговарајући наставници и сарадници. Садржај наставе на студијском програму обухвата већи број обавезних курсева из различитих области психологије подељених на </w:t>
            </w:r>
            <w:r>
              <w:rPr>
                <w:b/>
                <w:sz w:val="22"/>
                <w:szCs w:val="22"/>
              </w:rPr>
              <w:t>академско опште-образовне предмете</w:t>
            </w:r>
            <w:r>
              <w:rPr>
                <w:sz w:val="22"/>
                <w:szCs w:val="22"/>
              </w:rPr>
              <w:t xml:space="preserve"> (Физиолошке основе психичких процеса 1 и 2, Школе и правци у психологији), </w:t>
            </w:r>
            <w:r>
              <w:rPr>
                <w:b/>
                <w:sz w:val="22"/>
                <w:szCs w:val="22"/>
              </w:rPr>
              <w:t>теоријско-методолошке</w:t>
            </w:r>
            <w:r>
              <w:rPr>
                <w:sz w:val="22"/>
                <w:szCs w:val="22"/>
              </w:rPr>
              <w:t xml:space="preserve"> (Увод у психологију, Основе психолошке статистике, Историја психологије, Методологија психолошких истраживања 1 и 2, Психологија учења 1 и 2, Основе психологије личности, Квалитативна истраживања у психологији), </w:t>
            </w:r>
            <w:r>
              <w:rPr>
                <w:b/>
                <w:sz w:val="22"/>
                <w:szCs w:val="22"/>
              </w:rPr>
              <w:t>научно-стручне</w:t>
            </w:r>
            <w:r>
              <w:rPr>
                <w:sz w:val="22"/>
                <w:szCs w:val="22"/>
              </w:rPr>
              <w:t xml:space="preserve"> (Сензорни процеси, Перцепција, Мотивација и емоције, Теорије когнитивног развоја, Теорије емоционалног развоја, Општа и посебна психопатологија, Теорије личности, Основе психологије индивидуалних разлика, Педагогија, Основи социјалне психологије, Теорије развојне психопатологије, Психопатологија детињства и младости, Психологија породице, Психологија одраслог и старог доба, Психофизиологија рада) као и </w:t>
            </w:r>
            <w:r>
              <w:rPr>
                <w:b/>
                <w:sz w:val="22"/>
                <w:szCs w:val="22"/>
              </w:rPr>
              <w:t>стручно-апликативне предмете</w:t>
            </w:r>
            <w:r>
              <w:rPr>
                <w:sz w:val="22"/>
                <w:szCs w:val="22"/>
              </w:rPr>
              <w:t xml:space="preserve"> (Мултиваријантна статистика, Психометрија, Основи педагошке психологије, Увод у клиничку психологију, Психологија менталног здравља, Социјална перцепција, Психолошко саветовање, Психологија рада, Увод у психотерапију, Клиничка психодијагностика, Психологија маркетинга, Психологија менаџмента, Психологија наставе, Педагошка пракса 1, 2, 3 и Стручна пракса).</w:t>
            </w:r>
          </w:p>
          <w:p w:rsidR="00FF4222" w:rsidRDefault="00CD4CB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Групе </w:t>
            </w:r>
            <w:r>
              <w:rPr>
                <w:b/>
                <w:sz w:val="22"/>
                <w:szCs w:val="22"/>
              </w:rPr>
              <w:t>изборних курсева</w:t>
            </w:r>
            <w:r>
              <w:rPr>
                <w:sz w:val="22"/>
                <w:szCs w:val="22"/>
              </w:rPr>
              <w:t xml:space="preserve">, усклађене са групама обавезних предмета, обухватају курсеве из сродних научних области (Основи социологије, Социокултурна антропологија, Религије савременог света, Медијска писменост у дигиталном добу, Демографија партнерства и рађања, Социологија образовања, Детињство, култура и васпитање, Увод у филозофију и критичко мишљење, Социологија старења, Основи дидактике, Инклузивно образовање, Основе школске педагогије, Школски менаџмент, Методика наставе друштвено-хуманистичких наука, Методика наставе грађанског васпитања, Социологија морала, Психолингвистика), стране језике (Руски, Немачки, Енглески, Француски, Грчки), као и курсеве из области психологије (Академско писање у психологији, Културно историјска психологија, Психологија полних разлика, Принципи психолошког тестирања, Кроскултурална адаптација психолошких мерних инструмената, Психологија партнерских веза, Психологија самства, Психологија интернета - основе и примена, Невербална комуникација, Атачмент и траума, Психологија уметности, Психологија креативности, Психодијагностика деце). </w:t>
            </w:r>
          </w:p>
          <w:p w:rsidR="00FF4222" w:rsidRDefault="00CD4CB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Студенти обављају и педагошку праксу, на другој, трећој и четвртој години студија (по 90 сати и по 3 кредита, укупно 270 сати и 9 кредита), као и стручну праксу на четвртој години (90 сати, 3 кредита). </w:t>
            </w:r>
          </w:p>
          <w:p w:rsidR="00FF4222" w:rsidRDefault="00CD4CB4">
            <w:pPr>
              <w:pStyle w:val="Normal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Програмом сваког појединачног курса предвиђене су тематске јединице које се на курсу обрађују, као и циљеви и исходи сваког курса. У овим програмима предвиђено је и колико одређене предиспитне активности могу студенту донети поена, као и начин и вредновање испитних провера. Испуњавањем обавеза на сваком од курсева студент стиче оцену која зависи од броја стечених поена и онолико ЕСПБ бодова колико је предвиђено програмом тог курса. У току овог студијског програма студент стиче укупно 240</w:t>
            </w:r>
            <w:r w:rsidR="00587039">
              <w:rPr>
                <w:sz w:val="22"/>
                <w:szCs w:val="22"/>
              </w:rPr>
              <w:t>-243</w:t>
            </w:r>
            <w:r>
              <w:rPr>
                <w:sz w:val="22"/>
                <w:szCs w:val="22"/>
              </w:rPr>
              <w:t xml:space="preserve"> ЕСПБ бодова у току 8 семестара.</w:t>
            </w:r>
          </w:p>
          <w:p w:rsidR="00FF4222" w:rsidRDefault="00FF4222">
            <w:pPr>
              <w:pStyle w:val="Normal1"/>
              <w:rPr>
                <w:color w:val="FFC000"/>
                <w:sz w:val="22"/>
                <w:szCs w:val="22"/>
              </w:rPr>
            </w:pPr>
          </w:p>
          <w:p w:rsidR="00FF4222" w:rsidRDefault="00FF4222">
            <w:pPr>
              <w:pStyle w:val="Normal1"/>
              <w:widowControl/>
              <w:jc w:val="both"/>
              <w:rPr>
                <w:color w:val="FFC000"/>
                <w:sz w:val="22"/>
                <w:szCs w:val="22"/>
              </w:rPr>
            </w:pPr>
          </w:p>
        </w:tc>
      </w:tr>
    </w:tbl>
    <w:p w:rsidR="00FF4222" w:rsidRDefault="00FF4222">
      <w:pPr>
        <w:pStyle w:val="Normal1"/>
      </w:pPr>
    </w:p>
    <w:sectPr w:rsidR="00FF4222" w:rsidSect="00FF4222">
      <w:headerReference w:type="default" r:id="rId7"/>
      <w:footerReference w:type="default" r:id="rId8"/>
      <w:pgSz w:w="11907" w:h="16840"/>
      <w:pgMar w:top="2269" w:right="851" w:bottom="851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5A2" w:rsidRDefault="00F765A2" w:rsidP="00587039">
      <w:pPr>
        <w:spacing w:line="240" w:lineRule="auto"/>
        <w:ind w:left="0" w:hanging="2"/>
      </w:pPr>
      <w:r>
        <w:separator/>
      </w:r>
    </w:p>
  </w:endnote>
  <w:endnote w:type="continuationSeparator" w:id="0">
    <w:p w:rsidR="00F765A2" w:rsidRDefault="00F765A2" w:rsidP="0058703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222" w:rsidRDefault="00CD4CB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5A2" w:rsidRDefault="00F765A2" w:rsidP="00587039">
      <w:pPr>
        <w:spacing w:line="240" w:lineRule="auto"/>
        <w:ind w:left="0" w:hanging="2"/>
      </w:pPr>
      <w:r>
        <w:separator/>
      </w:r>
    </w:p>
  </w:footnote>
  <w:footnote w:type="continuationSeparator" w:id="0">
    <w:p w:rsidR="00F765A2" w:rsidRDefault="00F765A2" w:rsidP="0058703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222" w:rsidRDefault="00CD4CB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FF4222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02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1028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F4222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FF4222" w:rsidRDefault="00FF4222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FF4222" w:rsidRDefault="00FF4222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FF4222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FF4222" w:rsidRDefault="00FF4222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FF4222" w:rsidRDefault="00CD4CB4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психологије</w:t>
          </w:r>
        </w:p>
      </w:tc>
      <w:tc>
        <w:tcPr>
          <w:tcW w:w="1656" w:type="dxa"/>
          <w:vMerge/>
          <w:vAlign w:val="center"/>
        </w:tcPr>
        <w:p w:rsidR="00FF4222" w:rsidRDefault="00FF4222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FF4222" w:rsidRDefault="00CD4CB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222"/>
    <w:rsid w:val="001C4DDA"/>
    <w:rsid w:val="00587039"/>
    <w:rsid w:val="00CD4CB4"/>
    <w:rsid w:val="00F765A2"/>
    <w:rsid w:val="00FF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1D8CD-4CD9-43C1-A00D-67988188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Normal1"/>
    <w:rsid w:val="00FF422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rsid w:val="00FF4222"/>
    <w:pPr>
      <w:keepNext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FF42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FF42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F42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FF422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FF422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F4222"/>
  </w:style>
  <w:style w:type="paragraph" w:styleId="Title">
    <w:name w:val="Title"/>
    <w:basedOn w:val="Normal1"/>
    <w:next w:val="Normal1"/>
    <w:rsid w:val="00FF4222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FF42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F422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F422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rsid w:val="00FF4222"/>
    <w:rPr>
      <w:rFonts w:ascii="Tahoma" w:hAnsi="Tahoma" w:cs="Tahoma"/>
      <w:sz w:val="16"/>
      <w:szCs w:val="16"/>
    </w:rPr>
  </w:style>
  <w:style w:type="character" w:styleId="Hyperlink">
    <w:name w:val="Hyperlink"/>
    <w:rsid w:val="00FF4222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BodyText2">
    <w:name w:val="Body Text 2"/>
    <w:basedOn w:val="Normal"/>
    <w:rsid w:val="00FF4222"/>
    <w:pPr>
      <w:widowControl/>
      <w:autoSpaceDE/>
      <w:autoSpaceDN/>
      <w:adjustRightInd/>
      <w:jc w:val="both"/>
    </w:pPr>
    <w:rPr>
      <w:sz w:val="24"/>
      <w:szCs w:val="24"/>
    </w:rPr>
  </w:style>
  <w:style w:type="paragraph" w:styleId="BodyText">
    <w:name w:val="Body Text"/>
    <w:basedOn w:val="Normal"/>
    <w:rsid w:val="00FF4222"/>
    <w:rPr>
      <w:sz w:val="24"/>
    </w:rPr>
  </w:style>
  <w:style w:type="character" w:styleId="FollowedHyperlink">
    <w:name w:val="FollowedHyperlink"/>
    <w:rsid w:val="00FF4222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Mention1">
    <w:name w:val="Mention1"/>
    <w:qFormat/>
    <w:rsid w:val="00FF4222"/>
    <w:rPr>
      <w:color w:val="2B579A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customStyle="1" w:styleId="UnresolvedMention1">
    <w:name w:val="Unresolved Mention1"/>
    <w:qFormat/>
    <w:rsid w:val="00FF4222"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styleId="CommentReference">
    <w:name w:val="annotation reference"/>
    <w:rsid w:val="00FF4222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rsid w:val="00FF4222"/>
  </w:style>
  <w:style w:type="character" w:customStyle="1" w:styleId="CommentTextChar">
    <w:name w:val="Comment Text Char"/>
    <w:rsid w:val="00FF4222"/>
    <w:rPr>
      <w:w w:val="100"/>
      <w:position w:val="-1"/>
      <w:effect w:val="none"/>
      <w:vertAlign w:val="baseline"/>
      <w:cs w:val="0"/>
      <w:em w:val="none"/>
    </w:rPr>
  </w:style>
  <w:style w:type="paragraph" w:styleId="CommentSubject">
    <w:name w:val="annotation subject"/>
    <w:basedOn w:val="CommentText"/>
    <w:next w:val="CommentText"/>
    <w:rsid w:val="00FF4222"/>
    <w:rPr>
      <w:b/>
      <w:bCs/>
    </w:rPr>
  </w:style>
  <w:style w:type="character" w:customStyle="1" w:styleId="CommentSubjectChar">
    <w:name w:val="Comment Subject Char"/>
    <w:rsid w:val="00FF4222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FF42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F4222"/>
    <w:tblPr>
      <w:tblStyleRowBandSize w:val="1"/>
      <w:tblStyleColBandSize w:val="1"/>
    </w:tblPr>
  </w:style>
  <w:style w:type="table" w:customStyle="1" w:styleId="a0">
    <w:basedOn w:val="TableNormal"/>
    <w:rsid w:val="00FF4222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UVx7kx0JKjmyehm69UsGU6A3VQ==">AMUW2mWBLrXF7L1dIqPWW6ERBCb1jsPWi6PfeJBEi8FgVZQjy7CQdPgeq/HUVqUGi4MWprBjbiRuyjvgYVLrb3v3pEkphQIRWOrJ7iVDHsddyKY7/tnOkcvig2fRGnL/QHYvsoOSAKfP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3069</Characters>
  <Application>Microsoft Office Word</Application>
  <DocSecurity>0</DocSecurity>
  <Lines>25</Lines>
  <Paragraphs>7</Paragraphs>
  <ScaleCrop>false</ScaleCrop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2020-03-05T07:23:00Z</dcterms:created>
  <dcterms:modified xsi:type="dcterms:W3CDTF">2020-03-05T07:23:00Z</dcterms:modified>
</cp:coreProperties>
</file>