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20E" w:rsidRPr="009C7166" w:rsidRDefault="00DD020E" w:rsidP="00C42606">
      <w:pPr>
        <w:tabs>
          <w:tab w:val="left" w:pos="7740"/>
        </w:tabs>
        <w:autoSpaceDE w:val="0"/>
        <w:autoSpaceDN w:val="0"/>
        <w:adjustRightInd w:val="0"/>
        <w:ind w:right="-830" w:hanging="900"/>
        <w:rPr>
          <w:rFonts w:eastAsia="TimesNewRomanPS-BoldMT"/>
          <w:b/>
          <w:bCs/>
          <w:sz w:val="20"/>
          <w:szCs w:val="20"/>
        </w:rPr>
      </w:pPr>
      <w:bookmarkStart w:id="0" w:name="_GoBack"/>
      <w:bookmarkEnd w:id="0"/>
      <w:r w:rsidRPr="000876B1">
        <w:rPr>
          <w:rFonts w:eastAsia="TimesNewRomanPS-BoldMT"/>
          <w:b/>
          <w:bCs/>
          <w:sz w:val="20"/>
          <w:szCs w:val="20"/>
          <w:lang w:val="sr-Cyrl-CS"/>
        </w:rPr>
        <w:t>УНИВЕРЗИТЕТ У НИШУ</w:t>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sz w:val="20"/>
          <w:szCs w:val="20"/>
          <w:lang w:val="sr-Cyrl-CS"/>
        </w:rPr>
        <w:tab/>
      </w:r>
      <w:r w:rsidR="009C7166">
        <w:rPr>
          <w:rFonts w:eastAsia="TimesNewRomanPS-BoldMT"/>
          <w:b/>
          <w:bCs/>
          <w:color w:val="999999"/>
          <w:sz w:val="20"/>
          <w:szCs w:val="20"/>
          <w:lang w:val="sr-Cyrl-CS"/>
        </w:rPr>
        <w:t>Образац Д</w:t>
      </w:r>
      <w:r w:rsidR="00F12CCC">
        <w:rPr>
          <w:rFonts w:eastAsia="TimesNewRomanPS-BoldMT"/>
          <w:b/>
          <w:bCs/>
          <w:color w:val="999999"/>
          <w:sz w:val="20"/>
          <w:szCs w:val="20"/>
        </w:rPr>
        <w:t>4</w:t>
      </w:r>
    </w:p>
    <w:p w:rsidR="00DD020E" w:rsidRPr="00596D03" w:rsidRDefault="00DD020E" w:rsidP="00DD020E">
      <w:pPr>
        <w:tabs>
          <w:tab w:val="left" w:pos="6660"/>
        </w:tabs>
        <w:autoSpaceDE w:val="0"/>
        <w:autoSpaceDN w:val="0"/>
        <w:adjustRightInd w:val="0"/>
        <w:ind w:hanging="900"/>
        <w:rPr>
          <w:rFonts w:eastAsia="TimesNewRomanPS-BoldMT"/>
          <w:b/>
          <w:bCs/>
          <w:color w:val="999999"/>
          <w:sz w:val="20"/>
          <w:szCs w:val="20"/>
          <w:lang w:val="sr-Cyrl-CS"/>
        </w:rPr>
      </w:pPr>
      <w:r w:rsidRPr="00596D03">
        <w:rPr>
          <w:rFonts w:eastAsia="TimesNewRomanPS-BoldMT"/>
          <w:b/>
          <w:bCs/>
          <w:color w:val="999999"/>
          <w:sz w:val="20"/>
          <w:szCs w:val="20"/>
          <w:lang w:val="sr-Cyrl-CS"/>
        </w:rPr>
        <w:t>НАЗИВ ФАКУЛТЕТА</w:t>
      </w:r>
    </w:p>
    <w:p w:rsidR="00741600" w:rsidRPr="00BC7F22" w:rsidRDefault="00741600">
      <w:pPr>
        <w:rPr>
          <w:sz w:val="6"/>
          <w:szCs w:val="6"/>
          <w:lang w:val="sr-Cyrl-CS"/>
        </w:rPr>
      </w:pPr>
    </w:p>
    <w:tbl>
      <w:tblPr>
        <w:tblW w:w="11291"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1"/>
        <w:gridCol w:w="1799"/>
        <w:gridCol w:w="180"/>
        <w:gridCol w:w="900"/>
        <w:gridCol w:w="605"/>
        <w:gridCol w:w="2813"/>
        <w:gridCol w:w="1621"/>
        <w:gridCol w:w="1267"/>
        <w:gridCol w:w="727"/>
        <w:gridCol w:w="838"/>
      </w:tblGrid>
      <w:tr w:rsidR="00461C9C" w:rsidRPr="00FD6227" w:rsidTr="006B62A1">
        <w:trPr>
          <w:trHeight w:val="340"/>
          <w:jc w:val="center"/>
        </w:trPr>
        <w:tc>
          <w:tcPr>
            <w:tcW w:w="11291" w:type="dxa"/>
            <w:gridSpan w:val="10"/>
            <w:tcBorders>
              <w:top w:val="single" w:sz="18" w:space="0" w:color="808080"/>
              <w:left w:val="single" w:sz="18" w:space="0" w:color="808080"/>
              <w:bottom w:val="single" w:sz="18" w:space="0" w:color="808080"/>
              <w:right w:val="single" w:sz="18" w:space="0" w:color="808080"/>
            </w:tcBorders>
            <w:shd w:val="clear" w:color="auto" w:fill="D9D9D9"/>
            <w:vAlign w:val="center"/>
          </w:tcPr>
          <w:p w:rsidR="00461C9C" w:rsidRPr="00FD6227" w:rsidRDefault="00461C9C" w:rsidP="00FD6227">
            <w:pPr>
              <w:jc w:val="center"/>
              <w:rPr>
                <w:rFonts w:eastAsia="TimesNewRomanPS-BoldMT"/>
                <w:b/>
                <w:bCs/>
                <w:lang w:val="ru-RU"/>
              </w:rPr>
            </w:pPr>
          </w:p>
          <w:p w:rsidR="00461C9C" w:rsidRPr="00FD6227" w:rsidRDefault="00C42606" w:rsidP="00FD6227">
            <w:pPr>
              <w:jc w:val="center"/>
              <w:rPr>
                <w:rFonts w:eastAsia="TimesNewRomanPS-BoldMT"/>
                <w:sz w:val="18"/>
                <w:szCs w:val="18"/>
                <w:lang w:val="sr-Cyrl-CS"/>
              </w:rPr>
            </w:pPr>
            <w:r w:rsidRPr="00FD6227">
              <w:rPr>
                <w:rFonts w:eastAsia="TimesNewRomanPS-BoldMT"/>
                <w:b/>
                <w:bCs/>
                <w:sz w:val="28"/>
                <w:szCs w:val="28"/>
                <w:lang w:val="sr-Cyrl-CS"/>
              </w:rPr>
              <w:t>ИЗВЕШТАЈ О ОЦЕНИ ДОКТОРСКЕ ДИСЕРТАЦИЈЕ</w:t>
            </w:r>
          </w:p>
          <w:p w:rsidR="0007289B" w:rsidRPr="00FD6227" w:rsidRDefault="0007289B" w:rsidP="00FD6227">
            <w:pPr>
              <w:jc w:val="center"/>
              <w:rPr>
                <w:sz w:val="16"/>
                <w:szCs w:val="16"/>
                <w:lang w:val="ru-RU"/>
              </w:rPr>
            </w:pPr>
          </w:p>
        </w:tc>
      </w:tr>
      <w:tr w:rsidR="009C15C3" w:rsidRPr="00FD6227" w:rsidTr="006B62A1">
        <w:trPr>
          <w:trHeight w:val="170"/>
          <w:jc w:val="center"/>
        </w:trPr>
        <w:tc>
          <w:tcPr>
            <w:tcW w:w="11291" w:type="dxa"/>
            <w:gridSpan w:val="10"/>
            <w:tcBorders>
              <w:top w:val="single" w:sz="18" w:space="0" w:color="808080"/>
              <w:bottom w:val="single" w:sz="18" w:space="0" w:color="808080"/>
            </w:tcBorders>
            <w:shd w:val="clear" w:color="auto" w:fill="auto"/>
            <w:vAlign w:val="center"/>
          </w:tcPr>
          <w:p w:rsidR="009C15C3" w:rsidRPr="00FD6227" w:rsidRDefault="009C15C3" w:rsidP="009C15C3">
            <w:pPr>
              <w:rPr>
                <w:lang w:val="ru-RU"/>
              </w:rPr>
            </w:pPr>
          </w:p>
        </w:tc>
      </w:tr>
      <w:tr w:rsidR="00461C9C" w:rsidRPr="00FD6227" w:rsidTr="006B62A1">
        <w:trPr>
          <w:trHeight w:val="340"/>
          <w:jc w:val="center"/>
        </w:trPr>
        <w:tc>
          <w:tcPr>
            <w:tcW w:w="11291" w:type="dxa"/>
            <w:gridSpan w:val="10"/>
            <w:tcBorders>
              <w:top w:val="single" w:sz="18" w:space="0" w:color="808080"/>
            </w:tcBorders>
            <w:shd w:val="clear" w:color="auto" w:fill="D9D9D9"/>
            <w:vAlign w:val="center"/>
          </w:tcPr>
          <w:p w:rsidR="00461C9C" w:rsidRPr="00FD6227" w:rsidRDefault="0086269E" w:rsidP="00FD6227">
            <w:pPr>
              <w:jc w:val="center"/>
              <w:rPr>
                <w:b/>
                <w:lang w:val="sr-Cyrl-CS"/>
              </w:rPr>
            </w:pPr>
            <w:r w:rsidRPr="00FD6227">
              <w:rPr>
                <w:b/>
                <w:lang w:val="sr-Cyrl-CS"/>
              </w:rPr>
              <w:t xml:space="preserve">ПОДАЦИ </w:t>
            </w:r>
            <w:r w:rsidR="00C42606" w:rsidRPr="00FD6227">
              <w:rPr>
                <w:b/>
                <w:lang w:val="sr-Cyrl-CS"/>
              </w:rPr>
              <w:t xml:space="preserve">О </w:t>
            </w:r>
            <w:r w:rsidRPr="00FD6227">
              <w:rPr>
                <w:b/>
                <w:lang w:val="sr-Cyrl-CS"/>
              </w:rPr>
              <w:t>КАНДИДАТ</w:t>
            </w:r>
            <w:r w:rsidR="00C42606" w:rsidRPr="00FD6227">
              <w:rPr>
                <w:b/>
                <w:lang w:val="sr-Cyrl-CS"/>
              </w:rPr>
              <w:t>У</w:t>
            </w:r>
          </w:p>
        </w:tc>
      </w:tr>
      <w:tr w:rsidR="00A775DA" w:rsidRPr="00FD6227" w:rsidTr="006B62A1">
        <w:trPr>
          <w:trHeight w:val="227"/>
          <w:jc w:val="center"/>
        </w:trPr>
        <w:tc>
          <w:tcPr>
            <w:tcW w:w="2340" w:type="dxa"/>
            <w:gridSpan w:val="2"/>
            <w:shd w:val="clear" w:color="auto" w:fill="F3F3F3"/>
            <w:vAlign w:val="center"/>
          </w:tcPr>
          <w:p w:rsidR="00A775DA" w:rsidRPr="00FD6227" w:rsidRDefault="00A775DA" w:rsidP="00C70B76">
            <w:pPr>
              <w:rPr>
                <w:sz w:val="18"/>
                <w:szCs w:val="18"/>
                <w:lang w:val="ru-RU"/>
              </w:rPr>
            </w:pPr>
            <w:r w:rsidRPr="00FD6227">
              <w:rPr>
                <w:sz w:val="18"/>
                <w:szCs w:val="18"/>
                <w:lang w:val="sr-Cyrl-CS"/>
              </w:rPr>
              <w:t>Презиме, име једног родитеља и име</w:t>
            </w:r>
          </w:p>
        </w:tc>
        <w:tc>
          <w:tcPr>
            <w:tcW w:w="8951" w:type="dxa"/>
            <w:gridSpan w:val="8"/>
            <w:vAlign w:val="center"/>
          </w:tcPr>
          <w:p w:rsidR="00A775DA" w:rsidRPr="00DA5F87" w:rsidRDefault="00DA5F87" w:rsidP="00944B3C">
            <w:pPr>
              <w:rPr>
                <w:lang w:val="sr-Cyrl-RS"/>
              </w:rPr>
            </w:pPr>
            <w:r>
              <w:rPr>
                <w:lang w:val="sr-Cyrl-RS"/>
              </w:rPr>
              <w:t>Пејичић, Горан, Марија</w:t>
            </w:r>
          </w:p>
        </w:tc>
      </w:tr>
      <w:tr w:rsidR="00A775DA" w:rsidRPr="00FD6227" w:rsidTr="006B62A1">
        <w:trPr>
          <w:trHeight w:val="227"/>
          <w:jc w:val="center"/>
        </w:trPr>
        <w:tc>
          <w:tcPr>
            <w:tcW w:w="2340" w:type="dxa"/>
            <w:gridSpan w:val="2"/>
            <w:shd w:val="clear" w:color="auto" w:fill="F3F3F3"/>
            <w:vAlign w:val="center"/>
          </w:tcPr>
          <w:p w:rsidR="00A775DA" w:rsidRPr="00FD6227" w:rsidRDefault="00A775DA" w:rsidP="00C70B76">
            <w:pPr>
              <w:rPr>
                <w:sz w:val="18"/>
                <w:szCs w:val="18"/>
                <w:lang w:val="ru-RU"/>
              </w:rPr>
            </w:pPr>
            <w:r w:rsidRPr="00FD6227">
              <w:rPr>
                <w:sz w:val="18"/>
                <w:szCs w:val="18"/>
                <w:lang w:val="ru-RU"/>
              </w:rPr>
              <w:t>Датум и место рођења</w:t>
            </w:r>
          </w:p>
        </w:tc>
        <w:tc>
          <w:tcPr>
            <w:tcW w:w="8951" w:type="dxa"/>
            <w:gridSpan w:val="8"/>
            <w:vAlign w:val="center"/>
          </w:tcPr>
          <w:p w:rsidR="00A775DA" w:rsidRPr="00FD6227" w:rsidRDefault="00DA5F87" w:rsidP="00944B3C">
            <w:pPr>
              <w:rPr>
                <w:lang w:val="ru-RU"/>
              </w:rPr>
            </w:pPr>
            <w:r w:rsidRPr="00DA5F87">
              <w:rPr>
                <w:lang w:val="ru-RU"/>
              </w:rPr>
              <w:t>30. 12. 1988. Лесковац</w:t>
            </w:r>
          </w:p>
        </w:tc>
      </w:tr>
      <w:tr w:rsidR="00A775DA" w:rsidRPr="00FD6227" w:rsidTr="006B62A1">
        <w:trPr>
          <w:trHeight w:val="340"/>
          <w:jc w:val="center"/>
        </w:trPr>
        <w:tc>
          <w:tcPr>
            <w:tcW w:w="11291" w:type="dxa"/>
            <w:gridSpan w:val="10"/>
            <w:shd w:val="clear" w:color="auto" w:fill="F3F3F3"/>
            <w:vAlign w:val="center"/>
          </w:tcPr>
          <w:p w:rsidR="00A775DA" w:rsidRPr="00FD6227" w:rsidRDefault="00A775DA" w:rsidP="00FD6227">
            <w:pPr>
              <w:jc w:val="center"/>
              <w:rPr>
                <w:b/>
                <w:lang w:val="ru-RU"/>
              </w:rPr>
            </w:pPr>
            <w:r w:rsidRPr="00FD6227">
              <w:rPr>
                <w:b/>
                <w:lang w:val="ru-RU"/>
              </w:rPr>
              <w:t>Основне студије</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Универзитет</w:t>
            </w:r>
          </w:p>
        </w:tc>
        <w:tc>
          <w:tcPr>
            <w:tcW w:w="8951" w:type="dxa"/>
            <w:gridSpan w:val="8"/>
            <w:vAlign w:val="center"/>
          </w:tcPr>
          <w:p w:rsidR="00DA5F87" w:rsidRPr="001870EB" w:rsidRDefault="00DA5F87" w:rsidP="007D741F">
            <w:pPr>
              <w:rPr>
                <w:lang w:val="ru-RU"/>
              </w:rPr>
            </w:pPr>
            <w:r>
              <w:rPr>
                <w:lang w:val="ru-RU"/>
              </w:rPr>
              <w:t>Универзитет у Нишу</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Факултет</w:t>
            </w:r>
          </w:p>
        </w:tc>
        <w:tc>
          <w:tcPr>
            <w:tcW w:w="8951" w:type="dxa"/>
            <w:gridSpan w:val="8"/>
            <w:vAlign w:val="center"/>
          </w:tcPr>
          <w:p w:rsidR="00DA5F87" w:rsidRPr="001870EB" w:rsidRDefault="00DA5F87" w:rsidP="007D741F">
            <w:pPr>
              <w:rPr>
                <w:lang w:val="ru-RU"/>
              </w:rPr>
            </w:pPr>
            <w:r>
              <w:rPr>
                <w:lang w:val="ru-RU"/>
              </w:rPr>
              <w:t>Филозофски факултет</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Студијски програм</w:t>
            </w:r>
          </w:p>
        </w:tc>
        <w:tc>
          <w:tcPr>
            <w:tcW w:w="8951" w:type="dxa"/>
            <w:gridSpan w:val="8"/>
            <w:vAlign w:val="center"/>
          </w:tcPr>
          <w:p w:rsidR="00DA5F87" w:rsidRPr="001870EB" w:rsidRDefault="00DA5F87" w:rsidP="007D741F">
            <w:pPr>
              <w:rPr>
                <w:lang w:val="ru-RU"/>
              </w:rPr>
            </w:pPr>
            <w:r>
              <w:t xml:space="preserve">Основне </w:t>
            </w:r>
            <w:r>
              <w:rPr>
                <w:lang w:val="sr-Cyrl-CS"/>
              </w:rPr>
              <w:t xml:space="preserve">академске </w:t>
            </w:r>
            <w:r>
              <w:t>студије психологије</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Звање</w:t>
            </w:r>
          </w:p>
        </w:tc>
        <w:tc>
          <w:tcPr>
            <w:tcW w:w="8951" w:type="dxa"/>
            <w:gridSpan w:val="8"/>
            <w:vAlign w:val="center"/>
          </w:tcPr>
          <w:p w:rsidR="00DA5F87" w:rsidRPr="001870EB" w:rsidRDefault="00DA5F87" w:rsidP="007D741F">
            <w:pPr>
              <w:rPr>
                <w:lang w:val="ru-RU"/>
              </w:rPr>
            </w:pPr>
            <w:r>
              <w:rPr>
                <w:lang w:val="ru-RU"/>
              </w:rPr>
              <w:t>Дипломирани психолог</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Година уписа</w:t>
            </w:r>
          </w:p>
        </w:tc>
        <w:tc>
          <w:tcPr>
            <w:tcW w:w="8951" w:type="dxa"/>
            <w:gridSpan w:val="8"/>
            <w:vAlign w:val="center"/>
          </w:tcPr>
          <w:p w:rsidR="00DA5F87" w:rsidRPr="001870EB" w:rsidRDefault="00DA5F87" w:rsidP="007D741F">
            <w:pPr>
              <w:rPr>
                <w:lang w:val="ru-RU"/>
              </w:rPr>
            </w:pPr>
            <w:r>
              <w:rPr>
                <w:lang w:val="ru-RU"/>
              </w:rPr>
              <w:t>2007.</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Година завршетка</w:t>
            </w:r>
          </w:p>
        </w:tc>
        <w:tc>
          <w:tcPr>
            <w:tcW w:w="8951" w:type="dxa"/>
            <w:gridSpan w:val="8"/>
            <w:vAlign w:val="center"/>
          </w:tcPr>
          <w:p w:rsidR="00DA5F87" w:rsidRPr="001870EB" w:rsidRDefault="00DA5F87" w:rsidP="007D741F">
            <w:pPr>
              <w:rPr>
                <w:lang w:val="ru-RU"/>
              </w:rPr>
            </w:pPr>
            <w:r>
              <w:rPr>
                <w:lang w:val="ru-RU"/>
              </w:rPr>
              <w:t>2011.</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Просечна оцена</w:t>
            </w:r>
          </w:p>
        </w:tc>
        <w:tc>
          <w:tcPr>
            <w:tcW w:w="8951" w:type="dxa"/>
            <w:gridSpan w:val="8"/>
            <w:vAlign w:val="center"/>
          </w:tcPr>
          <w:p w:rsidR="00DA5F87" w:rsidRPr="001870EB" w:rsidRDefault="00DA5F87" w:rsidP="007D741F">
            <w:pPr>
              <w:rPr>
                <w:lang w:val="ru-RU"/>
              </w:rPr>
            </w:pPr>
            <w:r>
              <w:rPr>
                <w:lang w:val="ru-RU"/>
              </w:rPr>
              <w:t>9,61</w:t>
            </w:r>
          </w:p>
        </w:tc>
      </w:tr>
      <w:tr w:rsidR="00DA5F87" w:rsidRPr="00FD6227" w:rsidTr="006B62A1">
        <w:trPr>
          <w:trHeight w:val="340"/>
          <w:jc w:val="center"/>
        </w:trPr>
        <w:tc>
          <w:tcPr>
            <w:tcW w:w="11291" w:type="dxa"/>
            <w:gridSpan w:val="10"/>
            <w:shd w:val="clear" w:color="auto" w:fill="F3F3F3"/>
            <w:vAlign w:val="center"/>
          </w:tcPr>
          <w:p w:rsidR="00DA5F87" w:rsidRPr="00FD6227" w:rsidRDefault="00DA5F87" w:rsidP="00FD6227">
            <w:pPr>
              <w:jc w:val="center"/>
              <w:rPr>
                <w:b/>
                <w:lang w:val="ru-RU"/>
              </w:rPr>
            </w:pPr>
            <w:r w:rsidRPr="00FD6227">
              <w:rPr>
                <w:b/>
                <w:lang w:val="ru-RU"/>
              </w:rPr>
              <w:t>Мастер</w:t>
            </w:r>
            <w:r w:rsidRPr="00FD6227">
              <w:rPr>
                <w:b/>
                <w:lang w:val="sr-Cyrl-RS"/>
              </w:rPr>
              <w:t xml:space="preserve"> студије, </w:t>
            </w:r>
            <w:r w:rsidRPr="00FD6227">
              <w:rPr>
                <w:b/>
                <w:lang w:val="ru-RU"/>
              </w:rPr>
              <w:t>магистарске студије</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Универзитет</w:t>
            </w:r>
          </w:p>
        </w:tc>
        <w:tc>
          <w:tcPr>
            <w:tcW w:w="8951" w:type="dxa"/>
            <w:gridSpan w:val="8"/>
            <w:vAlign w:val="center"/>
          </w:tcPr>
          <w:p w:rsidR="00DA5F87" w:rsidRPr="001870EB" w:rsidRDefault="00DA5F87" w:rsidP="007D741F">
            <w:pPr>
              <w:rPr>
                <w:lang w:val="ru-RU"/>
              </w:rPr>
            </w:pPr>
            <w:r>
              <w:rPr>
                <w:lang w:val="ru-RU"/>
              </w:rPr>
              <w:t>Универзитет у Нишу</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Факултет</w:t>
            </w:r>
          </w:p>
        </w:tc>
        <w:tc>
          <w:tcPr>
            <w:tcW w:w="8951" w:type="dxa"/>
            <w:gridSpan w:val="8"/>
            <w:vAlign w:val="center"/>
          </w:tcPr>
          <w:p w:rsidR="00DA5F87" w:rsidRPr="001870EB" w:rsidRDefault="00DA5F87" w:rsidP="007D741F">
            <w:pPr>
              <w:rPr>
                <w:lang w:val="ru-RU"/>
              </w:rPr>
            </w:pPr>
            <w:r>
              <w:rPr>
                <w:lang w:val="ru-RU"/>
              </w:rPr>
              <w:t>Филозофски факултет</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Студијски програм</w:t>
            </w:r>
          </w:p>
        </w:tc>
        <w:tc>
          <w:tcPr>
            <w:tcW w:w="8951" w:type="dxa"/>
            <w:gridSpan w:val="8"/>
            <w:vAlign w:val="center"/>
          </w:tcPr>
          <w:p w:rsidR="00DA5F87" w:rsidRPr="001870EB" w:rsidRDefault="00DA5F87" w:rsidP="007D741F">
            <w:pPr>
              <w:rPr>
                <w:lang w:val="ru-RU"/>
              </w:rPr>
            </w:pPr>
            <w:r>
              <w:t xml:space="preserve">Мастер </w:t>
            </w:r>
            <w:r>
              <w:rPr>
                <w:lang w:val="sr-Cyrl-CS"/>
              </w:rPr>
              <w:t xml:space="preserve">академске </w:t>
            </w:r>
            <w:r>
              <w:t>студије психологије</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Звање</w:t>
            </w:r>
          </w:p>
        </w:tc>
        <w:tc>
          <w:tcPr>
            <w:tcW w:w="8951" w:type="dxa"/>
            <w:gridSpan w:val="8"/>
            <w:vAlign w:val="center"/>
          </w:tcPr>
          <w:p w:rsidR="00DA5F87" w:rsidRPr="001870EB" w:rsidRDefault="00DA5F87" w:rsidP="007D741F">
            <w:pPr>
              <w:rPr>
                <w:lang w:val="ru-RU"/>
              </w:rPr>
            </w:pPr>
            <w:r>
              <w:rPr>
                <w:lang w:val="ru-RU"/>
              </w:rPr>
              <w:t>Мастер психолог</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Година уписа</w:t>
            </w:r>
          </w:p>
        </w:tc>
        <w:tc>
          <w:tcPr>
            <w:tcW w:w="8951" w:type="dxa"/>
            <w:gridSpan w:val="8"/>
            <w:vAlign w:val="center"/>
          </w:tcPr>
          <w:p w:rsidR="00DA5F87" w:rsidRPr="001870EB" w:rsidRDefault="00DA5F87" w:rsidP="007D741F">
            <w:pPr>
              <w:rPr>
                <w:lang w:val="ru-RU"/>
              </w:rPr>
            </w:pPr>
            <w:r>
              <w:rPr>
                <w:lang w:val="ru-RU"/>
              </w:rPr>
              <w:t>2011.</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Година завршетка</w:t>
            </w:r>
          </w:p>
        </w:tc>
        <w:tc>
          <w:tcPr>
            <w:tcW w:w="8951" w:type="dxa"/>
            <w:gridSpan w:val="8"/>
            <w:vAlign w:val="center"/>
          </w:tcPr>
          <w:p w:rsidR="00DA5F87" w:rsidRPr="001870EB" w:rsidRDefault="00DA5F87" w:rsidP="007D741F">
            <w:pPr>
              <w:rPr>
                <w:lang w:val="ru-RU"/>
              </w:rPr>
            </w:pPr>
            <w:r>
              <w:rPr>
                <w:lang w:val="ru-RU"/>
              </w:rPr>
              <w:t>2012.</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Просечна оцена</w:t>
            </w:r>
          </w:p>
        </w:tc>
        <w:tc>
          <w:tcPr>
            <w:tcW w:w="8951" w:type="dxa"/>
            <w:gridSpan w:val="8"/>
            <w:vAlign w:val="center"/>
          </w:tcPr>
          <w:p w:rsidR="00DA5F87" w:rsidRPr="001870EB" w:rsidRDefault="00DA5F87" w:rsidP="007D741F">
            <w:pPr>
              <w:rPr>
                <w:lang w:val="ru-RU"/>
              </w:rPr>
            </w:pPr>
            <w:r>
              <w:rPr>
                <w:lang w:val="ru-RU"/>
              </w:rPr>
              <w:t>10,00</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Научна област</w:t>
            </w:r>
          </w:p>
        </w:tc>
        <w:tc>
          <w:tcPr>
            <w:tcW w:w="8951" w:type="dxa"/>
            <w:gridSpan w:val="8"/>
            <w:vAlign w:val="center"/>
          </w:tcPr>
          <w:p w:rsidR="00DA5F87" w:rsidRPr="001870EB" w:rsidRDefault="00DA5F87" w:rsidP="007D741F">
            <w:pPr>
              <w:rPr>
                <w:lang w:val="ru-RU"/>
              </w:rPr>
            </w:pPr>
            <w:r>
              <w:rPr>
                <w:lang w:val="ru-RU"/>
              </w:rPr>
              <w:t>Психологија</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Наслов завршног рада</w:t>
            </w:r>
          </w:p>
        </w:tc>
        <w:tc>
          <w:tcPr>
            <w:tcW w:w="8951" w:type="dxa"/>
            <w:gridSpan w:val="8"/>
            <w:vAlign w:val="center"/>
          </w:tcPr>
          <w:p w:rsidR="00DA5F87" w:rsidRPr="00D51ACA" w:rsidRDefault="00DA5F87" w:rsidP="007D741F">
            <w:pPr>
              <w:rPr>
                <w:lang w:val="sr-Latn-CS"/>
              </w:rPr>
            </w:pPr>
            <w:r>
              <w:rPr>
                <w:lang w:val="sr-Cyrl-CS"/>
              </w:rPr>
              <w:t>„</w:t>
            </w:r>
            <w:r w:rsidRPr="00455594">
              <w:rPr>
                <w:lang w:val="ru-RU"/>
              </w:rPr>
              <w:t>Ефекат дирекције става и нивоа мотива постигнућа на учење конгруентног и неконгруентног материјала</w:t>
            </w:r>
            <w:r>
              <w:rPr>
                <w:lang w:val="sr-Latn-CS"/>
              </w:rPr>
              <w:t>“</w:t>
            </w:r>
          </w:p>
        </w:tc>
      </w:tr>
      <w:tr w:rsidR="00DA5F87" w:rsidRPr="00FD6227" w:rsidTr="006B62A1">
        <w:trPr>
          <w:trHeight w:val="340"/>
          <w:jc w:val="center"/>
        </w:trPr>
        <w:tc>
          <w:tcPr>
            <w:tcW w:w="11291" w:type="dxa"/>
            <w:gridSpan w:val="10"/>
            <w:shd w:val="clear" w:color="auto" w:fill="F3F3F3"/>
            <w:vAlign w:val="center"/>
          </w:tcPr>
          <w:p w:rsidR="00DA5F87" w:rsidRPr="00FD6227" w:rsidRDefault="00DA5F87" w:rsidP="00FD6227">
            <w:pPr>
              <w:jc w:val="center"/>
              <w:rPr>
                <w:b/>
                <w:lang w:val="ru-RU"/>
              </w:rPr>
            </w:pPr>
            <w:r w:rsidRPr="00FD6227">
              <w:rPr>
                <w:b/>
                <w:lang w:val="ru-RU"/>
              </w:rPr>
              <w:t>Докторске студије</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Универзитет</w:t>
            </w:r>
          </w:p>
        </w:tc>
        <w:tc>
          <w:tcPr>
            <w:tcW w:w="8951" w:type="dxa"/>
            <w:gridSpan w:val="8"/>
            <w:vAlign w:val="center"/>
          </w:tcPr>
          <w:p w:rsidR="00DA5F87" w:rsidRPr="001870EB" w:rsidRDefault="00DA5F87" w:rsidP="007D741F">
            <w:pPr>
              <w:rPr>
                <w:lang w:val="ru-RU"/>
              </w:rPr>
            </w:pPr>
            <w:r>
              <w:rPr>
                <w:lang w:val="ru-RU"/>
              </w:rPr>
              <w:t>Универзитет у Нишу</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Факултет</w:t>
            </w:r>
          </w:p>
        </w:tc>
        <w:tc>
          <w:tcPr>
            <w:tcW w:w="8951" w:type="dxa"/>
            <w:gridSpan w:val="8"/>
            <w:vAlign w:val="center"/>
          </w:tcPr>
          <w:p w:rsidR="00DA5F87" w:rsidRPr="001870EB" w:rsidRDefault="00DA5F87" w:rsidP="007D741F">
            <w:pPr>
              <w:rPr>
                <w:lang w:val="ru-RU"/>
              </w:rPr>
            </w:pPr>
            <w:r>
              <w:rPr>
                <w:lang w:val="ru-RU"/>
              </w:rPr>
              <w:t>Филозофски факултет</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Студијски програм</w:t>
            </w:r>
          </w:p>
        </w:tc>
        <w:tc>
          <w:tcPr>
            <w:tcW w:w="8951" w:type="dxa"/>
            <w:gridSpan w:val="8"/>
            <w:vAlign w:val="center"/>
          </w:tcPr>
          <w:p w:rsidR="00DA5F87" w:rsidRPr="001870EB" w:rsidRDefault="00DA5F87" w:rsidP="007D741F">
            <w:pPr>
              <w:rPr>
                <w:lang w:val="ru-RU"/>
              </w:rPr>
            </w:pPr>
            <w:r>
              <w:t xml:space="preserve">Докторске </w:t>
            </w:r>
            <w:r>
              <w:rPr>
                <w:lang w:val="sr-Cyrl-CS"/>
              </w:rPr>
              <w:t xml:space="preserve">академске </w:t>
            </w:r>
            <w:r>
              <w:t>студије психологије</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Година уписа</w:t>
            </w:r>
          </w:p>
        </w:tc>
        <w:tc>
          <w:tcPr>
            <w:tcW w:w="8951" w:type="dxa"/>
            <w:gridSpan w:val="8"/>
            <w:vAlign w:val="center"/>
          </w:tcPr>
          <w:p w:rsidR="00DA5F87" w:rsidRPr="001870EB" w:rsidRDefault="00DA5F87" w:rsidP="007D741F">
            <w:pPr>
              <w:rPr>
                <w:lang w:val="ru-RU"/>
              </w:rPr>
            </w:pPr>
            <w:r>
              <w:rPr>
                <w:lang w:val="ru-RU"/>
              </w:rPr>
              <w:t>2013.</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Остварен број ЕСПБ бодова</w:t>
            </w:r>
          </w:p>
        </w:tc>
        <w:tc>
          <w:tcPr>
            <w:tcW w:w="8951" w:type="dxa"/>
            <w:gridSpan w:val="8"/>
            <w:vAlign w:val="center"/>
          </w:tcPr>
          <w:p w:rsidR="00DA5F87" w:rsidRPr="001870EB" w:rsidRDefault="00DA5F87" w:rsidP="007D741F">
            <w:pPr>
              <w:rPr>
                <w:lang w:val="ru-RU"/>
              </w:rPr>
            </w:pPr>
            <w:r>
              <w:rPr>
                <w:lang w:val="ru-RU"/>
              </w:rPr>
              <w:t>140</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A775DA">
            <w:pPr>
              <w:rPr>
                <w:sz w:val="18"/>
                <w:szCs w:val="18"/>
                <w:lang w:val="ru-RU"/>
              </w:rPr>
            </w:pPr>
            <w:r w:rsidRPr="00FD6227">
              <w:rPr>
                <w:sz w:val="18"/>
                <w:szCs w:val="18"/>
                <w:lang w:val="ru-RU"/>
              </w:rPr>
              <w:t>Просечна оцена</w:t>
            </w:r>
          </w:p>
        </w:tc>
        <w:tc>
          <w:tcPr>
            <w:tcW w:w="8951" w:type="dxa"/>
            <w:gridSpan w:val="8"/>
            <w:vAlign w:val="center"/>
          </w:tcPr>
          <w:p w:rsidR="00DA5F87" w:rsidRPr="001870EB" w:rsidRDefault="00DA5F87" w:rsidP="007D741F">
            <w:pPr>
              <w:rPr>
                <w:lang w:val="ru-RU"/>
              </w:rPr>
            </w:pPr>
            <w:r>
              <w:rPr>
                <w:lang w:val="ru-RU"/>
              </w:rPr>
              <w:t>9,83</w:t>
            </w:r>
          </w:p>
        </w:tc>
      </w:tr>
      <w:tr w:rsidR="00DA5F87" w:rsidRPr="00FD6227" w:rsidTr="006B62A1">
        <w:trPr>
          <w:trHeight w:val="340"/>
          <w:jc w:val="center"/>
        </w:trPr>
        <w:tc>
          <w:tcPr>
            <w:tcW w:w="11291" w:type="dxa"/>
            <w:gridSpan w:val="10"/>
            <w:shd w:val="clear" w:color="auto" w:fill="D9D9D9"/>
            <w:vAlign w:val="center"/>
          </w:tcPr>
          <w:p w:rsidR="00DA5F87" w:rsidRPr="00FD6227" w:rsidRDefault="00DA5F87" w:rsidP="00FD6227">
            <w:pPr>
              <w:jc w:val="center"/>
              <w:rPr>
                <w:b/>
                <w:lang w:val="ru-RU"/>
              </w:rPr>
            </w:pPr>
            <w:r w:rsidRPr="00FD6227">
              <w:rPr>
                <w:b/>
                <w:lang w:val="ru-RU"/>
              </w:rPr>
              <w:t>НАСЛОВ ТЕМЕ</w:t>
            </w:r>
            <w:r w:rsidRPr="00FD6227">
              <w:rPr>
                <w:rFonts w:eastAsia="TimesNewRomanPS-BoldMT"/>
                <w:b/>
                <w:lang w:val="sr-Cyrl-CS"/>
              </w:rPr>
              <w:t xml:space="preserve"> ДОКТОРСКЕ ДИСЕРТАЦИЈЕ</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C2576E">
            <w:pPr>
              <w:rPr>
                <w:sz w:val="18"/>
                <w:szCs w:val="18"/>
                <w:lang w:val="ru-RU"/>
              </w:rPr>
            </w:pPr>
            <w:r w:rsidRPr="00FD6227">
              <w:rPr>
                <w:rFonts w:eastAsia="TimesNewRomanPS-BoldMT"/>
                <w:sz w:val="18"/>
                <w:szCs w:val="18"/>
                <w:lang w:val="sr-Cyrl-CS"/>
              </w:rPr>
              <w:t>Наслов теме докторске дисертације</w:t>
            </w:r>
          </w:p>
        </w:tc>
        <w:tc>
          <w:tcPr>
            <w:tcW w:w="8951" w:type="dxa"/>
            <w:gridSpan w:val="8"/>
            <w:vAlign w:val="center"/>
          </w:tcPr>
          <w:p w:rsidR="00DA5F87" w:rsidRPr="00FD6227" w:rsidRDefault="00DA5F87" w:rsidP="00C2576E">
            <w:pPr>
              <w:rPr>
                <w:lang w:val="ru-RU"/>
              </w:rPr>
            </w:pPr>
            <w:r w:rsidRPr="00DA5F87">
              <w:rPr>
                <w:lang w:val="ru-RU"/>
              </w:rPr>
              <w:t>Формирање импресије о особи на основу фацијалних експресија емоција</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C2576E">
            <w:pPr>
              <w:rPr>
                <w:sz w:val="18"/>
                <w:szCs w:val="18"/>
                <w:lang w:val="ru-RU"/>
              </w:rPr>
            </w:pPr>
            <w:r w:rsidRPr="00FD6227">
              <w:rPr>
                <w:rFonts w:eastAsia="TimesNewRomanPS-BoldMT"/>
                <w:sz w:val="18"/>
                <w:szCs w:val="18"/>
                <w:lang w:val="sr-Cyrl-CS"/>
              </w:rPr>
              <w:t>Име и презиме ментора, звање</w:t>
            </w:r>
          </w:p>
        </w:tc>
        <w:tc>
          <w:tcPr>
            <w:tcW w:w="8951" w:type="dxa"/>
            <w:gridSpan w:val="8"/>
            <w:vAlign w:val="center"/>
          </w:tcPr>
          <w:p w:rsidR="00DA5F87" w:rsidRPr="00FD6227" w:rsidRDefault="00DA5F87" w:rsidP="00C2576E">
            <w:pPr>
              <w:rPr>
                <w:lang w:val="ru-RU"/>
              </w:rPr>
            </w:pPr>
            <w:r w:rsidRPr="00DA5F87">
              <w:rPr>
                <w:lang w:val="ru-RU"/>
              </w:rPr>
              <w:t>Александра Костић, редовни професор</w:t>
            </w:r>
            <w:r>
              <w:rPr>
                <w:lang w:val="ru-RU"/>
              </w:rPr>
              <w:t xml:space="preserve"> у пензији</w:t>
            </w:r>
          </w:p>
        </w:tc>
      </w:tr>
      <w:tr w:rsidR="00DA5F87" w:rsidRPr="00FD6227" w:rsidTr="006B62A1">
        <w:trPr>
          <w:trHeight w:val="340"/>
          <w:jc w:val="center"/>
        </w:trPr>
        <w:tc>
          <w:tcPr>
            <w:tcW w:w="2340" w:type="dxa"/>
            <w:gridSpan w:val="2"/>
            <w:shd w:val="clear" w:color="auto" w:fill="F3F3F3"/>
            <w:vAlign w:val="center"/>
          </w:tcPr>
          <w:p w:rsidR="00DA5F87" w:rsidRPr="00FD6227" w:rsidRDefault="00DA5F87" w:rsidP="00C2576E">
            <w:pPr>
              <w:rPr>
                <w:sz w:val="18"/>
                <w:szCs w:val="18"/>
                <w:lang w:val="ru-RU"/>
              </w:rPr>
            </w:pPr>
            <w:r w:rsidRPr="00FD6227">
              <w:rPr>
                <w:sz w:val="18"/>
                <w:szCs w:val="18"/>
                <w:lang w:val="ru-RU"/>
              </w:rPr>
              <w:t>Број и датум добијања сагласности за тему докторске дисертације</w:t>
            </w:r>
          </w:p>
        </w:tc>
        <w:tc>
          <w:tcPr>
            <w:tcW w:w="8951" w:type="dxa"/>
            <w:gridSpan w:val="8"/>
            <w:vAlign w:val="center"/>
          </w:tcPr>
          <w:p w:rsidR="00DA5F87" w:rsidRPr="00FD6227" w:rsidRDefault="00DA5F87" w:rsidP="00C2576E">
            <w:pPr>
              <w:rPr>
                <w:lang w:val="ru-RU"/>
              </w:rPr>
            </w:pPr>
            <w:r w:rsidRPr="00DA5F87">
              <w:rPr>
                <w:lang w:val="ru-RU"/>
              </w:rPr>
              <w:t>НСВ број 8/18-01-003/17-036 25. 05. 2017.</w:t>
            </w:r>
          </w:p>
        </w:tc>
      </w:tr>
      <w:tr w:rsidR="00DA5F87" w:rsidRPr="00FD6227" w:rsidTr="006B62A1">
        <w:trPr>
          <w:trHeight w:val="340"/>
          <w:jc w:val="center"/>
        </w:trPr>
        <w:tc>
          <w:tcPr>
            <w:tcW w:w="11291" w:type="dxa"/>
            <w:gridSpan w:val="10"/>
            <w:shd w:val="clear" w:color="auto" w:fill="D9D9D9"/>
            <w:vAlign w:val="center"/>
          </w:tcPr>
          <w:p w:rsidR="00DA5F87" w:rsidRPr="00FD6227" w:rsidRDefault="00DA5F87" w:rsidP="00FD6227">
            <w:pPr>
              <w:jc w:val="center"/>
              <w:rPr>
                <w:b/>
                <w:lang w:val="ru-RU"/>
              </w:rPr>
            </w:pPr>
            <w:r w:rsidRPr="00FD6227">
              <w:rPr>
                <w:b/>
                <w:lang w:val="ru-RU"/>
              </w:rPr>
              <w:t xml:space="preserve">ПРЕГЛЕД </w:t>
            </w:r>
            <w:r w:rsidRPr="00FD6227">
              <w:rPr>
                <w:rFonts w:eastAsia="TimesNewRomanPS-BoldMT"/>
                <w:b/>
                <w:lang w:val="sr-Cyrl-CS"/>
              </w:rPr>
              <w:t>ДОКТОРСКЕ ДИСЕРТАЦИЈЕ</w:t>
            </w:r>
            <w:r w:rsidRPr="00FD6227">
              <w:rPr>
                <w:b/>
                <w:lang w:val="ru-RU"/>
              </w:rPr>
              <w:t xml:space="preserve"> </w:t>
            </w:r>
          </w:p>
        </w:tc>
      </w:tr>
      <w:tr w:rsidR="00DA5F87" w:rsidRPr="00FD6227" w:rsidTr="006B62A1">
        <w:trPr>
          <w:trHeight w:val="340"/>
          <w:jc w:val="center"/>
        </w:trPr>
        <w:tc>
          <w:tcPr>
            <w:tcW w:w="2520" w:type="dxa"/>
            <w:gridSpan w:val="3"/>
            <w:shd w:val="clear" w:color="auto" w:fill="F3F3F3"/>
            <w:vAlign w:val="center"/>
          </w:tcPr>
          <w:p w:rsidR="00DA5F87" w:rsidRPr="00EC4D84" w:rsidRDefault="00DA5F87" w:rsidP="002E4CE3">
            <w:pPr>
              <w:rPr>
                <w:sz w:val="18"/>
                <w:szCs w:val="18"/>
                <w:lang w:val="ru-RU"/>
              </w:rPr>
            </w:pPr>
            <w:r w:rsidRPr="00EC4D84">
              <w:rPr>
                <w:rFonts w:eastAsia="TimesNewRomanPS-BoldMT"/>
                <w:sz w:val="18"/>
                <w:szCs w:val="18"/>
                <w:lang w:val="sr-Cyrl-CS"/>
              </w:rPr>
              <w:t>Број страна</w:t>
            </w:r>
          </w:p>
        </w:tc>
        <w:tc>
          <w:tcPr>
            <w:tcW w:w="8771" w:type="dxa"/>
            <w:gridSpan w:val="7"/>
            <w:vAlign w:val="center"/>
          </w:tcPr>
          <w:p w:rsidR="00DA5F87" w:rsidRPr="00FD6227" w:rsidRDefault="00C94592" w:rsidP="002E4CE3">
            <w:pPr>
              <w:rPr>
                <w:lang w:val="ru-RU"/>
              </w:rPr>
            </w:pPr>
            <w:r>
              <w:rPr>
                <w:lang w:val="ru-RU"/>
              </w:rPr>
              <w:t>148</w:t>
            </w:r>
          </w:p>
        </w:tc>
      </w:tr>
      <w:tr w:rsidR="00DA5F87" w:rsidRPr="00FD6227" w:rsidTr="006B62A1">
        <w:trPr>
          <w:trHeight w:val="340"/>
          <w:jc w:val="center"/>
        </w:trPr>
        <w:tc>
          <w:tcPr>
            <w:tcW w:w="2520" w:type="dxa"/>
            <w:gridSpan w:val="3"/>
            <w:shd w:val="clear" w:color="auto" w:fill="F3F3F3"/>
            <w:vAlign w:val="center"/>
          </w:tcPr>
          <w:p w:rsidR="00DA5F87" w:rsidRPr="00EC4D84" w:rsidRDefault="00DA5F87" w:rsidP="002E4CE3">
            <w:pPr>
              <w:rPr>
                <w:sz w:val="18"/>
                <w:szCs w:val="18"/>
                <w:lang w:val="ru-RU"/>
              </w:rPr>
            </w:pPr>
            <w:r w:rsidRPr="00EC4D84">
              <w:rPr>
                <w:rFonts w:eastAsia="TimesNewRomanPS-BoldMT"/>
                <w:sz w:val="18"/>
                <w:szCs w:val="18"/>
                <w:lang w:val="sr-Cyrl-CS"/>
              </w:rPr>
              <w:t>Број поглавља</w:t>
            </w:r>
          </w:p>
        </w:tc>
        <w:tc>
          <w:tcPr>
            <w:tcW w:w="8771" w:type="dxa"/>
            <w:gridSpan w:val="7"/>
            <w:vAlign w:val="center"/>
          </w:tcPr>
          <w:p w:rsidR="00DA5F87" w:rsidRPr="00FD6227" w:rsidRDefault="002B1EC5" w:rsidP="002B1EC5">
            <w:pPr>
              <w:rPr>
                <w:lang w:val="ru-RU"/>
              </w:rPr>
            </w:pPr>
            <w:r>
              <w:rPr>
                <w:lang w:val="ru-RU"/>
              </w:rPr>
              <w:t>Пет поглавља</w:t>
            </w:r>
            <w:r w:rsidR="00C94592">
              <w:rPr>
                <w:lang w:val="ru-RU"/>
              </w:rPr>
              <w:t>,</w:t>
            </w:r>
            <w:r>
              <w:rPr>
                <w:lang w:val="ru-RU"/>
              </w:rPr>
              <w:t xml:space="preserve"> Литература и Прилози</w:t>
            </w:r>
          </w:p>
        </w:tc>
      </w:tr>
      <w:tr w:rsidR="00DA5F87" w:rsidRPr="00FD6227" w:rsidTr="006B62A1">
        <w:trPr>
          <w:trHeight w:val="340"/>
          <w:jc w:val="center"/>
        </w:trPr>
        <w:tc>
          <w:tcPr>
            <w:tcW w:w="2520" w:type="dxa"/>
            <w:gridSpan w:val="3"/>
            <w:shd w:val="clear" w:color="auto" w:fill="F3F3F3"/>
            <w:vAlign w:val="center"/>
          </w:tcPr>
          <w:p w:rsidR="00DA5F87" w:rsidRPr="00FD6227" w:rsidRDefault="00DA5F87" w:rsidP="002E4CE3">
            <w:pPr>
              <w:rPr>
                <w:sz w:val="18"/>
                <w:szCs w:val="18"/>
                <w:lang w:val="ru-RU"/>
              </w:rPr>
            </w:pPr>
            <w:r w:rsidRPr="00FD6227">
              <w:rPr>
                <w:rFonts w:eastAsia="TimesNewRomanPS-BoldMT"/>
                <w:sz w:val="18"/>
                <w:szCs w:val="18"/>
                <w:lang w:val="sr-Cyrl-CS"/>
              </w:rPr>
              <w:t>Број слика (шема, графикона)</w:t>
            </w:r>
          </w:p>
        </w:tc>
        <w:tc>
          <w:tcPr>
            <w:tcW w:w="8771" w:type="dxa"/>
            <w:gridSpan w:val="7"/>
            <w:vAlign w:val="center"/>
          </w:tcPr>
          <w:p w:rsidR="00DA5F87" w:rsidRPr="00FD6227" w:rsidRDefault="007D25BA" w:rsidP="002E4CE3">
            <w:pPr>
              <w:rPr>
                <w:lang w:val="ru-RU"/>
              </w:rPr>
            </w:pPr>
            <w:r>
              <w:rPr>
                <w:lang w:val="ru-RU"/>
              </w:rPr>
              <w:t>7</w:t>
            </w:r>
          </w:p>
        </w:tc>
      </w:tr>
      <w:tr w:rsidR="00DA5F87" w:rsidRPr="00FD6227" w:rsidTr="006B62A1">
        <w:trPr>
          <w:trHeight w:val="340"/>
          <w:jc w:val="center"/>
        </w:trPr>
        <w:tc>
          <w:tcPr>
            <w:tcW w:w="2520" w:type="dxa"/>
            <w:gridSpan w:val="3"/>
            <w:shd w:val="clear" w:color="auto" w:fill="F3F3F3"/>
            <w:vAlign w:val="center"/>
          </w:tcPr>
          <w:p w:rsidR="00DA5F87" w:rsidRPr="00FD6227" w:rsidRDefault="00DA5F87" w:rsidP="002E4CE3">
            <w:pPr>
              <w:rPr>
                <w:sz w:val="18"/>
                <w:szCs w:val="18"/>
                <w:lang w:val="ru-RU"/>
              </w:rPr>
            </w:pPr>
            <w:r w:rsidRPr="00FD6227">
              <w:rPr>
                <w:rFonts w:eastAsia="TimesNewRomanPS-BoldMT"/>
                <w:sz w:val="18"/>
                <w:szCs w:val="18"/>
                <w:lang w:val="sr-Cyrl-CS"/>
              </w:rPr>
              <w:t>Број табела</w:t>
            </w:r>
          </w:p>
        </w:tc>
        <w:tc>
          <w:tcPr>
            <w:tcW w:w="8771" w:type="dxa"/>
            <w:gridSpan w:val="7"/>
            <w:vAlign w:val="center"/>
          </w:tcPr>
          <w:p w:rsidR="00DA5F87" w:rsidRPr="00FD6227" w:rsidRDefault="007D25BA" w:rsidP="002E4CE3">
            <w:pPr>
              <w:rPr>
                <w:lang w:val="ru-RU"/>
              </w:rPr>
            </w:pPr>
            <w:r>
              <w:rPr>
                <w:lang w:val="ru-RU"/>
              </w:rPr>
              <w:t>30</w:t>
            </w:r>
          </w:p>
        </w:tc>
      </w:tr>
      <w:tr w:rsidR="00DA5F87" w:rsidRPr="00FD6227" w:rsidTr="006B62A1">
        <w:trPr>
          <w:trHeight w:val="340"/>
          <w:jc w:val="center"/>
        </w:trPr>
        <w:tc>
          <w:tcPr>
            <w:tcW w:w="2520" w:type="dxa"/>
            <w:gridSpan w:val="3"/>
            <w:shd w:val="clear" w:color="auto" w:fill="F3F3F3"/>
            <w:vAlign w:val="center"/>
          </w:tcPr>
          <w:p w:rsidR="00DA5F87" w:rsidRPr="00FD6227" w:rsidRDefault="00DA5F87" w:rsidP="002E4CE3">
            <w:pPr>
              <w:rPr>
                <w:sz w:val="18"/>
                <w:szCs w:val="18"/>
                <w:lang w:val="ru-RU"/>
              </w:rPr>
            </w:pPr>
            <w:r w:rsidRPr="00FD6227">
              <w:rPr>
                <w:rFonts w:eastAsia="TimesNewRomanPS-BoldMT"/>
                <w:sz w:val="18"/>
                <w:szCs w:val="18"/>
                <w:lang w:val="sr-Cyrl-CS"/>
              </w:rPr>
              <w:t>Број прилога</w:t>
            </w:r>
          </w:p>
        </w:tc>
        <w:tc>
          <w:tcPr>
            <w:tcW w:w="8771" w:type="dxa"/>
            <w:gridSpan w:val="7"/>
            <w:vAlign w:val="center"/>
          </w:tcPr>
          <w:p w:rsidR="00DA5F87" w:rsidRPr="00FD6227" w:rsidRDefault="007D25BA" w:rsidP="002E4CE3">
            <w:pPr>
              <w:rPr>
                <w:lang w:val="ru-RU"/>
              </w:rPr>
            </w:pPr>
            <w:r>
              <w:rPr>
                <w:lang w:val="ru-RU"/>
              </w:rPr>
              <w:t>2</w:t>
            </w:r>
          </w:p>
        </w:tc>
      </w:tr>
      <w:tr w:rsidR="00DA5F87" w:rsidRPr="00FD6227" w:rsidTr="006B62A1">
        <w:trPr>
          <w:trHeight w:val="340"/>
          <w:jc w:val="center"/>
        </w:trPr>
        <w:tc>
          <w:tcPr>
            <w:tcW w:w="2520" w:type="dxa"/>
            <w:gridSpan w:val="3"/>
            <w:shd w:val="clear" w:color="auto" w:fill="F3F3F3"/>
            <w:vAlign w:val="center"/>
          </w:tcPr>
          <w:p w:rsidR="00DA5F87" w:rsidRPr="00FD6227" w:rsidRDefault="00DA5F87" w:rsidP="002E4CE3">
            <w:pPr>
              <w:rPr>
                <w:sz w:val="18"/>
                <w:szCs w:val="18"/>
                <w:lang w:val="ru-RU"/>
              </w:rPr>
            </w:pPr>
          </w:p>
        </w:tc>
        <w:tc>
          <w:tcPr>
            <w:tcW w:w="8771" w:type="dxa"/>
            <w:gridSpan w:val="7"/>
            <w:vAlign w:val="center"/>
          </w:tcPr>
          <w:p w:rsidR="00DA5F87" w:rsidRPr="00FD6227" w:rsidRDefault="00DA5F87" w:rsidP="002E4CE3">
            <w:pPr>
              <w:rPr>
                <w:lang w:val="ru-RU"/>
              </w:rPr>
            </w:pPr>
          </w:p>
        </w:tc>
      </w:tr>
      <w:tr w:rsidR="00DA5F87" w:rsidRPr="00FD6227" w:rsidTr="006B62A1">
        <w:trPr>
          <w:trHeight w:val="340"/>
          <w:jc w:val="center"/>
        </w:trPr>
        <w:tc>
          <w:tcPr>
            <w:tcW w:w="2520" w:type="dxa"/>
            <w:gridSpan w:val="3"/>
            <w:shd w:val="clear" w:color="auto" w:fill="F3F3F3"/>
            <w:vAlign w:val="center"/>
          </w:tcPr>
          <w:p w:rsidR="00DA5F87" w:rsidRPr="00FD6227" w:rsidRDefault="00DA5F87" w:rsidP="002E4CE3">
            <w:pPr>
              <w:rPr>
                <w:sz w:val="18"/>
                <w:szCs w:val="18"/>
                <w:lang w:val="ru-RU"/>
              </w:rPr>
            </w:pPr>
          </w:p>
        </w:tc>
        <w:tc>
          <w:tcPr>
            <w:tcW w:w="8771" w:type="dxa"/>
            <w:gridSpan w:val="7"/>
            <w:vAlign w:val="center"/>
          </w:tcPr>
          <w:p w:rsidR="00DA5F87" w:rsidRPr="00FD6227" w:rsidRDefault="00DA5F87" w:rsidP="002E4CE3">
            <w:pPr>
              <w:rPr>
                <w:lang w:val="ru-RU"/>
              </w:rPr>
            </w:pPr>
          </w:p>
        </w:tc>
      </w:tr>
      <w:tr w:rsidR="00DA5F87" w:rsidRPr="00FD6227" w:rsidTr="006B62A1">
        <w:trPr>
          <w:trHeight w:val="340"/>
          <w:jc w:val="center"/>
        </w:trPr>
        <w:tc>
          <w:tcPr>
            <w:tcW w:w="11291" w:type="dxa"/>
            <w:gridSpan w:val="10"/>
            <w:shd w:val="clear" w:color="auto" w:fill="D9D9D9"/>
            <w:vAlign w:val="center"/>
          </w:tcPr>
          <w:p w:rsidR="00DA5F87" w:rsidRPr="00FD6227" w:rsidRDefault="00DA5F87" w:rsidP="00FD6227">
            <w:pPr>
              <w:jc w:val="center"/>
              <w:rPr>
                <w:rFonts w:eastAsia="TimesNewRomanPS-BoldMT"/>
                <w:b/>
                <w:lang w:val="sr-Cyrl-CS"/>
              </w:rPr>
            </w:pPr>
            <w:r w:rsidRPr="00FD6227">
              <w:rPr>
                <w:rFonts w:eastAsia="TimesNewRomanPS-BoldMT"/>
                <w:b/>
                <w:lang w:val="sr-Cyrl-CS"/>
              </w:rPr>
              <w:t>ПРИКАЗ НАУЧНИХ И СТРУЧНИХ РАДОВА КАНДИДАТА</w:t>
            </w:r>
          </w:p>
          <w:p w:rsidR="00DA5F87" w:rsidRPr="00FD6227" w:rsidRDefault="00DA5F87" w:rsidP="00FD6227">
            <w:pPr>
              <w:jc w:val="center"/>
              <w:rPr>
                <w:rFonts w:eastAsia="TimesNewRomanPS-BoldMT"/>
                <w:b/>
                <w:lang w:val="sr-Cyrl-CS"/>
              </w:rPr>
            </w:pPr>
            <w:r w:rsidRPr="00FD6227">
              <w:rPr>
                <w:rFonts w:eastAsia="TimesNewRomanPS-BoldMT"/>
                <w:b/>
                <w:lang w:val="sr-Cyrl-CS"/>
              </w:rPr>
              <w:t>који садрже резултате истраживања у оквиру докторске дисертације</w:t>
            </w:r>
          </w:p>
        </w:tc>
      </w:tr>
      <w:tr w:rsidR="00DA5F87" w:rsidRPr="00FD6227" w:rsidTr="006B62A1">
        <w:trPr>
          <w:trHeight w:val="340"/>
          <w:jc w:val="center"/>
        </w:trPr>
        <w:tc>
          <w:tcPr>
            <w:tcW w:w="541" w:type="dxa"/>
            <w:shd w:val="clear" w:color="auto" w:fill="F3F3F3"/>
            <w:vAlign w:val="center"/>
          </w:tcPr>
          <w:p w:rsidR="00DA5F87" w:rsidRPr="00FD6227" w:rsidRDefault="00DA5F87" w:rsidP="00FD6227">
            <w:pPr>
              <w:jc w:val="center"/>
              <w:rPr>
                <w:b/>
                <w:sz w:val="18"/>
                <w:szCs w:val="18"/>
                <w:lang w:val="ru-RU"/>
              </w:rPr>
            </w:pPr>
            <w:r w:rsidRPr="00FD6227">
              <w:rPr>
                <w:b/>
                <w:sz w:val="18"/>
                <w:szCs w:val="18"/>
                <w:lang w:val="ru-RU"/>
              </w:rPr>
              <w:t>Р. бр.</w:t>
            </w:r>
          </w:p>
        </w:tc>
        <w:tc>
          <w:tcPr>
            <w:tcW w:w="9185" w:type="dxa"/>
            <w:gridSpan w:val="7"/>
            <w:vAlign w:val="center"/>
          </w:tcPr>
          <w:p w:rsidR="00DA5F87" w:rsidRPr="00FD6227" w:rsidRDefault="00DA5F87" w:rsidP="00FD6227">
            <w:pPr>
              <w:jc w:val="center"/>
              <w:rPr>
                <w:b/>
                <w:sz w:val="18"/>
                <w:szCs w:val="18"/>
                <w:lang w:val="ru-RU"/>
              </w:rPr>
            </w:pPr>
            <w:r w:rsidRPr="00FD6227">
              <w:rPr>
                <w:b/>
                <w:sz w:val="18"/>
                <w:szCs w:val="18"/>
                <w:lang w:val="ru-RU"/>
              </w:rPr>
              <w:t>Аутор-и, наслов, часопис, година, број волумена, странице</w:t>
            </w:r>
          </w:p>
        </w:tc>
        <w:tc>
          <w:tcPr>
            <w:tcW w:w="1565" w:type="dxa"/>
            <w:gridSpan w:val="2"/>
            <w:vAlign w:val="center"/>
          </w:tcPr>
          <w:p w:rsidR="00DA5F87" w:rsidRPr="00FD6227" w:rsidRDefault="00DA5F87" w:rsidP="00FD6227">
            <w:pPr>
              <w:jc w:val="center"/>
              <w:rPr>
                <w:b/>
                <w:sz w:val="18"/>
                <w:szCs w:val="18"/>
                <w:lang w:val="ru-RU"/>
              </w:rPr>
            </w:pPr>
            <w:r w:rsidRPr="00FD6227">
              <w:rPr>
                <w:b/>
                <w:sz w:val="18"/>
                <w:szCs w:val="18"/>
                <w:lang w:val="ru-RU"/>
              </w:rPr>
              <w:t>Категорија</w:t>
            </w:r>
          </w:p>
        </w:tc>
      </w:tr>
      <w:tr w:rsidR="00EC6B65" w:rsidRPr="00FD6227" w:rsidTr="00EC6B65">
        <w:trPr>
          <w:trHeight w:val="94"/>
          <w:jc w:val="center"/>
        </w:trPr>
        <w:tc>
          <w:tcPr>
            <w:tcW w:w="541" w:type="dxa"/>
            <w:vMerge w:val="restart"/>
            <w:shd w:val="clear" w:color="auto" w:fill="F3F3F3"/>
            <w:vAlign w:val="center"/>
          </w:tcPr>
          <w:p w:rsidR="00EC6B65" w:rsidRPr="00EC6B65" w:rsidRDefault="00EC6B65" w:rsidP="00976E6A">
            <w:pPr>
              <w:jc w:val="center"/>
              <w:rPr>
                <w:sz w:val="18"/>
                <w:szCs w:val="18"/>
                <w:lang w:val="sr-Cyrl-RS"/>
              </w:rPr>
            </w:pPr>
            <w:r>
              <w:rPr>
                <w:sz w:val="18"/>
                <w:szCs w:val="18"/>
                <w:lang w:val="sr-Cyrl-RS"/>
              </w:rPr>
              <w:t>1</w:t>
            </w:r>
          </w:p>
        </w:tc>
        <w:tc>
          <w:tcPr>
            <w:tcW w:w="9185" w:type="dxa"/>
            <w:gridSpan w:val="7"/>
            <w:vAlign w:val="center"/>
          </w:tcPr>
          <w:p w:rsidR="00EC6B65" w:rsidRPr="0008410A" w:rsidRDefault="00EC6B65" w:rsidP="00976E6A">
            <w:pPr>
              <w:jc w:val="both"/>
              <w:rPr>
                <w:b/>
                <w:sz w:val="20"/>
                <w:szCs w:val="20"/>
              </w:rPr>
            </w:pPr>
            <w:r w:rsidRPr="00EC4D84">
              <w:rPr>
                <w:b/>
                <w:sz w:val="20"/>
                <w:szCs w:val="20"/>
              </w:rPr>
              <w:t>Pejičić, M.</w:t>
            </w:r>
            <w:r w:rsidRPr="00EC4D84">
              <w:rPr>
                <w:sz w:val="20"/>
                <w:szCs w:val="20"/>
              </w:rPr>
              <w:t xml:space="preserve">, &amp; Ćirović, N. (2019). Latent structure of beliefs about men’s and women’s emotional behaviour in a sample of Serbian students: Psychometric (re)evaluation of the Questionnaire of gender-specific beliefs. </w:t>
            </w:r>
            <w:r w:rsidRPr="00EC4D84">
              <w:rPr>
                <w:i/>
                <w:sz w:val="20"/>
                <w:szCs w:val="20"/>
              </w:rPr>
              <w:t>Facta Universitatis, Series: Philosophy, Sociology, Psychology and History, 18</w:t>
            </w:r>
            <w:r w:rsidRPr="00EC4D84">
              <w:rPr>
                <w:sz w:val="20"/>
                <w:szCs w:val="20"/>
              </w:rPr>
              <w:t>(2), 81–103. UDC 159.942.072:316.7 + 159.942-055.1/.2</w:t>
            </w:r>
          </w:p>
        </w:tc>
        <w:tc>
          <w:tcPr>
            <w:tcW w:w="1565" w:type="dxa"/>
            <w:gridSpan w:val="2"/>
            <w:vMerge w:val="restart"/>
            <w:vAlign w:val="center"/>
          </w:tcPr>
          <w:p w:rsidR="00EC6B65" w:rsidRPr="0008410A" w:rsidRDefault="00EC6B65" w:rsidP="00976E6A">
            <w:pPr>
              <w:jc w:val="center"/>
              <w:rPr>
                <w:sz w:val="20"/>
                <w:szCs w:val="20"/>
                <w:lang w:val="ru-RU"/>
              </w:rPr>
            </w:pPr>
            <w:r>
              <w:rPr>
                <w:sz w:val="20"/>
                <w:szCs w:val="20"/>
                <w:lang w:val="ru-RU"/>
              </w:rPr>
              <w:t>М53</w:t>
            </w:r>
          </w:p>
        </w:tc>
      </w:tr>
      <w:tr w:rsidR="00EC6B65" w:rsidRPr="00FD6227" w:rsidTr="00EC4D84">
        <w:trPr>
          <w:trHeight w:val="94"/>
          <w:jc w:val="center"/>
        </w:trPr>
        <w:tc>
          <w:tcPr>
            <w:tcW w:w="541" w:type="dxa"/>
            <w:vMerge/>
            <w:shd w:val="clear" w:color="auto" w:fill="F3F3F3"/>
            <w:vAlign w:val="center"/>
          </w:tcPr>
          <w:p w:rsidR="00EC6B65" w:rsidRDefault="00EC6B65" w:rsidP="00FD6227">
            <w:pPr>
              <w:jc w:val="center"/>
              <w:rPr>
                <w:sz w:val="18"/>
                <w:szCs w:val="18"/>
                <w:lang w:val="sr-Latn-CS"/>
              </w:rPr>
            </w:pPr>
          </w:p>
        </w:tc>
        <w:tc>
          <w:tcPr>
            <w:tcW w:w="9185" w:type="dxa"/>
            <w:gridSpan w:val="7"/>
            <w:vAlign w:val="center"/>
          </w:tcPr>
          <w:p w:rsidR="00EC6B65" w:rsidRDefault="00EC6B65" w:rsidP="00EC6B65">
            <w:pPr>
              <w:ind w:firstLine="357"/>
              <w:jc w:val="both"/>
              <w:rPr>
                <w:sz w:val="20"/>
                <w:szCs w:val="20"/>
                <w:lang w:val="sr-Cyrl-RS"/>
              </w:rPr>
            </w:pPr>
          </w:p>
          <w:p w:rsidR="00EC6B65" w:rsidRDefault="00EC6B65" w:rsidP="00EC6B65">
            <w:pPr>
              <w:ind w:firstLine="357"/>
              <w:jc w:val="both"/>
              <w:rPr>
                <w:sz w:val="20"/>
                <w:szCs w:val="20"/>
                <w:lang w:val="sr-Cyrl-RS"/>
              </w:rPr>
            </w:pPr>
            <w:r w:rsidRPr="00EC6B65">
              <w:rPr>
                <w:sz w:val="20"/>
                <w:szCs w:val="20"/>
              </w:rPr>
              <w:t xml:space="preserve">Циљ овог истраживања био је адаптација </w:t>
            </w:r>
            <w:r w:rsidRPr="00EC6B65">
              <w:rPr>
                <w:i/>
                <w:sz w:val="20"/>
                <w:szCs w:val="20"/>
              </w:rPr>
              <w:t>Упитника полно специфичних веровања о емоционалном понашању</w:t>
            </w:r>
            <w:r w:rsidRPr="00EC6B65">
              <w:rPr>
                <w:sz w:val="20"/>
                <w:szCs w:val="20"/>
              </w:rPr>
              <w:t xml:space="preserve"> (Tim</w:t>
            </w:r>
            <w:r>
              <w:rPr>
                <w:sz w:val="20"/>
                <w:szCs w:val="20"/>
              </w:rPr>
              <w:t>mers, Fischer, &amp; Manstead, 2003</w:t>
            </w:r>
            <w:r w:rsidRPr="00EC6B65">
              <w:rPr>
                <w:sz w:val="20"/>
                <w:szCs w:val="20"/>
              </w:rPr>
              <w:t>), допуњеног додатним ајтемима, на узорку</w:t>
            </w:r>
            <w:r w:rsidR="006F069B">
              <w:rPr>
                <w:sz w:val="20"/>
                <w:szCs w:val="20"/>
                <w:lang w:val="sr-Cyrl-RS"/>
              </w:rPr>
              <w:t xml:space="preserve"> од</w:t>
            </w:r>
            <w:r w:rsidRPr="00EC6B65">
              <w:rPr>
                <w:sz w:val="20"/>
                <w:szCs w:val="20"/>
              </w:rPr>
              <w:t xml:space="preserve"> 247</w:t>
            </w:r>
            <w:r>
              <w:rPr>
                <w:sz w:val="20"/>
                <w:szCs w:val="20"/>
                <w:lang w:val="sr-Cyrl-RS"/>
              </w:rPr>
              <w:t xml:space="preserve"> </w:t>
            </w:r>
            <w:r w:rsidRPr="00EC6B65">
              <w:rPr>
                <w:sz w:val="20"/>
                <w:szCs w:val="20"/>
              </w:rPr>
              <w:t>српских студената. Велики број опсервираних веровања о стварном или пожељном емоционалном понашању, у контексту одвојених мушких и женских полних улога, подвргнут је се</w:t>
            </w:r>
            <w:r>
              <w:rPr>
                <w:sz w:val="20"/>
                <w:szCs w:val="20"/>
              </w:rPr>
              <w:t>квенцијалној факторској анализи</w:t>
            </w:r>
            <w:r>
              <w:rPr>
                <w:sz w:val="20"/>
                <w:szCs w:val="20"/>
                <w:lang w:val="sr-Cyrl-RS"/>
              </w:rPr>
              <w:t xml:space="preserve">, са циљем откривања </w:t>
            </w:r>
            <w:r w:rsidRPr="00EC6B65">
              <w:rPr>
                <w:sz w:val="20"/>
                <w:szCs w:val="20"/>
              </w:rPr>
              <w:t>фактора</w:t>
            </w:r>
            <w:r>
              <w:rPr>
                <w:sz w:val="20"/>
                <w:szCs w:val="20"/>
                <w:lang w:val="sr-Cyrl-RS"/>
              </w:rPr>
              <w:t xml:space="preserve"> различитих нивоа</w:t>
            </w:r>
            <w:r w:rsidR="006F069B">
              <w:rPr>
                <w:sz w:val="20"/>
                <w:szCs w:val="20"/>
                <w:lang w:val="sr-Cyrl-RS"/>
              </w:rPr>
              <w:t>. Такође, циљеви су били и откривање</w:t>
            </w:r>
            <w:r w:rsidR="006F069B">
              <w:rPr>
                <w:sz w:val="20"/>
                <w:szCs w:val="20"/>
              </w:rPr>
              <w:t xml:space="preserve"> потенцијално различит</w:t>
            </w:r>
            <w:r w:rsidR="006F069B">
              <w:rPr>
                <w:sz w:val="20"/>
                <w:szCs w:val="20"/>
                <w:lang w:val="sr-Cyrl-RS"/>
              </w:rPr>
              <w:t>их</w:t>
            </w:r>
            <w:r w:rsidR="006F069B">
              <w:rPr>
                <w:sz w:val="20"/>
                <w:szCs w:val="20"/>
              </w:rPr>
              <w:t xml:space="preserve"> кроскултурн</w:t>
            </w:r>
            <w:r w:rsidR="006F069B">
              <w:rPr>
                <w:sz w:val="20"/>
                <w:szCs w:val="20"/>
                <w:lang w:val="sr-Cyrl-RS"/>
              </w:rPr>
              <w:t>их</w:t>
            </w:r>
            <w:r w:rsidR="006F069B">
              <w:rPr>
                <w:sz w:val="20"/>
                <w:szCs w:val="20"/>
              </w:rPr>
              <w:t xml:space="preserve"> манифестациј</w:t>
            </w:r>
            <w:r w:rsidR="006F069B">
              <w:rPr>
                <w:sz w:val="20"/>
                <w:szCs w:val="20"/>
                <w:lang w:val="sr-Cyrl-RS"/>
              </w:rPr>
              <w:t>а</w:t>
            </w:r>
            <w:r w:rsidR="006F069B" w:rsidRPr="00EC6B65">
              <w:rPr>
                <w:sz w:val="20"/>
                <w:szCs w:val="20"/>
              </w:rPr>
              <w:t xml:space="preserve"> наведених конструката</w:t>
            </w:r>
            <w:r w:rsidR="006F069B">
              <w:rPr>
                <w:sz w:val="20"/>
                <w:szCs w:val="20"/>
                <w:lang w:val="sr-Cyrl-RS"/>
              </w:rPr>
              <w:t xml:space="preserve"> и</w:t>
            </w:r>
            <w:r w:rsidR="006F069B">
              <w:rPr>
                <w:sz w:val="20"/>
                <w:szCs w:val="20"/>
              </w:rPr>
              <w:t xml:space="preserve"> пружањ</w:t>
            </w:r>
            <w:r w:rsidR="006F069B">
              <w:rPr>
                <w:sz w:val="20"/>
                <w:szCs w:val="20"/>
                <w:lang w:val="sr-Cyrl-RS"/>
              </w:rPr>
              <w:t>е</w:t>
            </w:r>
            <w:r w:rsidRPr="00EC6B65">
              <w:rPr>
                <w:sz w:val="20"/>
                <w:szCs w:val="20"/>
              </w:rPr>
              <w:t xml:space="preserve"> информације о томе како друштв</w:t>
            </w:r>
            <w:r w:rsidR="006F069B">
              <w:rPr>
                <w:sz w:val="20"/>
                <w:szCs w:val="20"/>
              </w:rPr>
              <w:t xml:space="preserve">о гледа на полне улоге. </w:t>
            </w:r>
            <w:r w:rsidR="006F069B">
              <w:rPr>
                <w:sz w:val="20"/>
                <w:szCs w:val="20"/>
                <w:lang w:val="sr-Cyrl-RS"/>
              </w:rPr>
              <w:t>Е</w:t>
            </w:r>
            <w:r w:rsidRPr="00EC6B65">
              <w:rPr>
                <w:sz w:val="20"/>
                <w:szCs w:val="20"/>
              </w:rPr>
              <w:t>валуирана су два инструмента</w:t>
            </w:r>
            <w:r w:rsidR="006F069B">
              <w:rPr>
                <w:sz w:val="20"/>
                <w:szCs w:val="20"/>
                <w:lang w:val="sr-Cyrl-RS"/>
              </w:rPr>
              <w:t>, која су показала задовољавајуће психометријске карактеристике</w:t>
            </w:r>
            <w:r>
              <w:rPr>
                <w:sz w:val="20"/>
                <w:szCs w:val="20"/>
                <w:lang w:val="sr-Cyrl-RS"/>
              </w:rPr>
              <w:t>:</w:t>
            </w:r>
            <w:r w:rsidRPr="00EC6B65">
              <w:rPr>
                <w:sz w:val="20"/>
                <w:szCs w:val="20"/>
              </w:rPr>
              <w:t xml:space="preserve"> </w:t>
            </w:r>
            <w:r w:rsidRPr="00EC6B65">
              <w:rPr>
                <w:i/>
                <w:sz w:val="20"/>
                <w:szCs w:val="20"/>
              </w:rPr>
              <w:t>Веровања о емоционалном понашању мушкараца</w:t>
            </w:r>
            <w:r w:rsidRPr="00EC6B65">
              <w:rPr>
                <w:sz w:val="20"/>
                <w:szCs w:val="20"/>
              </w:rPr>
              <w:t xml:space="preserve"> и </w:t>
            </w:r>
            <w:r w:rsidRPr="00EC6B65">
              <w:rPr>
                <w:i/>
                <w:sz w:val="20"/>
                <w:szCs w:val="20"/>
              </w:rPr>
              <w:t>Веровања о емоционалном понашању жена</w:t>
            </w:r>
            <w:r w:rsidRPr="00EC6B65">
              <w:rPr>
                <w:sz w:val="20"/>
                <w:szCs w:val="20"/>
                <w:lang w:val="sr-Cyrl-RS"/>
              </w:rPr>
              <w:t>.</w:t>
            </w:r>
            <w:r w:rsidRPr="00EC6B65">
              <w:rPr>
                <w:sz w:val="20"/>
                <w:szCs w:val="20"/>
              </w:rPr>
              <w:t xml:space="preserve"> </w:t>
            </w:r>
          </w:p>
          <w:p w:rsidR="00EC6B65" w:rsidRPr="00EC6B65" w:rsidRDefault="00EC6B65" w:rsidP="00EC6B65">
            <w:pPr>
              <w:ind w:firstLine="357"/>
              <w:jc w:val="both"/>
              <w:rPr>
                <w:sz w:val="20"/>
                <w:szCs w:val="20"/>
                <w:lang w:val="sr-Cyrl-RS"/>
              </w:rPr>
            </w:pPr>
          </w:p>
        </w:tc>
        <w:tc>
          <w:tcPr>
            <w:tcW w:w="1565" w:type="dxa"/>
            <w:gridSpan w:val="2"/>
            <w:vMerge/>
            <w:vAlign w:val="center"/>
          </w:tcPr>
          <w:p w:rsidR="00EC6B65" w:rsidRDefault="00EC6B65" w:rsidP="00EC4D84">
            <w:pPr>
              <w:jc w:val="center"/>
              <w:rPr>
                <w:sz w:val="20"/>
                <w:szCs w:val="20"/>
                <w:lang w:val="sr-Latn-CS"/>
              </w:rPr>
            </w:pPr>
          </w:p>
        </w:tc>
      </w:tr>
      <w:tr w:rsidR="00EC6B65" w:rsidRPr="00FD6227" w:rsidTr="00EC4D84">
        <w:trPr>
          <w:trHeight w:val="94"/>
          <w:jc w:val="center"/>
        </w:trPr>
        <w:tc>
          <w:tcPr>
            <w:tcW w:w="541" w:type="dxa"/>
            <w:vMerge w:val="restart"/>
            <w:shd w:val="clear" w:color="auto" w:fill="F3F3F3"/>
            <w:vAlign w:val="center"/>
          </w:tcPr>
          <w:p w:rsidR="00EC6B65" w:rsidRPr="00EC6B65" w:rsidRDefault="00EC6B65" w:rsidP="00FD6227">
            <w:pPr>
              <w:jc w:val="center"/>
              <w:rPr>
                <w:sz w:val="18"/>
                <w:szCs w:val="18"/>
                <w:lang w:val="sr-Cyrl-RS"/>
              </w:rPr>
            </w:pPr>
            <w:r>
              <w:rPr>
                <w:sz w:val="18"/>
                <w:szCs w:val="18"/>
                <w:lang w:val="sr-Cyrl-RS"/>
              </w:rPr>
              <w:t>2</w:t>
            </w:r>
          </w:p>
        </w:tc>
        <w:tc>
          <w:tcPr>
            <w:tcW w:w="9185" w:type="dxa"/>
            <w:gridSpan w:val="7"/>
            <w:vAlign w:val="center"/>
          </w:tcPr>
          <w:p w:rsidR="00EC6B65" w:rsidRPr="0008410A" w:rsidRDefault="00EC6B65" w:rsidP="0008410A">
            <w:pPr>
              <w:jc w:val="both"/>
              <w:rPr>
                <w:b/>
                <w:sz w:val="20"/>
                <w:szCs w:val="20"/>
              </w:rPr>
            </w:pPr>
            <w:r w:rsidRPr="00EC4D84">
              <w:rPr>
                <w:b/>
                <w:sz w:val="20"/>
                <w:szCs w:val="20"/>
              </w:rPr>
              <w:t>Pejičić, M.</w:t>
            </w:r>
            <w:r w:rsidRPr="00EC4D84">
              <w:rPr>
                <w:sz w:val="20"/>
                <w:szCs w:val="20"/>
              </w:rPr>
              <w:t>, Ristić, M.</w:t>
            </w:r>
            <w:r>
              <w:rPr>
                <w:sz w:val="20"/>
                <w:szCs w:val="20"/>
                <w:lang w:val="sr-Cyrl-RS"/>
              </w:rPr>
              <w:t>,</w:t>
            </w:r>
            <w:r w:rsidRPr="00EC4D84">
              <w:rPr>
                <w:sz w:val="20"/>
                <w:szCs w:val="20"/>
              </w:rPr>
              <w:t xml:space="preserve"> &amp; Anđelković, V. (2018). The mediating effect of cognitive emotion regulation strategies in the relationship between perceived social support and resilience in postwar youth. </w:t>
            </w:r>
            <w:r w:rsidRPr="00EC4D84">
              <w:rPr>
                <w:i/>
                <w:sz w:val="20"/>
                <w:szCs w:val="20"/>
              </w:rPr>
              <w:t>Journal of Community Psychology, 46</w:t>
            </w:r>
            <w:r w:rsidRPr="00EC4D84">
              <w:rPr>
                <w:sz w:val="20"/>
                <w:szCs w:val="20"/>
              </w:rPr>
              <w:t>(4), 457–472. DOI: 10.1002/jcop.21951</w:t>
            </w:r>
          </w:p>
        </w:tc>
        <w:tc>
          <w:tcPr>
            <w:tcW w:w="1565" w:type="dxa"/>
            <w:gridSpan w:val="2"/>
            <w:vMerge w:val="restart"/>
            <w:vAlign w:val="center"/>
          </w:tcPr>
          <w:p w:rsidR="00EC6B65" w:rsidRPr="00EC4D84" w:rsidRDefault="00EC6B65" w:rsidP="00EC4D84">
            <w:pPr>
              <w:jc w:val="center"/>
              <w:rPr>
                <w:sz w:val="20"/>
                <w:szCs w:val="20"/>
                <w:lang w:val="sr-Cyrl-RS"/>
              </w:rPr>
            </w:pPr>
            <w:r>
              <w:rPr>
                <w:sz w:val="20"/>
                <w:szCs w:val="20"/>
                <w:lang w:val="sr-Latn-CS"/>
              </w:rPr>
              <w:t>М22</w:t>
            </w:r>
          </w:p>
        </w:tc>
      </w:tr>
      <w:tr w:rsidR="00EC6B65" w:rsidRPr="00FD6227" w:rsidTr="00EC4D84">
        <w:trPr>
          <w:trHeight w:val="94"/>
          <w:jc w:val="center"/>
        </w:trPr>
        <w:tc>
          <w:tcPr>
            <w:tcW w:w="541" w:type="dxa"/>
            <w:vMerge/>
            <w:shd w:val="clear" w:color="auto" w:fill="F3F3F3"/>
            <w:vAlign w:val="center"/>
          </w:tcPr>
          <w:p w:rsidR="00EC6B65" w:rsidRPr="00FD6227" w:rsidRDefault="00EC6B65" w:rsidP="00FD6227">
            <w:pPr>
              <w:jc w:val="center"/>
              <w:rPr>
                <w:sz w:val="18"/>
                <w:szCs w:val="18"/>
                <w:lang w:val="ru-RU"/>
              </w:rPr>
            </w:pPr>
          </w:p>
        </w:tc>
        <w:tc>
          <w:tcPr>
            <w:tcW w:w="9185" w:type="dxa"/>
            <w:gridSpan w:val="7"/>
            <w:vAlign w:val="center"/>
          </w:tcPr>
          <w:p w:rsidR="00EC6B65" w:rsidRDefault="00EC6B65" w:rsidP="001D11AD">
            <w:pPr>
              <w:ind w:firstLine="357"/>
              <w:jc w:val="both"/>
              <w:rPr>
                <w:sz w:val="20"/>
                <w:szCs w:val="20"/>
                <w:lang w:val="sr-Cyrl-RS"/>
              </w:rPr>
            </w:pPr>
          </w:p>
          <w:p w:rsidR="00EC6B65" w:rsidRDefault="00683DE1" w:rsidP="000935E1">
            <w:pPr>
              <w:ind w:firstLine="357"/>
              <w:jc w:val="both"/>
              <w:rPr>
                <w:sz w:val="20"/>
                <w:szCs w:val="20"/>
                <w:lang w:val="sr-Cyrl-RS"/>
              </w:rPr>
            </w:pPr>
            <w:r>
              <w:rPr>
                <w:sz w:val="20"/>
                <w:szCs w:val="20"/>
                <w:lang w:val="sr-Cyrl-RS"/>
              </w:rPr>
              <w:t>У раду</w:t>
            </w:r>
            <w:r w:rsidR="00EC6B65" w:rsidRPr="001D11AD">
              <w:rPr>
                <w:sz w:val="20"/>
                <w:szCs w:val="20"/>
              </w:rPr>
              <w:t xml:space="preserve"> </w:t>
            </w:r>
            <w:r w:rsidR="00EC6B65">
              <w:rPr>
                <w:sz w:val="20"/>
                <w:szCs w:val="20"/>
                <w:lang w:val="sr-Cyrl-RS"/>
              </w:rPr>
              <w:t>је</w:t>
            </w:r>
            <w:r>
              <w:rPr>
                <w:sz w:val="20"/>
                <w:szCs w:val="20"/>
              </w:rPr>
              <w:t xml:space="preserve"> испитива</w:t>
            </w:r>
            <w:r>
              <w:rPr>
                <w:sz w:val="20"/>
                <w:szCs w:val="20"/>
                <w:lang w:val="sr-Cyrl-RS"/>
              </w:rPr>
              <w:t>н</w:t>
            </w:r>
            <w:r>
              <w:rPr>
                <w:sz w:val="20"/>
                <w:szCs w:val="20"/>
              </w:rPr>
              <w:t xml:space="preserve"> ефек</w:t>
            </w:r>
            <w:r w:rsidR="00EC6B65" w:rsidRPr="001D11AD">
              <w:rPr>
                <w:sz w:val="20"/>
                <w:szCs w:val="20"/>
              </w:rPr>
              <w:t>а</w:t>
            </w:r>
            <w:r>
              <w:rPr>
                <w:sz w:val="20"/>
                <w:szCs w:val="20"/>
                <w:lang w:val="sr-Cyrl-RS"/>
              </w:rPr>
              <w:t>т</w:t>
            </w:r>
            <w:r w:rsidR="00EC6B65" w:rsidRPr="001D11AD">
              <w:rPr>
                <w:sz w:val="20"/>
                <w:szCs w:val="20"/>
              </w:rPr>
              <w:t xml:space="preserve"> перципиране социјалне подршке на резилије</w:t>
            </w:r>
            <w:r w:rsidR="00EC6B65">
              <w:rPr>
                <w:sz w:val="20"/>
                <w:szCs w:val="20"/>
                <w:lang w:val="sr-Cyrl-RS"/>
              </w:rPr>
              <w:t>н</w:t>
            </w:r>
            <w:r w:rsidR="00EC6B65">
              <w:rPr>
                <w:sz w:val="20"/>
                <w:szCs w:val="20"/>
              </w:rPr>
              <w:t xml:space="preserve">тност, са претпоставком да </w:t>
            </w:r>
            <w:r w:rsidR="00EC6B65">
              <w:rPr>
                <w:sz w:val="20"/>
                <w:szCs w:val="20"/>
                <w:lang w:val="sr-Cyrl-RS"/>
              </w:rPr>
              <w:t>се</w:t>
            </w:r>
            <w:r w:rsidR="00EC6B65" w:rsidRPr="001D11AD">
              <w:rPr>
                <w:sz w:val="20"/>
                <w:szCs w:val="20"/>
              </w:rPr>
              <w:t xml:space="preserve"> он бар делом остварује преко когнитивних ст</w:t>
            </w:r>
            <w:r>
              <w:rPr>
                <w:sz w:val="20"/>
                <w:szCs w:val="20"/>
              </w:rPr>
              <w:t>ратегија емоционалне регулације</w:t>
            </w:r>
            <w:r>
              <w:rPr>
                <w:sz w:val="20"/>
                <w:szCs w:val="20"/>
                <w:lang w:val="sr-Cyrl-RS"/>
              </w:rPr>
              <w:t>.</w:t>
            </w:r>
            <w:r>
              <w:rPr>
                <w:sz w:val="20"/>
                <w:szCs w:val="20"/>
              </w:rPr>
              <w:t xml:space="preserve"> На узорку</w:t>
            </w:r>
            <w:r>
              <w:rPr>
                <w:sz w:val="20"/>
                <w:szCs w:val="20"/>
                <w:lang w:val="sr-Cyrl-RS"/>
              </w:rPr>
              <w:t xml:space="preserve"> од </w:t>
            </w:r>
            <w:r w:rsidR="00EC6B65" w:rsidRPr="001D11AD">
              <w:rPr>
                <w:sz w:val="20"/>
                <w:szCs w:val="20"/>
              </w:rPr>
              <w:t xml:space="preserve">319 </w:t>
            </w:r>
            <w:r>
              <w:rPr>
                <w:sz w:val="20"/>
                <w:szCs w:val="20"/>
              </w:rPr>
              <w:t>студен</w:t>
            </w:r>
            <w:r>
              <w:rPr>
                <w:sz w:val="20"/>
                <w:szCs w:val="20"/>
                <w:lang w:val="sr-Cyrl-RS"/>
              </w:rPr>
              <w:t>ата</w:t>
            </w:r>
            <w:r w:rsidR="00EC6B65" w:rsidRPr="001D11AD">
              <w:rPr>
                <w:sz w:val="20"/>
                <w:szCs w:val="20"/>
              </w:rPr>
              <w:t xml:space="preserve">, оба пола, примењене су </w:t>
            </w:r>
            <w:r w:rsidR="00EC6B65" w:rsidRPr="005D3BDC">
              <w:rPr>
                <w:i/>
                <w:sz w:val="20"/>
                <w:szCs w:val="20"/>
              </w:rPr>
              <w:t>Конор-Дејвидсонова скала за мерење резилијентности</w:t>
            </w:r>
            <w:r w:rsidR="00EC6B65" w:rsidRPr="001D11AD">
              <w:rPr>
                <w:sz w:val="20"/>
                <w:szCs w:val="20"/>
              </w:rPr>
              <w:t xml:space="preserve">, </w:t>
            </w:r>
            <w:r w:rsidR="00EC6B65" w:rsidRPr="005D3BDC">
              <w:rPr>
                <w:i/>
                <w:sz w:val="20"/>
                <w:szCs w:val="20"/>
              </w:rPr>
              <w:t>Упитник когнитивних стратегија емоционалне регулације</w:t>
            </w:r>
            <w:r w:rsidR="00EC6B65" w:rsidRPr="001D11AD">
              <w:rPr>
                <w:sz w:val="20"/>
                <w:szCs w:val="20"/>
              </w:rPr>
              <w:t xml:space="preserve"> и </w:t>
            </w:r>
            <w:r w:rsidR="00EC6B65" w:rsidRPr="005D3BDC">
              <w:rPr>
                <w:i/>
                <w:sz w:val="20"/>
                <w:szCs w:val="20"/>
              </w:rPr>
              <w:t>Мултидимензионална скала перципиране социјалне</w:t>
            </w:r>
            <w:r w:rsidRPr="005D3BDC">
              <w:rPr>
                <w:i/>
                <w:sz w:val="20"/>
                <w:szCs w:val="20"/>
              </w:rPr>
              <w:t xml:space="preserve"> подршке</w:t>
            </w:r>
            <w:r>
              <w:rPr>
                <w:sz w:val="20"/>
                <w:szCs w:val="20"/>
              </w:rPr>
              <w:t xml:space="preserve">. </w:t>
            </w:r>
            <w:r>
              <w:rPr>
                <w:sz w:val="20"/>
                <w:szCs w:val="20"/>
                <w:lang w:val="sr-Cyrl-RS"/>
              </w:rPr>
              <w:t>С</w:t>
            </w:r>
            <w:r w:rsidR="00EC6B65">
              <w:rPr>
                <w:sz w:val="20"/>
                <w:szCs w:val="20"/>
                <w:lang w:val="sr-Cyrl-RS"/>
              </w:rPr>
              <w:t xml:space="preserve">а порастом </w:t>
            </w:r>
            <w:r w:rsidR="00EC6B65">
              <w:rPr>
                <w:sz w:val="20"/>
                <w:szCs w:val="20"/>
              </w:rPr>
              <w:t>перципиран</w:t>
            </w:r>
            <w:r w:rsidR="00EC6B65">
              <w:rPr>
                <w:sz w:val="20"/>
                <w:szCs w:val="20"/>
                <w:lang w:val="sr-Cyrl-RS"/>
              </w:rPr>
              <w:t>е</w:t>
            </w:r>
            <w:r w:rsidR="00EC6B65">
              <w:rPr>
                <w:sz w:val="20"/>
                <w:szCs w:val="20"/>
              </w:rPr>
              <w:t xml:space="preserve"> подршк</w:t>
            </w:r>
            <w:r w:rsidR="00EC6B65">
              <w:rPr>
                <w:sz w:val="20"/>
                <w:szCs w:val="20"/>
                <w:lang w:val="sr-Cyrl-RS"/>
              </w:rPr>
              <w:t>е</w:t>
            </w:r>
            <w:r w:rsidR="00EC6B65" w:rsidRPr="001D11AD">
              <w:rPr>
                <w:sz w:val="20"/>
                <w:szCs w:val="20"/>
              </w:rPr>
              <w:t xml:space="preserve"> породице, пријатеља и значајног другог </w:t>
            </w:r>
            <w:r>
              <w:rPr>
                <w:sz w:val="20"/>
                <w:szCs w:val="20"/>
                <w:lang w:val="sr-Cyrl-RS"/>
              </w:rPr>
              <w:t>расла је</w:t>
            </w:r>
            <w:r w:rsidR="00EC6B65">
              <w:rPr>
                <w:sz w:val="20"/>
                <w:szCs w:val="20"/>
                <w:lang w:val="sr-Cyrl-RS"/>
              </w:rPr>
              <w:t xml:space="preserve"> </w:t>
            </w:r>
            <w:r w:rsidR="00EC6B65" w:rsidRPr="001D11AD">
              <w:rPr>
                <w:sz w:val="20"/>
                <w:szCs w:val="20"/>
              </w:rPr>
              <w:t>рез</w:t>
            </w:r>
            <w:r w:rsidR="00EC6B65">
              <w:rPr>
                <w:sz w:val="20"/>
                <w:szCs w:val="20"/>
              </w:rPr>
              <w:t xml:space="preserve">илијентност. </w:t>
            </w:r>
            <w:r w:rsidR="00351912">
              <w:rPr>
                <w:sz w:val="20"/>
                <w:szCs w:val="20"/>
                <w:lang w:val="sr-Cyrl-RS"/>
              </w:rPr>
              <w:t>Ефекат</w:t>
            </w:r>
            <w:r w:rsidR="00EC6B65">
              <w:rPr>
                <w:sz w:val="20"/>
                <w:szCs w:val="20"/>
              </w:rPr>
              <w:t xml:space="preserve"> </w:t>
            </w:r>
            <w:r w:rsidR="00EC6B65" w:rsidRPr="001D11AD">
              <w:rPr>
                <w:sz w:val="20"/>
                <w:szCs w:val="20"/>
              </w:rPr>
              <w:t>перципиране подршк</w:t>
            </w:r>
            <w:r w:rsidR="00351912">
              <w:rPr>
                <w:sz w:val="20"/>
                <w:szCs w:val="20"/>
              </w:rPr>
              <w:t xml:space="preserve">е пријатеља </w:t>
            </w:r>
            <w:r w:rsidR="00351912">
              <w:rPr>
                <w:sz w:val="20"/>
                <w:szCs w:val="20"/>
                <w:lang w:val="sr-Cyrl-RS"/>
              </w:rPr>
              <w:t>на</w:t>
            </w:r>
            <w:r w:rsidR="00351912">
              <w:rPr>
                <w:sz w:val="20"/>
                <w:szCs w:val="20"/>
              </w:rPr>
              <w:t xml:space="preserve"> резилијентност</w:t>
            </w:r>
            <w:r w:rsidR="00EC6B65">
              <w:rPr>
                <w:sz w:val="20"/>
                <w:szCs w:val="20"/>
              </w:rPr>
              <w:t xml:space="preserve"> </w:t>
            </w:r>
            <w:r>
              <w:rPr>
                <w:sz w:val="20"/>
                <w:szCs w:val="20"/>
                <w:lang w:val="sr-Cyrl-RS"/>
              </w:rPr>
              <w:t>је</w:t>
            </w:r>
            <w:r w:rsidR="00EC6B65" w:rsidRPr="001D11AD">
              <w:rPr>
                <w:sz w:val="20"/>
                <w:szCs w:val="20"/>
              </w:rPr>
              <w:t xml:space="preserve"> делом </w:t>
            </w:r>
            <w:r>
              <w:rPr>
                <w:sz w:val="20"/>
                <w:szCs w:val="20"/>
                <w:lang w:val="sr-Cyrl-RS"/>
              </w:rPr>
              <w:t>остварен</w:t>
            </w:r>
            <w:r w:rsidR="00EC6B65">
              <w:rPr>
                <w:sz w:val="20"/>
                <w:szCs w:val="20"/>
                <w:lang w:val="sr-Cyrl-RS"/>
              </w:rPr>
              <w:t xml:space="preserve"> преко</w:t>
            </w:r>
            <w:r>
              <w:rPr>
                <w:sz w:val="20"/>
                <w:szCs w:val="20"/>
                <w:lang w:val="sr-Cyrl-RS"/>
              </w:rPr>
              <w:t xml:space="preserve"> </w:t>
            </w:r>
            <w:r w:rsidR="00EC6B65">
              <w:rPr>
                <w:sz w:val="20"/>
                <w:szCs w:val="20"/>
              </w:rPr>
              <w:t>планирањ</w:t>
            </w:r>
            <w:r w:rsidR="00EC6B65">
              <w:rPr>
                <w:sz w:val="20"/>
                <w:szCs w:val="20"/>
                <w:lang w:val="sr-Cyrl-RS"/>
              </w:rPr>
              <w:t>а</w:t>
            </w:r>
            <w:r w:rsidR="00EC6B65">
              <w:rPr>
                <w:sz w:val="20"/>
                <w:szCs w:val="20"/>
              </w:rPr>
              <w:t xml:space="preserve"> и позитивн</w:t>
            </w:r>
            <w:r w:rsidR="00EC6B65">
              <w:rPr>
                <w:sz w:val="20"/>
                <w:szCs w:val="20"/>
                <w:lang w:val="sr-Cyrl-RS"/>
              </w:rPr>
              <w:t>е</w:t>
            </w:r>
            <w:r w:rsidR="00EC6B65">
              <w:rPr>
                <w:sz w:val="20"/>
                <w:szCs w:val="20"/>
              </w:rPr>
              <w:t xml:space="preserve"> преформулациј</w:t>
            </w:r>
            <w:r w:rsidR="00EC6B65">
              <w:rPr>
                <w:sz w:val="20"/>
                <w:szCs w:val="20"/>
                <w:lang w:val="sr-Cyrl-RS"/>
              </w:rPr>
              <w:t xml:space="preserve">е, </w:t>
            </w:r>
            <w:r w:rsidR="00351912">
              <w:rPr>
                <w:sz w:val="20"/>
                <w:szCs w:val="20"/>
                <w:lang w:val="sr-Cyrl-RS"/>
              </w:rPr>
              <w:t xml:space="preserve">стратегија </w:t>
            </w:r>
            <w:r w:rsidR="00EC6B65">
              <w:rPr>
                <w:sz w:val="20"/>
                <w:szCs w:val="20"/>
                <w:lang w:val="sr-Cyrl-RS"/>
              </w:rPr>
              <w:t xml:space="preserve">које </w:t>
            </w:r>
            <w:r w:rsidR="00EC6B65">
              <w:rPr>
                <w:sz w:val="20"/>
                <w:szCs w:val="20"/>
              </w:rPr>
              <w:t>особу чин</w:t>
            </w:r>
            <w:r w:rsidR="00EC6B65">
              <w:rPr>
                <w:sz w:val="20"/>
                <w:szCs w:val="20"/>
                <w:lang w:val="sr-Cyrl-RS"/>
              </w:rPr>
              <w:t>е</w:t>
            </w:r>
            <w:r w:rsidR="00EC6B65" w:rsidRPr="001D11AD">
              <w:rPr>
                <w:sz w:val="20"/>
                <w:szCs w:val="20"/>
              </w:rPr>
              <w:t xml:space="preserve"> спремнијом да стресну ситуацију посматра као прилику за лични</w:t>
            </w:r>
            <w:r>
              <w:rPr>
                <w:sz w:val="20"/>
                <w:szCs w:val="20"/>
              </w:rPr>
              <w:t xml:space="preserve"> раст и активно се суочи са њом</w:t>
            </w:r>
            <w:r w:rsidR="00F46F4A">
              <w:rPr>
                <w:sz w:val="20"/>
                <w:szCs w:val="20"/>
                <w:lang w:val="sr-Cyrl-RS"/>
              </w:rPr>
              <w:t>, мењањем</w:t>
            </w:r>
            <w:r>
              <w:rPr>
                <w:sz w:val="20"/>
                <w:szCs w:val="20"/>
                <w:lang w:val="sr-Cyrl-RS"/>
              </w:rPr>
              <w:t xml:space="preserve"> </w:t>
            </w:r>
            <w:r w:rsidR="00351912">
              <w:rPr>
                <w:sz w:val="20"/>
                <w:szCs w:val="20"/>
                <w:lang w:val="sr-Cyrl-RS"/>
              </w:rPr>
              <w:t>ње</w:t>
            </w:r>
            <w:r>
              <w:rPr>
                <w:sz w:val="20"/>
                <w:szCs w:val="20"/>
                <w:lang w:val="sr-Cyrl-RS"/>
              </w:rPr>
              <w:t>н</w:t>
            </w:r>
            <w:r w:rsidR="00F46F4A">
              <w:rPr>
                <w:sz w:val="20"/>
                <w:szCs w:val="20"/>
                <w:lang w:val="sr-Cyrl-RS"/>
              </w:rPr>
              <w:t>ог</w:t>
            </w:r>
            <w:r>
              <w:rPr>
                <w:sz w:val="20"/>
                <w:szCs w:val="20"/>
                <w:lang w:val="sr-Cyrl-RS"/>
              </w:rPr>
              <w:t xml:space="preserve"> </w:t>
            </w:r>
            <w:r w:rsidR="00F46F4A">
              <w:rPr>
                <w:sz w:val="20"/>
                <w:szCs w:val="20"/>
                <w:lang w:val="sr-Cyrl-RS"/>
              </w:rPr>
              <w:t xml:space="preserve">емоционалног </w:t>
            </w:r>
            <w:r>
              <w:rPr>
                <w:sz w:val="20"/>
                <w:szCs w:val="20"/>
                <w:lang w:val="sr-Cyrl-RS"/>
              </w:rPr>
              <w:t>одговор</w:t>
            </w:r>
            <w:r w:rsidR="00F46F4A">
              <w:rPr>
                <w:sz w:val="20"/>
                <w:szCs w:val="20"/>
                <w:lang w:val="sr-Cyrl-RS"/>
              </w:rPr>
              <w:t>а</w:t>
            </w:r>
            <w:r>
              <w:rPr>
                <w:sz w:val="20"/>
                <w:szCs w:val="20"/>
                <w:lang w:val="sr-Cyrl-RS"/>
              </w:rPr>
              <w:t>.</w:t>
            </w:r>
          </w:p>
          <w:p w:rsidR="00EC6B65" w:rsidRPr="00F37583" w:rsidRDefault="00EC6B65" w:rsidP="001D11AD">
            <w:pPr>
              <w:ind w:firstLine="357"/>
              <w:jc w:val="both"/>
              <w:rPr>
                <w:sz w:val="20"/>
                <w:szCs w:val="20"/>
                <w:lang w:val="sr-Cyrl-RS"/>
              </w:rPr>
            </w:pPr>
          </w:p>
        </w:tc>
        <w:tc>
          <w:tcPr>
            <w:tcW w:w="1565" w:type="dxa"/>
            <w:gridSpan w:val="2"/>
            <w:vMerge/>
            <w:vAlign w:val="center"/>
          </w:tcPr>
          <w:p w:rsidR="00EC6B65" w:rsidRPr="0008410A" w:rsidRDefault="00EC6B65" w:rsidP="00592963">
            <w:pPr>
              <w:rPr>
                <w:sz w:val="20"/>
                <w:szCs w:val="20"/>
                <w:lang w:val="ru-RU"/>
              </w:rPr>
            </w:pPr>
          </w:p>
        </w:tc>
      </w:tr>
      <w:tr w:rsidR="00EC6B65" w:rsidRPr="00FD6227" w:rsidTr="006B62A1">
        <w:trPr>
          <w:trHeight w:val="340"/>
          <w:jc w:val="center"/>
        </w:trPr>
        <w:tc>
          <w:tcPr>
            <w:tcW w:w="541" w:type="dxa"/>
            <w:vMerge w:val="restart"/>
            <w:shd w:val="clear" w:color="auto" w:fill="F3F3F3"/>
            <w:vAlign w:val="center"/>
          </w:tcPr>
          <w:p w:rsidR="00EC6B65" w:rsidRPr="00EC4D84" w:rsidRDefault="00EC6B65" w:rsidP="00FD6227">
            <w:pPr>
              <w:jc w:val="center"/>
              <w:rPr>
                <w:sz w:val="18"/>
                <w:szCs w:val="18"/>
                <w:lang w:val="sr-Latn-CS"/>
              </w:rPr>
            </w:pPr>
            <w:r>
              <w:rPr>
                <w:sz w:val="18"/>
                <w:szCs w:val="18"/>
                <w:lang w:val="sr-Latn-CS"/>
              </w:rPr>
              <w:t>3</w:t>
            </w:r>
          </w:p>
        </w:tc>
        <w:tc>
          <w:tcPr>
            <w:tcW w:w="9185" w:type="dxa"/>
            <w:gridSpan w:val="7"/>
            <w:vAlign w:val="center"/>
          </w:tcPr>
          <w:p w:rsidR="00EC6B65" w:rsidRPr="0008410A" w:rsidRDefault="00EC6B65" w:rsidP="0008410A">
            <w:pPr>
              <w:jc w:val="both"/>
              <w:rPr>
                <w:b/>
                <w:sz w:val="20"/>
                <w:szCs w:val="20"/>
                <w:lang w:val="sr-Cyrl-CS"/>
              </w:rPr>
            </w:pPr>
            <w:r w:rsidRPr="000935E1">
              <w:rPr>
                <w:sz w:val="20"/>
                <w:szCs w:val="20"/>
                <w:lang w:val="sr-Cyrl-CS"/>
              </w:rPr>
              <w:t>Hedrih, V., Pedović, I., &amp;</w:t>
            </w:r>
            <w:r w:rsidRPr="000935E1">
              <w:rPr>
                <w:b/>
                <w:sz w:val="20"/>
                <w:szCs w:val="20"/>
                <w:lang w:val="sr-Cyrl-CS"/>
              </w:rPr>
              <w:t xml:space="preserve"> Pejičić, M. </w:t>
            </w:r>
            <w:r w:rsidRPr="000935E1">
              <w:rPr>
                <w:sz w:val="20"/>
                <w:szCs w:val="20"/>
                <w:lang w:val="sr-Cyrl-CS"/>
              </w:rPr>
              <w:t xml:space="preserve">(2018). Attachment in postwar societies of the former Yugoslavia. In A. Hamburger (Ed.), </w:t>
            </w:r>
            <w:r w:rsidRPr="000935E1">
              <w:rPr>
                <w:i/>
                <w:sz w:val="20"/>
                <w:szCs w:val="20"/>
                <w:lang w:val="sr-Cyrl-CS"/>
              </w:rPr>
              <w:t>Trauma, Trust, and Memory: Social Trauma and Reconciliation in Psychoanalysis, Psychotherapy and Cultural Memory</w:t>
            </w:r>
            <w:r w:rsidRPr="000935E1">
              <w:rPr>
                <w:sz w:val="20"/>
                <w:szCs w:val="20"/>
                <w:lang w:val="sr-Cyrl-CS"/>
              </w:rPr>
              <w:t xml:space="preserve"> (pp. 141–150). London, New York: Routledge. ISBN 978-1-78220-447-3</w:t>
            </w:r>
          </w:p>
        </w:tc>
        <w:tc>
          <w:tcPr>
            <w:tcW w:w="1565" w:type="dxa"/>
            <w:gridSpan w:val="2"/>
            <w:vMerge w:val="restart"/>
            <w:vAlign w:val="center"/>
          </w:tcPr>
          <w:p w:rsidR="00EC6B65" w:rsidRPr="0008410A" w:rsidRDefault="00EC6B65" w:rsidP="00EC4D84">
            <w:pPr>
              <w:jc w:val="center"/>
              <w:rPr>
                <w:sz w:val="20"/>
                <w:szCs w:val="20"/>
                <w:lang w:val="ru-RU"/>
              </w:rPr>
            </w:pPr>
            <w:r>
              <w:rPr>
                <w:sz w:val="20"/>
                <w:szCs w:val="20"/>
                <w:lang w:val="ru-RU"/>
              </w:rPr>
              <w:t>М14</w:t>
            </w:r>
          </w:p>
        </w:tc>
      </w:tr>
      <w:tr w:rsidR="00EC6B65" w:rsidRPr="00FD6227" w:rsidTr="006B62A1">
        <w:trPr>
          <w:trHeight w:val="357"/>
          <w:jc w:val="center"/>
        </w:trPr>
        <w:tc>
          <w:tcPr>
            <w:tcW w:w="541" w:type="dxa"/>
            <w:vMerge/>
            <w:shd w:val="clear" w:color="auto" w:fill="F3F3F3"/>
            <w:vAlign w:val="center"/>
          </w:tcPr>
          <w:p w:rsidR="00EC6B65" w:rsidRPr="00FD6227" w:rsidRDefault="00EC6B65" w:rsidP="00FD6227">
            <w:pPr>
              <w:jc w:val="center"/>
              <w:rPr>
                <w:sz w:val="18"/>
                <w:szCs w:val="18"/>
                <w:lang w:val="ru-RU"/>
              </w:rPr>
            </w:pPr>
          </w:p>
        </w:tc>
        <w:tc>
          <w:tcPr>
            <w:tcW w:w="9185" w:type="dxa"/>
            <w:gridSpan w:val="7"/>
          </w:tcPr>
          <w:p w:rsidR="00683DE1" w:rsidRDefault="00683DE1" w:rsidP="000F2D8C">
            <w:pPr>
              <w:ind w:firstLine="360"/>
              <w:jc w:val="both"/>
              <w:rPr>
                <w:sz w:val="20"/>
                <w:szCs w:val="20"/>
                <w:lang w:val="sr-Cyrl-CS"/>
              </w:rPr>
            </w:pPr>
          </w:p>
          <w:p w:rsidR="00EC6B65" w:rsidRDefault="0077426F" w:rsidP="0077426F">
            <w:pPr>
              <w:ind w:firstLine="360"/>
              <w:jc w:val="both"/>
              <w:rPr>
                <w:sz w:val="20"/>
                <w:szCs w:val="20"/>
                <w:lang w:val="sr-Cyrl-CS"/>
              </w:rPr>
            </w:pPr>
            <w:r w:rsidRPr="0077426F">
              <w:rPr>
                <w:sz w:val="20"/>
                <w:szCs w:val="20"/>
                <w:lang w:val="sr-Cyrl-CS"/>
              </w:rPr>
              <w:t xml:space="preserve">Циљ ове студије је испитивање разлика у </w:t>
            </w:r>
            <w:r>
              <w:rPr>
                <w:sz w:val="20"/>
                <w:szCs w:val="20"/>
                <w:lang w:val="sr-Cyrl-CS"/>
              </w:rPr>
              <w:t>димензијама афективне</w:t>
            </w:r>
            <w:r w:rsidRPr="0077426F">
              <w:rPr>
                <w:sz w:val="20"/>
                <w:szCs w:val="20"/>
                <w:lang w:val="sr-Cyrl-CS"/>
              </w:rPr>
              <w:t xml:space="preserve"> везаности</w:t>
            </w:r>
            <w:r>
              <w:rPr>
                <w:sz w:val="20"/>
                <w:szCs w:val="20"/>
                <w:lang w:val="sr-Cyrl-CS"/>
              </w:rPr>
              <w:t xml:space="preserve"> везаности између</w:t>
            </w:r>
            <w:r w:rsidRPr="0077426F">
              <w:rPr>
                <w:sz w:val="20"/>
                <w:szCs w:val="20"/>
                <w:lang w:val="sr-Cyrl-CS"/>
              </w:rPr>
              <w:t xml:space="preserve"> пет земаља бивше Југославије. У ту сврху је извршена ex post facto студија у којој је 1187 студената</w:t>
            </w:r>
            <w:r>
              <w:rPr>
                <w:sz w:val="20"/>
                <w:szCs w:val="20"/>
                <w:lang w:val="sr-Cyrl-CS"/>
              </w:rPr>
              <w:t xml:space="preserve"> помажућих</w:t>
            </w:r>
            <w:r w:rsidRPr="0077426F">
              <w:rPr>
                <w:sz w:val="20"/>
                <w:szCs w:val="20"/>
                <w:lang w:val="sr-Cyrl-CS"/>
              </w:rPr>
              <w:t xml:space="preserve"> професија </w:t>
            </w:r>
            <w:r>
              <w:rPr>
                <w:sz w:val="20"/>
                <w:szCs w:val="20"/>
                <w:lang w:val="sr-Cyrl-CS"/>
              </w:rPr>
              <w:t xml:space="preserve">испунило </w:t>
            </w:r>
            <w:r w:rsidRPr="005D3BDC">
              <w:rPr>
                <w:i/>
                <w:sz w:val="20"/>
                <w:szCs w:val="20"/>
                <w:lang w:val="sr-Cyrl-CS"/>
              </w:rPr>
              <w:t>Ревидирану верзију упитника Искуство у блиским односима</w:t>
            </w:r>
            <w:r>
              <w:rPr>
                <w:sz w:val="20"/>
                <w:szCs w:val="20"/>
                <w:lang w:val="sr-Cyrl-CS"/>
              </w:rPr>
              <w:t>. Резултати су показали да разлике постоје</w:t>
            </w:r>
            <w:r w:rsidRPr="0077426F">
              <w:rPr>
                <w:sz w:val="20"/>
                <w:szCs w:val="20"/>
                <w:lang w:val="sr-Cyrl-CS"/>
              </w:rPr>
              <w:t xml:space="preserve">, али да </w:t>
            </w:r>
            <w:r>
              <w:rPr>
                <w:sz w:val="20"/>
                <w:szCs w:val="20"/>
                <w:lang w:val="sr-Cyrl-CS"/>
              </w:rPr>
              <w:t>су оне биле</w:t>
            </w:r>
            <w:r w:rsidRPr="0077426F">
              <w:rPr>
                <w:sz w:val="20"/>
                <w:szCs w:val="20"/>
                <w:lang w:val="sr-Cyrl-CS"/>
              </w:rPr>
              <w:t xml:space="preserve"> више повезан</w:t>
            </w:r>
            <w:r>
              <w:rPr>
                <w:sz w:val="20"/>
                <w:szCs w:val="20"/>
                <w:lang w:val="sr-Cyrl-CS"/>
              </w:rPr>
              <w:t>е</w:t>
            </w:r>
            <w:r w:rsidRPr="0077426F">
              <w:rPr>
                <w:sz w:val="20"/>
                <w:szCs w:val="20"/>
                <w:lang w:val="sr-Cyrl-CS"/>
              </w:rPr>
              <w:t xml:space="preserve"> са економским и верским разликама између земаља </w:t>
            </w:r>
            <w:r>
              <w:rPr>
                <w:sz w:val="20"/>
                <w:szCs w:val="20"/>
                <w:lang w:val="sr-Cyrl-CS"/>
              </w:rPr>
              <w:t xml:space="preserve">него </w:t>
            </w:r>
            <w:r w:rsidRPr="0077426F">
              <w:rPr>
                <w:sz w:val="20"/>
                <w:szCs w:val="20"/>
                <w:lang w:val="sr-Cyrl-CS"/>
              </w:rPr>
              <w:t>показатељ</w:t>
            </w:r>
            <w:r>
              <w:rPr>
                <w:sz w:val="20"/>
                <w:szCs w:val="20"/>
                <w:lang w:val="sr-Cyrl-CS"/>
              </w:rPr>
              <w:t>им</w:t>
            </w:r>
            <w:r w:rsidRPr="0077426F">
              <w:rPr>
                <w:sz w:val="20"/>
                <w:szCs w:val="20"/>
                <w:lang w:val="sr-Cyrl-CS"/>
              </w:rPr>
              <w:t>а изложености рату</w:t>
            </w:r>
            <w:r w:rsidR="005D3BDC">
              <w:rPr>
                <w:sz w:val="20"/>
                <w:szCs w:val="20"/>
                <w:lang w:val="sr-Cyrl-CS"/>
              </w:rPr>
              <w:t>,</w:t>
            </w:r>
            <w:r w:rsidRPr="0077426F">
              <w:rPr>
                <w:sz w:val="20"/>
                <w:szCs w:val="20"/>
                <w:lang w:val="sr-Cyrl-CS"/>
              </w:rPr>
              <w:t xml:space="preserve"> коришћен</w:t>
            </w:r>
            <w:r>
              <w:rPr>
                <w:sz w:val="20"/>
                <w:szCs w:val="20"/>
                <w:lang w:val="sr-Cyrl-CS"/>
              </w:rPr>
              <w:t>им</w:t>
            </w:r>
            <w:r w:rsidRPr="0077426F">
              <w:rPr>
                <w:sz w:val="20"/>
                <w:szCs w:val="20"/>
                <w:lang w:val="sr-Cyrl-CS"/>
              </w:rPr>
              <w:t xml:space="preserve"> у студији.</w:t>
            </w:r>
            <w:r>
              <w:rPr>
                <w:sz w:val="20"/>
                <w:szCs w:val="20"/>
                <w:lang w:val="sr-Cyrl-CS"/>
              </w:rPr>
              <w:t xml:space="preserve"> </w:t>
            </w:r>
            <w:r w:rsidR="0044118C">
              <w:rPr>
                <w:sz w:val="20"/>
                <w:szCs w:val="20"/>
                <w:lang w:val="sr-Cyrl-CS"/>
              </w:rPr>
              <w:t xml:space="preserve">Добијени подаци пружају још један доказ у прилог ефекту социјалних фактора на емоционални живот појединца. </w:t>
            </w:r>
          </w:p>
          <w:p w:rsidR="00EC6B65" w:rsidRPr="00FD6227" w:rsidRDefault="00EC6B65" w:rsidP="000935E1">
            <w:pPr>
              <w:ind w:firstLine="360"/>
              <w:jc w:val="both"/>
              <w:rPr>
                <w:i/>
                <w:lang w:val="ru-RU"/>
              </w:rPr>
            </w:pPr>
          </w:p>
        </w:tc>
        <w:tc>
          <w:tcPr>
            <w:tcW w:w="1565" w:type="dxa"/>
            <w:gridSpan w:val="2"/>
            <w:vMerge/>
            <w:vAlign w:val="center"/>
          </w:tcPr>
          <w:p w:rsidR="00EC6B65" w:rsidRPr="00FD6227" w:rsidRDefault="00EC6B65" w:rsidP="00592963">
            <w:pPr>
              <w:rPr>
                <w:lang w:val="ru-RU"/>
              </w:rPr>
            </w:pPr>
          </w:p>
        </w:tc>
      </w:tr>
      <w:tr w:rsidR="00EC6B65" w:rsidRPr="00FD6227" w:rsidTr="000935E1">
        <w:trPr>
          <w:trHeight w:val="144"/>
          <w:jc w:val="center"/>
        </w:trPr>
        <w:tc>
          <w:tcPr>
            <w:tcW w:w="541" w:type="dxa"/>
            <w:vMerge w:val="restart"/>
            <w:shd w:val="clear" w:color="auto" w:fill="F3F3F3"/>
            <w:vAlign w:val="center"/>
          </w:tcPr>
          <w:p w:rsidR="00EC6B65" w:rsidRPr="000935E1" w:rsidRDefault="00EC6B65" w:rsidP="00FD6227">
            <w:pPr>
              <w:jc w:val="center"/>
              <w:rPr>
                <w:sz w:val="18"/>
                <w:szCs w:val="18"/>
                <w:lang w:val="sr-Cyrl-RS"/>
              </w:rPr>
            </w:pPr>
            <w:r>
              <w:rPr>
                <w:sz w:val="18"/>
                <w:szCs w:val="18"/>
                <w:lang w:val="sr-Cyrl-RS"/>
              </w:rPr>
              <w:t>4</w:t>
            </w:r>
          </w:p>
        </w:tc>
        <w:tc>
          <w:tcPr>
            <w:tcW w:w="9185" w:type="dxa"/>
            <w:gridSpan w:val="7"/>
            <w:vAlign w:val="center"/>
          </w:tcPr>
          <w:p w:rsidR="00EC6B65" w:rsidRPr="005527DF" w:rsidRDefault="00EC6B65" w:rsidP="000935E1">
            <w:pPr>
              <w:jc w:val="both"/>
              <w:rPr>
                <w:b/>
                <w:sz w:val="20"/>
                <w:szCs w:val="20"/>
              </w:rPr>
            </w:pPr>
            <w:r w:rsidRPr="000935E1">
              <w:rPr>
                <w:sz w:val="20"/>
                <w:szCs w:val="20"/>
              </w:rPr>
              <w:t>Kostić, A.,</w:t>
            </w:r>
            <w:r w:rsidRPr="000935E1">
              <w:rPr>
                <w:b/>
                <w:sz w:val="20"/>
                <w:szCs w:val="20"/>
              </w:rPr>
              <w:t xml:space="preserve"> Pejičić, M.</w:t>
            </w:r>
            <w:r w:rsidRPr="000935E1">
              <w:rPr>
                <w:sz w:val="20"/>
                <w:szCs w:val="20"/>
                <w:lang w:val="sr-Cyrl-RS"/>
              </w:rPr>
              <w:t>,</w:t>
            </w:r>
            <w:r w:rsidRPr="000935E1">
              <w:rPr>
                <w:sz w:val="20"/>
                <w:szCs w:val="20"/>
              </w:rPr>
              <w:t xml:space="preserve"> &amp; Chadee, D. (2017). Hugging the Past: The Way We Were and the Way We Are. In A. Kostić &amp; D. Chadee (Eds.), </w:t>
            </w:r>
            <w:r w:rsidRPr="000935E1">
              <w:rPr>
                <w:i/>
                <w:sz w:val="20"/>
                <w:szCs w:val="20"/>
              </w:rPr>
              <w:t>Time Perspective – Theory and Practice</w:t>
            </w:r>
            <w:r w:rsidRPr="000935E1">
              <w:rPr>
                <w:sz w:val="20"/>
                <w:szCs w:val="20"/>
              </w:rPr>
              <w:t xml:space="preserve"> (pp. 143–165). London, UK: Palgrave Macmillan UK. eBook ISBN 978-1-137-60191-9; Hardcover ISBN 978-1-137-60190-2; DOI 10.1057/978-1-137-60191-9</w:t>
            </w:r>
          </w:p>
        </w:tc>
        <w:tc>
          <w:tcPr>
            <w:tcW w:w="1565" w:type="dxa"/>
            <w:gridSpan w:val="2"/>
            <w:vMerge w:val="restart"/>
            <w:vAlign w:val="center"/>
          </w:tcPr>
          <w:p w:rsidR="00EC6B65" w:rsidRPr="0008410A" w:rsidRDefault="00EC6B65" w:rsidP="00EC4D84">
            <w:pPr>
              <w:jc w:val="center"/>
              <w:rPr>
                <w:sz w:val="20"/>
                <w:szCs w:val="20"/>
                <w:lang w:val="ru-RU"/>
              </w:rPr>
            </w:pPr>
            <w:r>
              <w:rPr>
                <w:sz w:val="20"/>
                <w:szCs w:val="20"/>
                <w:lang w:val="ru-RU"/>
              </w:rPr>
              <w:t>М14</w:t>
            </w:r>
          </w:p>
        </w:tc>
      </w:tr>
      <w:tr w:rsidR="00EC6B65" w:rsidRPr="00FD6227" w:rsidTr="006B62A1">
        <w:trPr>
          <w:trHeight w:val="144"/>
          <w:jc w:val="center"/>
        </w:trPr>
        <w:tc>
          <w:tcPr>
            <w:tcW w:w="541" w:type="dxa"/>
            <w:vMerge/>
            <w:shd w:val="clear" w:color="auto" w:fill="F3F3F3"/>
            <w:vAlign w:val="center"/>
          </w:tcPr>
          <w:p w:rsidR="00EC6B65" w:rsidRDefault="00EC6B65" w:rsidP="00FD6227">
            <w:pPr>
              <w:jc w:val="center"/>
              <w:rPr>
                <w:sz w:val="18"/>
                <w:szCs w:val="18"/>
                <w:lang w:val="sr-Latn-CS"/>
              </w:rPr>
            </w:pPr>
          </w:p>
        </w:tc>
        <w:tc>
          <w:tcPr>
            <w:tcW w:w="9185" w:type="dxa"/>
            <w:gridSpan w:val="7"/>
            <w:vAlign w:val="center"/>
          </w:tcPr>
          <w:p w:rsidR="00AC3D18" w:rsidRDefault="00AC3D18" w:rsidP="00AC3D18">
            <w:pPr>
              <w:ind w:firstLine="357"/>
              <w:jc w:val="both"/>
              <w:rPr>
                <w:sz w:val="20"/>
                <w:szCs w:val="20"/>
                <w:lang w:val="sr-Cyrl-RS"/>
              </w:rPr>
            </w:pPr>
          </w:p>
          <w:p w:rsidR="00EC6B65" w:rsidRDefault="00AC3D18" w:rsidP="00AC3D18">
            <w:pPr>
              <w:ind w:firstLine="357"/>
              <w:jc w:val="both"/>
              <w:rPr>
                <w:sz w:val="20"/>
                <w:szCs w:val="20"/>
                <w:lang w:val="sr-Cyrl-RS"/>
              </w:rPr>
            </w:pPr>
            <w:r w:rsidRPr="00AC3D18">
              <w:rPr>
                <w:sz w:val="20"/>
                <w:szCs w:val="20"/>
              </w:rPr>
              <w:t>У овом поглављу аутори су се бавили природом временске димензије прошлости и феноменима који би могли да доведу до позитивног, односно негативног односа према овој временској зони, или буду детерминисани њиме, уз претпоставку да став према пр</w:t>
            </w:r>
            <w:r>
              <w:rPr>
                <w:sz w:val="20"/>
                <w:szCs w:val="20"/>
              </w:rPr>
              <w:t xml:space="preserve">ошлости може одредити начин на </w:t>
            </w:r>
            <w:r w:rsidRPr="00AC3D18">
              <w:rPr>
                <w:sz w:val="20"/>
                <w:szCs w:val="20"/>
              </w:rPr>
              <w:t xml:space="preserve">који особа опажа, мисли, осећа и делује у садашњости. Емпријиски подаци потврђују да откривање начина на који појединац перципира прошлост може омогућити разумевање његовог индивидуалног и социјалног функционисања. </w:t>
            </w:r>
          </w:p>
          <w:p w:rsidR="00AC3D18" w:rsidRPr="00AC3D18" w:rsidRDefault="00AC3D18" w:rsidP="00AC3D18">
            <w:pPr>
              <w:ind w:firstLine="357"/>
              <w:jc w:val="both"/>
              <w:rPr>
                <w:sz w:val="20"/>
                <w:szCs w:val="20"/>
                <w:lang w:val="sr-Cyrl-RS"/>
              </w:rPr>
            </w:pPr>
          </w:p>
        </w:tc>
        <w:tc>
          <w:tcPr>
            <w:tcW w:w="1565" w:type="dxa"/>
            <w:gridSpan w:val="2"/>
            <w:vMerge/>
            <w:vAlign w:val="center"/>
          </w:tcPr>
          <w:p w:rsidR="00EC6B65" w:rsidRPr="0008410A" w:rsidRDefault="00EC6B65" w:rsidP="00EC4D84">
            <w:pPr>
              <w:jc w:val="center"/>
              <w:rPr>
                <w:sz w:val="20"/>
                <w:szCs w:val="20"/>
                <w:lang w:val="ru-RU"/>
              </w:rPr>
            </w:pPr>
          </w:p>
        </w:tc>
      </w:tr>
      <w:tr w:rsidR="00EC6B65" w:rsidRPr="00FD6227" w:rsidTr="006B62A1">
        <w:trPr>
          <w:trHeight w:val="340"/>
          <w:jc w:val="center"/>
        </w:trPr>
        <w:tc>
          <w:tcPr>
            <w:tcW w:w="541" w:type="dxa"/>
            <w:vMerge w:val="restart"/>
            <w:shd w:val="clear" w:color="auto" w:fill="F3F3F3"/>
            <w:vAlign w:val="center"/>
          </w:tcPr>
          <w:p w:rsidR="00EC6B65" w:rsidRPr="000935E1" w:rsidRDefault="00EC6B65" w:rsidP="00FD6227">
            <w:pPr>
              <w:jc w:val="center"/>
              <w:rPr>
                <w:sz w:val="18"/>
                <w:szCs w:val="18"/>
                <w:lang w:val="sr-Cyrl-RS"/>
              </w:rPr>
            </w:pPr>
            <w:r>
              <w:rPr>
                <w:sz w:val="18"/>
                <w:szCs w:val="18"/>
                <w:lang w:val="sr-Cyrl-RS"/>
              </w:rPr>
              <w:t>5</w:t>
            </w:r>
          </w:p>
        </w:tc>
        <w:tc>
          <w:tcPr>
            <w:tcW w:w="9185" w:type="dxa"/>
            <w:gridSpan w:val="7"/>
            <w:vAlign w:val="center"/>
          </w:tcPr>
          <w:p w:rsidR="00EC6B65" w:rsidRPr="000935E1" w:rsidRDefault="00EC6B65" w:rsidP="00EC4D84">
            <w:pPr>
              <w:jc w:val="both"/>
              <w:rPr>
                <w:b/>
                <w:sz w:val="20"/>
                <w:szCs w:val="20"/>
                <w:lang w:val="sr-Cyrl-RS"/>
              </w:rPr>
            </w:pPr>
            <w:r w:rsidRPr="000935E1">
              <w:rPr>
                <w:b/>
                <w:sz w:val="20"/>
                <w:szCs w:val="20"/>
                <w:lang w:val="sr-Cyrl-RS"/>
              </w:rPr>
              <w:t>Pejičić, M.</w:t>
            </w:r>
            <w:r w:rsidRPr="000935E1">
              <w:rPr>
                <w:sz w:val="20"/>
                <w:szCs w:val="20"/>
                <w:lang w:val="sr-Cyrl-RS"/>
              </w:rPr>
              <w:t xml:space="preserve">, &amp; Pedović, I. (2017). Relations between self-esteem, acceptance of traditional gender roles, quality of roles and work family conflict among employed parents from Serbia. U V. Hedrih. (Ured.), </w:t>
            </w:r>
            <w:r w:rsidRPr="000935E1">
              <w:rPr>
                <w:i/>
                <w:sz w:val="20"/>
                <w:szCs w:val="20"/>
                <w:lang w:val="sr-Cyrl-RS"/>
              </w:rPr>
              <w:t>Work and Family Relations at the beginning of the 21st Century</w:t>
            </w:r>
            <w:r w:rsidRPr="000935E1">
              <w:rPr>
                <w:sz w:val="20"/>
                <w:szCs w:val="20"/>
                <w:lang w:val="sr-Cyrl-RS"/>
              </w:rPr>
              <w:t>. International Thematic Proceedings Book, Subconference (pp. 269–280). Niš: Filozofski fakultet. ISBN 978-86-7379-468-6, UDK 159.923.2:316.356.2-052.52</w:t>
            </w:r>
          </w:p>
        </w:tc>
        <w:tc>
          <w:tcPr>
            <w:tcW w:w="1565" w:type="dxa"/>
            <w:gridSpan w:val="2"/>
            <w:vMerge w:val="restart"/>
            <w:vAlign w:val="center"/>
          </w:tcPr>
          <w:p w:rsidR="00EC6B65" w:rsidRPr="0008410A" w:rsidRDefault="00EC6B65" w:rsidP="00EC4D84">
            <w:pPr>
              <w:jc w:val="center"/>
              <w:rPr>
                <w:sz w:val="20"/>
                <w:szCs w:val="20"/>
                <w:lang w:val="ru-RU"/>
              </w:rPr>
            </w:pPr>
            <w:r w:rsidRPr="0008410A">
              <w:rPr>
                <w:sz w:val="20"/>
                <w:szCs w:val="20"/>
                <w:lang w:val="ru-RU"/>
              </w:rPr>
              <w:t>М</w:t>
            </w:r>
            <w:r>
              <w:rPr>
                <w:sz w:val="20"/>
                <w:szCs w:val="20"/>
                <w:lang w:val="ru-RU"/>
              </w:rPr>
              <w:t>33</w:t>
            </w:r>
          </w:p>
        </w:tc>
      </w:tr>
      <w:tr w:rsidR="00EC6B65" w:rsidRPr="00FD6227" w:rsidTr="006B62A1">
        <w:trPr>
          <w:trHeight w:val="357"/>
          <w:jc w:val="center"/>
        </w:trPr>
        <w:tc>
          <w:tcPr>
            <w:tcW w:w="541" w:type="dxa"/>
            <w:vMerge/>
            <w:shd w:val="clear" w:color="auto" w:fill="F3F3F3"/>
            <w:vAlign w:val="center"/>
          </w:tcPr>
          <w:p w:rsidR="00EC6B65" w:rsidRPr="00FD6227" w:rsidRDefault="00EC6B65" w:rsidP="00FD6227">
            <w:pPr>
              <w:jc w:val="center"/>
              <w:rPr>
                <w:sz w:val="18"/>
                <w:szCs w:val="18"/>
                <w:lang w:val="ru-RU"/>
              </w:rPr>
            </w:pPr>
          </w:p>
        </w:tc>
        <w:tc>
          <w:tcPr>
            <w:tcW w:w="9185" w:type="dxa"/>
            <w:gridSpan w:val="7"/>
          </w:tcPr>
          <w:p w:rsidR="00EC6B65" w:rsidRDefault="00EC6B65" w:rsidP="000F2D8C">
            <w:pPr>
              <w:ind w:firstLine="360"/>
              <w:contextualSpacing/>
              <w:jc w:val="both"/>
              <w:rPr>
                <w:sz w:val="20"/>
                <w:szCs w:val="20"/>
                <w:lang w:val="sr-Cyrl-CS"/>
              </w:rPr>
            </w:pPr>
          </w:p>
          <w:p w:rsidR="00EC6B65" w:rsidRPr="006C7AB5" w:rsidRDefault="006C7AB5" w:rsidP="000F2D8C">
            <w:pPr>
              <w:ind w:firstLine="360"/>
              <w:contextualSpacing/>
              <w:jc w:val="both"/>
              <w:rPr>
                <w:sz w:val="20"/>
                <w:szCs w:val="20"/>
                <w:lang w:val="sr-Cyrl-CS"/>
              </w:rPr>
            </w:pPr>
            <w:r>
              <w:rPr>
                <w:sz w:val="20"/>
                <w:szCs w:val="20"/>
                <w:lang w:val="sr-Cyrl-CS"/>
              </w:rPr>
              <w:t>Истраживана је структура</w:t>
            </w:r>
            <w:r w:rsidRPr="006C7AB5">
              <w:rPr>
                <w:sz w:val="20"/>
                <w:szCs w:val="20"/>
                <w:lang w:val="sr-Cyrl-CS"/>
              </w:rPr>
              <w:t xml:space="preserve"> односа између самопоштовања, прихватања традиционалних родних улога, квалитета улоге родитеља, квалитета улоге партнера, квалитета улоге </w:t>
            </w:r>
            <w:r>
              <w:rPr>
                <w:sz w:val="20"/>
                <w:szCs w:val="20"/>
                <w:lang w:val="sr-Cyrl-CS"/>
              </w:rPr>
              <w:t>запосленог</w:t>
            </w:r>
            <w:r w:rsidRPr="006C7AB5">
              <w:rPr>
                <w:sz w:val="20"/>
                <w:szCs w:val="20"/>
                <w:lang w:val="sr-Cyrl-CS"/>
              </w:rPr>
              <w:t xml:space="preserve"> и конфликта посла и породице</w:t>
            </w:r>
            <w:r>
              <w:rPr>
                <w:sz w:val="20"/>
                <w:szCs w:val="20"/>
                <w:lang w:val="sr-Cyrl-CS"/>
              </w:rPr>
              <w:t xml:space="preserve">. На узорку од </w:t>
            </w:r>
            <w:r w:rsidRPr="006C7AB5">
              <w:rPr>
                <w:sz w:val="20"/>
                <w:szCs w:val="20"/>
                <w:lang w:val="sr-Cyrl-CS"/>
              </w:rPr>
              <w:t xml:space="preserve">887 запослених родитеља </w:t>
            </w:r>
            <w:r>
              <w:rPr>
                <w:sz w:val="20"/>
                <w:szCs w:val="20"/>
                <w:lang w:val="sr-Cyrl-CS"/>
              </w:rPr>
              <w:t>из Србије п</w:t>
            </w:r>
            <w:r w:rsidRPr="006C7AB5">
              <w:rPr>
                <w:sz w:val="20"/>
                <w:szCs w:val="20"/>
                <w:lang w:val="sr-Cyrl-CS"/>
              </w:rPr>
              <w:t>риме</w:t>
            </w:r>
            <w:r>
              <w:rPr>
                <w:sz w:val="20"/>
                <w:szCs w:val="20"/>
                <w:lang w:val="sr-Cyrl-CS"/>
              </w:rPr>
              <w:t>њене су одговарајуће скале из ПОРПОС батерије (направљене</w:t>
            </w:r>
            <w:r w:rsidRPr="006C7AB5">
              <w:rPr>
                <w:sz w:val="20"/>
                <w:szCs w:val="20"/>
                <w:lang w:val="sr-Cyrl-CS"/>
              </w:rPr>
              <w:t xml:space="preserve"> за потребе пројекта 179002</w:t>
            </w:r>
            <w:r>
              <w:rPr>
                <w:sz w:val="20"/>
                <w:szCs w:val="20"/>
                <w:lang w:val="sr-Cyrl-CS"/>
              </w:rPr>
              <w:t>).</w:t>
            </w:r>
            <w:r w:rsidRPr="006C7AB5">
              <w:rPr>
                <w:sz w:val="20"/>
                <w:szCs w:val="20"/>
                <w:lang w:val="sr-Cyrl-CS"/>
              </w:rPr>
              <w:t xml:space="preserve"> Самопоштовање, прихва</w:t>
            </w:r>
            <w:r>
              <w:rPr>
                <w:sz w:val="20"/>
                <w:szCs w:val="20"/>
                <w:lang w:val="sr-Cyrl-CS"/>
              </w:rPr>
              <w:t>тање традиционалне женске улоге и</w:t>
            </w:r>
            <w:r w:rsidRPr="006C7AB5">
              <w:rPr>
                <w:sz w:val="20"/>
                <w:szCs w:val="20"/>
                <w:lang w:val="sr-Cyrl-CS"/>
              </w:rPr>
              <w:t xml:space="preserve"> </w:t>
            </w:r>
            <w:r>
              <w:rPr>
                <w:sz w:val="20"/>
                <w:szCs w:val="20"/>
                <w:lang w:val="sr-Cyrl-CS"/>
              </w:rPr>
              <w:t>квалитет</w:t>
            </w:r>
            <w:r w:rsidRPr="006C7AB5">
              <w:rPr>
                <w:sz w:val="20"/>
                <w:szCs w:val="20"/>
                <w:lang w:val="sr-Cyrl-CS"/>
              </w:rPr>
              <w:t xml:space="preserve"> </w:t>
            </w:r>
            <w:r>
              <w:rPr>
                <w:sz w:val="20"/>
                <w:szCs w:val="20"/>
                <w:lang w:val="sr-Cyrl-CS"/>
              </w:rPr>
              <w:t>улоге запосленог су имали директан, док су</w:t>
            </w:r>
            <w:r w:rsidRPr="006C7AB5">
              <w:rPr>
                <w:sz w:val="20"/>
                <w:szCs w:val="20"/>
                <w:lang w:val="sr-Cyrl-CS"/>
              </w:rPr>
              <w:t xml:space="preserve"> </w:t>
            </w:r>
            <w:r>
              <w:rPr>
                <w:sz w:val="20"/>
                <w:szCs w:val="20"/>
                <w:lang w:val="sr-Cyrl-CS"/>
              </w:rPr>
              <w:t>квалитет улоге родитеља и</w:t>
            </w:r>
            <w:r w:rsidRPr="006C7AB5">
              <w:rPr>
                <w:sz w:val="20"/>
                <w:szCs w:val="20"/>
                <w:lang w:val="sr-Cyrl-CS"/>
              </w:rPr>
              <w:t xml:space="preserve"> ква</w:t>
            </w:r>
            <w:r>
              <w:rPr>
                <w:sz w:val="20"/>
                <w:szCs w:val="20"/>
                <w:lang w:val="sr-Cyrl-CS"/>
              </w:rPr>
              <w:t>литет улоге партнера имали индиректан ефекат на конфликт</w:t>
            </w:r>
            <w:r w:rsidRPr="006C7AB5">
              <w:rPr>
                <w:sz w:val="20"/>
                <w:szCs w:val="20"/>
                <w:lang w:val="sr-Cyrl-CS"/>
              </w:rPr>
              <w:t xml:space="preserve"> између посла и породице, </w:t>
            </w:r>
            <w:r>
              <w:rPr>
                <w:sz w:val="20"/>
                <w:szCs w:val="20"/>
                <w:lang w:val="sr-Cyrl-CS"/>
              </w:rPr>
              <w:t>посредован квалитетом улоге зап</w:t>
            </w:r>
            <w:r w:rsidR="00351912">
              <w:rPr>
                <w:sz w:val="20"/>
                <w:szCs w:val="20"/>
                <w:lang w:val="sr-Cyrl-CS"/>
              </w:rPr>
              <w:t xml:space="preserve">осленог, пре чему је </w:t>
            </w:r>
            <w:r>
              <w:rPr>
                <w:sz w:val="20"/>
                <w:szCs w:val="20"/>
                <w:lang w:val="sr-Cyrl-CS"/>
              </w:rPr>
              <w:t>и</w:t>
            </w:r>
            <w:r w:rsidR="00351912">
              <w:rPr>
                <w:sz w:val="20"/>
                <w:szCs w:val="20"/>
                <w:lang w:val="sr-Cyrl-CS"/>
              </w:rPr>
              <w:t xml:space="preserve"> ефекат самопоштовања</w:t>
            </w:r>
            <w:r>
              <w:rPr>
                <w:sz w:val="20"/>
                <w:szCs w:val="20"/>
                <w:lang w:val="sr-Cyrl-CS"/>
              </w:rPr>
              <w:t xml:space="preserve"> био делимично посредован</w:t>
            </w:r>
            <w:r w:rsidRPr="006C7AB5">
              <w:rPr>
                <w:sz w:val="20"/>
                <w:szCs w:val="20"/>
                <w:lang w:val="sr-Cyrl-CS"/>
              </w:rPr>
              <w:t xml:space="preserve"> њиме. </w:t>
            </w:r>
          </w:p>
          <w:p w:rsidR="00EC6B65" w:rsidRPr="00FD6227" w:rsidRDefault="00EC6B65" w:rsidP="002E4CE3">
            <w:pPr>
              <w:rPr>
                <w:i/>
                <w:lang w:val="ru-RU"/>
              </w:rPr>
            </w:pPr>
          </w:p>
        </w:tc>
        <w:tc>
          <w:tcPr>
            <w:tcW w:w="1565" w:type="dxa"/>
            <w:gridSpan w:val="2"/>
            <w:vMerge/>
            <w:vAlign w:val="center"/>
          </w:tcPr>
          <w:p w:rsidR="00EC6B65" w:rsidRPr="00FD6227" w:rsidRDefault="00EC6B65" w:rsidP="002E4CE3">
            <w:pPr>
              <w:rPr>
                <w:lang w:val="ru-RU"/>
              </w:rPr>
            </w:pPr>
          </w:p>
        </w:tc>
      </w:tr>
      <w:tr w:rsidR="00EC6B65" w:rsidRPr="00FD6227" w:rsidTr="006B62A1">
        <w:trPr>
          <w:trHeight w:val="340"/>
          <w:jc w:val="center"/>
        </w:trPr>
        <w:tc>
          <w:tcPr>
            <w:tcW w:w="11291" w:type="dxa"/>
            <w:gridSpan w:val="10"/>
            <w:shd w:val="clear" w:color="auto" w:fill="F3F3F3"/>
            <w:vAlign w:val="center"/>
          </w:tcPr>
          <w:p w:rsidR="00EC6B65" w:rsidRPr="00FD6227" w:rsidRDefault="00EC6B65" w:rsidP="00592963">
            <w:pPr>
              <w:rPr>
                <w:sz w:val="20"/>
                <w:szCs w:val="20"/>
                <w:lang w:val="ru-RU"/>
              </w:rPr>
            </w:pPr>
            <w:r w:rsidRPr="00FD6227">
              <w:rPr>
                <w:b/>
                <w:sz w:val="20"/>
                <w:szCs w:val="20"/>
                <w:lang w:val="ru-RU"/>
              </w:rPr>
              <w:lastRenderedPageBreak/>
              <w:t>НАПОМЕНА</w:t>
            </w:r>
            <w:r w:rsidRPr="00FD6227">
              <w:rPr>
                <w:sz w:val="20"/>
                <w:szCs w:val="20"/>
                <w:lang w:val="ru-RU"/>
              </w:rPr>
              <w:t>: уколико је кандидат објавио више од 3 рада, додати нове редове у овај део документа</w:t>
            </w:r>
          </w:p>
        </w:tc>
      </w:tr>
      <w:tr w:rsidR="00EC6B65" w:rsidRPr="00FD6227" w:rsidTr="006B62A1">
        <w:trPr>
          <w:trHeight w:val="340"/>
          <w:jc w:val="center"/>
        </w:trPr>
        <w:tc>
          <w:tcPr>
            <w:tcW w:w="11291" w:type="dxa"/>
            <w:gridSpan w:val="10"/>
            <w:shd w:val="clear" w:color="auto" w:fill="D9D9D9"/>
            <w:vAlign w:val="center"/>
          </w:tcPr>
          <w:p w:rsidR="00EC6B65" w:rsidRPr="00FD6227" w:rsidRDefault="001B454C" w:rsidP="00FD6227">
            <w:pPr>
              <w:jc w:val="center"/>
              <w:rPr>
                <w:b/>
                <w:lang w:val="ru-RU"/>
              </w:rPr>
            </w:pPr>
            <w:r>
              <w:rPr>
                <w:rFonts w:eastAsia="TimesNewRomanPS-BoldMT"/>
                <w:b/>
                <w:lang w:val="sr-Cyrl-CS"/>
              </w:rPr>
              <w:t xml:space="preserve">ИСПУЊЕНОСТ УСЛОВА ЗА ОДБРАНУ </w:t>
            </w:r>
            <w:r w:rsidR="00EC6B65" w:rsidRPr="00FD6227">
              <w:rPr>
                <w:rFonts w:eastAsia="TimesNewRomanPS-BoldMT"/>
                <w:b/>
                <w:lang w:val="sr-Cyrl-CS"/>
              </w:rPr>
              <w:t>ДОКТОРСКЕ ДИСЕРТАЦИЈЕ</w:t>
            </w:r>
          </w:p>
        </w:tc>
      </w:tr>
      <w:tr w:rsidR="00EC6B65" w:rsidRPr="00DB59FC" w:rsidTr="006B62A1">
        <w:trPr>
          <w:trHeight w:val="340"/>
          <w:jc w:val="center"/>
        </w:trPr>
        <w:tc>
          <w:tcPr>
            <w:tcW w:w="9726" w:type="dxa"/>
            <w:gridSpan w:val="8"/>
            <w:tcBorders>
              <w:bottom w:val="single" w:sz="4" w:space="0" w:color="C0C0C0"/>
            </w:tcBorders>
            <w:shd w:val="clear" w:color="auto" w:fill="F3F3F3"/>
          </w:tcPr>
          <w:p w:rsidR="00EC6B65" w:rsidRPr="001B7307" w:rsidRDefault="00EC6B65" w:rsidP="001B7307">
            <w:pPr>
              <w:pStyle w:val="Normal1"/>
              <w:rPr>
                <w:sz w:val="20"/>
                <w:szCs w:val="20"/>
              </w:rPr>
            </w:pPr>
            <w:r w:rsidRPr="001B7307">
              <w:rPr>
                <w:sz w:val="20"/>
                <w:szCs w:val="20"/>
              </w:rPr>
              <w:t>Кандидаткиња испуњава услове за оцену и одбрану докторске дисертације који су предвиђени Законом о високом образовању, Статутом Универзитета и Статутом Факултета.</w:t>
            </w:r>
            <w:r w:rsidRPr="001B7307">
              <w:rPr>
                <w:sz w:val="20"/>
                <w:szCs w:val="20"/>
              </w:rPr>
              <w:tab/>
            </w:r>
            <w:r>
              <w:rPr>
                <w:sz w:val="20"/>
                <w:szCs w:val="20"/>
              </w:rPr>
              <w:t xml:space="preserve">                                                            </w:t>
            </w:r>
          </w:p>
        </w:tc>
        <w:tc>
          <w:tcPr>
            <w:tcW w:w="727" w:type="dxa"/>
            <w:tcBorders>
              <w:bottom w:val="single" w:sz="4" w:space="0" w:color="C0C0C0"/>
            </w:tcBorders>
            <w:shd w:val="clear" w:color="auto" w:fill="F3F3F3"/>
          </w:tcPr>
          <w:p w:rsidR="00EC6B65" w:rsidRPr="006B62A1" w:rsidRDefault="00EC6B65" w:rsidP="001B7307">
            <w:pPr>
              <w:pStyle w:val="Normal1"/>
              <w:jc w:val="left"/>
              <w:rPr>
                <w:sz w:val="20"/>
                <w:szCs w:val="20"/>
                <w:u w:val="single"/>
              </w:rPr>
            </w:pPr>
            <w:r w:rsidRPr="006B62A1">
              <w:rPr>
                <w:b/>
                <w:sz w:val="20"/>
                <w:szCs w:val="20"/>
                <w:u w:val="single"/>
                <w:lang w:val="ru-RU"/>
              </w:rPr>
              <w:t>ДА</w:t>
            </w:r>
            <w:r w:rsidRPr="006B62A1">
              <w:rPr>
                <w:sz w:val="20"/>
                <w:szCs w:val="20"/>
                <w:u w:val="single"/>
              </w:rPr>
              <w:t xml:space="preserve"> </w:t>
            </w:r>
          </w:p>
        </w:tc>
        <w:tc>
          <w:tcPr>
            <w:tcW w:w="838" w:type="dxa"/>
            <w:tcBorders>
              <w:bottom w:val="single" w:sz="4" w:space="0" w:color="C0C0C0"/>
            </w:tcBorders>
            <w:shd w:val="clear" w:color="auto" w:fill="F3F3F3"/>
          </w:tcPr>
          <w:p w:rsidR="00EC6B65" w:rsidRPr="006B62A1" w:rsidRDefault="00EC6B65" w:rsidP="006B62A1">
            <w:pPr>
              <w:pStyle w:val="Normal1"/>
              <w:jc w:val="left"/>
              <w:rPr>
                <w:sz w:val="20"/>
                <w:szCs w:val="20"/>
              </w:rPr>
            </w:pPr>
            <w:r w:rsidRPr="006B62A1">
              <w:rPr>
                <w:sz w:val="20"/>
                <w:szCs w:val="20"/>
              </w:rPr>
              <w:t>НЕ</w:t>
            </w:r>
          </w:p>
        </w:tc>
      </w:tr>
      <w:tr w:rsidR="00EC6B65" w:rsidRPr="00FD6227" w:rsidTr="006B62A1">
        <w:trPr>
          <w:trHeight w:val="340"/>
          <w:jc w:val="center"/>
        </w:trPr>
        <w:tc>
          <w:tcPr>
            <w:tcW w:w="11291" w:type="dxa"/>
            <w:gridSpan w:val="10"/>
            <w:shd w:val="clear" w:color="auto" w:fill="auto"/>
            <w:vAlign w:val="center"/>
          </w:tcPr>
          <w:p w:rsidR="001B454C" w:rsidRDefault="001B454C" w:rsidP="001B454C">
            <w:pPr>
              <w:rPr>
                <w:sz w:val="20"/>
                <w:szCs w:val="20"/>
                <w:lang w:val="ru-RU"/>
              </w:rPr>
            </w:pPr>
          </w:p>
          <w:p w:rsidR="001B454C" w:rsidRDefault="001B454C" w:rsidP="001B454C">
            <w:pPr>
              <w:rPr>
                <w:sz w:val="20"/>
                <w:szCs w:val="20"/>
                <w:lang w:val="ru-RU"/>
              </w:rPr>
            </w:pPr>
            <w:r>
              <w:rPr>
                <w:sz w:val="20"/>
                <w:szCs w:val="20"/>
                <w:lang w:val="ru-RU"/>
              </w:rPr>
              <w:t>На основу прегледа научне продукције к</w:t>
            </w:r>
            <w:r w:rsidR="00EC6B65" w:rsidRPr="00EE381D">
              <w:rPr>
                <w:sz w:val="20"/>
                <w:szCs w:val="20"/>
                <w:lang w:val="ru-RU"/>
              </w:rPr>
              <w:t>анди</w:t>
            </w:r>
            <w:r>
              <w:rPr>
                <w:sz w:val="20"/>
                <w:szCs w:val="20"/>
                <w:lang w:val="ru-RU"/>
              </w:rPr>
              <w:t>даткиње</w:t>
            </w:r>
            <w:r w:rsidR="00EC6B65">
              <w:rPr>
                <w:sz w:val="20"/>
                <w:szCs w:val="20"/>
                <w:lang w:val="ru-RU"/>
              </w:rPr>
              <w:t xml:space="preserve">, </w:t>
            </w:r>
            <w:r>
              <w:rPr>
                <w:sz w:val="20"/>
                <w:szCs w:val="20"/>
                <w:lang w:val="ru-RU"/>
              </w:rPr>
              <w:t>може се видети да Марија Пејичић има:</w:t>
            </w:r>
          </w:p>
          <w:p w:rsidR="001B454C" w:rsidRPr="001B454C" w:rsidRDefault="001B454C" w:rsidP="001B454C">
            <w:pPr>
              <w:numPr>
                <w:ilvl w:val="0"/>
                <w:numId w:val="2"/>
              </w:numPr>
              <w:rPr>
                <w:sz w:val="20"/>
                <w:szCs w:val="20"/>
                <w:lang w:val="ru-RU"/>
              </w:rPr>
            </w:pPr>
            <w:r w:rsidRPr="001B454C">
              <w:rPr>
                <w:sz w:val="20"/>
                <w:szCs w:val="20"/>
                <w:lang w:val="ru-RU"/>
              </w:rPr>
              <w:t>један рад објављен у часопису са SCI листе</w:t>
            </w:r>
            <w:r>
              <w:rPr>
                <w:sz w:val="20"/>
                <w:szCs w:val="20"/>
                <w:lang w:val="ru-RU"/>
              </w:rPr>
              <w:t>, у коме је првопотписани аутор</w:t>
            </w:r>
          </w:p>
          <w:p w:rsidR="00EC6B65" w:rsidRDefault="001B454C" w:rsidP="001B454C">
            <w:pPr>
              <w:numPr>
                <w:ilvl w:val="1"/>
                <w:numId w:val="2"/>
              </w:numPr>
              <w:rPr>
                <w:sz w:val="20"/>
                <w:szCs w:val="20"/>
                <w:lang w:val="sr-Cyrl-CS"/>
              </w:rPr>
            </w:pPr>
            <w:r w:rsidRPr="001B454C">
              <w:rPr>
                <w:b/>
                <w:sz w:val="20"/>
                <w:szCs w:val="20"/>
                <w:lang w:val="sr-Cyrl-CS"/>
              </w:rPr>
              <w:t>Pejičić, M.</w:t>
            </w:r>
            <w:r w:rsidRPr="001B454C">
              <w:rPr>
                <w:sz w:val="20"/>
                <w:szCs w:val="20"/>
                <w:lang w:val="sr-Cyrl-CS"/>
              </w:rPr>
              <w:t xml:space="preserve">, Ristić, M., &amp; Anđelković, V. (2018). The mediating effect of cognitive emotion regulation strategies in the relationship between perceived social support and resilience in postwar youth. </w:t>
            </w:r>
            <w:r w:rsidRPr="001B454C">
              <w:rPr>
                <w:i/>
                <w:sz w:val="20"/>
                <w:szCs w:val="20"/>
                <w:lang w:val="sr-Cyrl-CS"/>
              </w:rPr>
              <w:t>Journal of Community Psychology, 46</w:t>
            </w:r>
            <w:r w:rsidRPr="001B454C">
              <w:rPr>
                <w:sz w:val="20"/>
                <w:szCs w:val="20"/>
                <w:lang w:val="sr-Cyrl-CS"/>
              </w:rPr>
              <w:t>(4), 457–472. DOI: 10.1002/jcop.21951</w:t>
            </w:r>
          </w:p>
          <w:p w:rsidR="001B454C" w:rsidRDefault="001B454C" w:rsidP="001B454C">
            <w:pPr>
              <w:numPr>
                <w:ilvl w:val="0"/>
                <w:numId w:val="2"/>
              </w:numPr>
              <w:rPr>
                <w:sz w:val="20"/>
                <w:szCs w:val="20"/>
                <w:lang w:val="sr-Cyrl-CS"/>
              </w:rPr>
            </w:pPr>
            <w:r w:rsidRPr="001B454C">
              <w:rPr>
                <w:sz w:val="20"/>
                <w:szCs w:val="20"/>
                <w:lang w:val="sr-Cyrl-CS"/>
              </w:rPr>
              <w:t xml:space="preserve">један рад </w:t>
            </w:r>
            <w:r>
              <w:rPr>
                <w:sz w:val="20"/>
                <w:szCs w:val="20"/>
                <w:lang w:val="sr-Cyrl-CS"/>
              </w:rPr>
              <w:t>објављен</w:t>
            </w:r>
            <w:r w:rsidRPr="001B454C">
              <w:rPr>
                <w:sz w:val="20"/>
                <w:szCs w:val="20"/>
                <w:lang w:val="sr-Cyrl-CS"/>
              </w:rPr>
              <w:t xml:space="preserve"> у</w:t>
            </w:r>
            <w:r>
              <w:rPr>
                <w:sz w:val="20"/>
                <w:szCs w:val="20"/>
                <w:lang w:val="sr-Cyrl-CS"/>
              </w:rPr>
              <w:t xml:space="preserve"> </w:t>
            </w:r>
            <w:r w:rsidRPr="001B454C">
              <w:rPr>
                <w:sz w:val="20"/>
                <w:szCs w:val="20"/>
                <w:lang w:val="sr-Cyrl-CS"/>
              </w:rPr>
              <w:t>часопису који издаје Универзитет у Нишу</w:t>
            </w:r>
            <w:r>
              <w:rPr>
                <w:sz w:val="20"/>
                <w:szCs w:val="20"/>
                <w:lang w:val="sr-Cyrl-CS"/>
              </w:rPr>
              <w:t xml:space="preserve">, </w:t>
            </w:r>
            <w:r w:rsidRPr="001B454C">
              <w:rPr>
                <w:sz w:val="20"/>
                <w:szCs w:val="20"/>
                <w:lang w:val="sr-Cyrl-CS"/>
              </w:rPr>
              <w:t>у коме је првопотписани аутор</w:t>
            </w:r>
          </w:p>
          <w:p w:rsidR="001B454C" w:rsidRDefault="001B454C" w:rsidP="001B454C">
            <w:pPr>
              <w:numPr>
                <w:ilvl w:val="1"/>
                <w:numId w:val="2"/>
              </w:numPr>
              <w:rPr>
                <w:sz w:val="20"/>
                <w:szCs w:val="20"/>
                <w:lang w:val="sr-Cyrl-CS"/>
              </w:rPr>
            </w:pPr>
            <w:r w:rsidRPr="001B454C">
              <w:rPr>
                <w:b/>
                <w:sz w:val="20"/>
                <w:szCs w:val="20"/>
                <w:lang w:val="sr-Cyrl-CS"/>
              </w:rPr>
              <w:t>Pejičić, M.</w:t>
            </w:r>
            <w:r w:rsidRPr="001B454C">
              <w:rPr>
                <w:sz w:val="20"/>
                <w:szCs w:val="20"/>
                <w:lang w:val="sr-Cyrl-CS"/>
              </w:rPr>
              <w:t xml:space="preserve">, &amp; Ćirović, N. (2019). Latent structure of beliefs about men’s and women’s emotional behaviour in a sample of Serbian students: Psychometric (re)evaluation of the Questionnaire of gender-specific beliefs. </w:t>
            </w:r>
            <w:r w:rsidRPr="001B454C">
              <w:rPr>
                <w:i/>
                <w:sz w:val="20"/>
                <w:szCs w:val="20"/>
                <w:lang w:val="sr-Cyrl-CS"/>
              </w:rPr>
              <w:t>Facta Universitatis, Series: Philosophy, Sociology, Psychology and History, 18</w:t>
            </w:r>
            <w:r w:rsidRPr="001B454C">
              <w:rPr>
                <w:sz w:val="20"/>
                <w:szCs w:val="20"/>
                <w:lang w:val="sr-Cyrl-CS"/>
              </w:rPr>
              <w:t>(2), 81–103. UDC 159.942.072:316.7 + 159.942-055.1/.2</w:t>
            </w:r>
          </w:p>
          <w:p w:rsidR="001B454C" w:rsidRDefault="001B454C" w:rsidP="001B454C">
            <w:pPr>
              <w:ind w:left="720"/>
              <w:rPr>
                <w:sz w:val="20"/>
                <w:szCs w:val="20"/>
                <w:lang w:val="sr-Cyrl-CS"/>
              </w:rPr>
            </w:pPr>
          </w:p>
          <w:p w:rsidR="001B454C" w:rsidRDefault="001B454C" w:rsidP="001B454C">
            <w:pPr>
              <w:rPr>
                <w:sz w:val="20"/>
                <w:szCs w:val="20"/>
                <w:lang w:val="sr-Cyrl-CS"/>
              </w:rPr>
            </w:pPr>
            <w:r>
              <w:rPr>
                <w:sz w:val="20"/>
                <w:szCs w:val="20"/>
                <w:lang w:val="sr-Cyrl-CS"/>
              </w:rPr>
              <w:t>Закључује се да</w:t>
            </w:r>
            <w:r w:rsidRPr="001B454C">
              <w:rPr>
                <w:sz w:val="20"/>
                <w:szCs w:val="20"/>
                <w:lang w:val="sr-Cyrl-CS"/>
              </w:rPr>
              <w:t xml:space="preserve"> </w:t>
            </w:r>
            <w:r>
              <w:rPr>
                <w:sz w:val="20"/>
                <w:szCs w:val="20"/>
                <w:lang w:val="sr-Cyrl-CS"/>
              </w:rPr>
              <w:t>кандидаткиња</w:t>
            </w:r>
            <w:r w:rsidRPr="001B454C">
              <w:rPr>
                <w:sz w:val="20"/>
                <w:szCs w:val="20"/>
                <w:lang w:val="sr-Cyrl-CS"/>
              </w:rPr>
              <w:t xml:space="preserve">, Марија Пејичић </w:t>
            </w:r>
            <w:r>
              <w:rPr>
                <w:sz w:val="20"/>
                <w:szCs w:val="20"/>
                <w:lang w:val="sr-Cyrl-CS"/>
              </w:rPr>
              <w:t xml:space="preserve">испуњава </w:t>
            </w:r>
            <w:r w:rsidRPr="001B454C">
              <w:rPr>
                <w:sz w:val="20"/>
                <w:szCs w:val="20"/>
                <w:lang w:val="sr-Cyrl-CS"/>
              </w:rPr>
              <w:t>услов</w:t>
            </w:r>
            <w:r>
              <w:rPr>
                <w:sz w:val="20"/>
                <w:szCs w:val="20"/>
                <w:lang w:val="sr-Cyrl-CS"/>
              </w:rPr>
              <w:t>е за одбрану докторске дисертације.</w:t>
            </w:r>
          </w:p>
          <w:p w:rsidR="001B454C" w:rsidRPr="00EE381D" w:rsidRDefault="001B454C" w:rsidP="001B454C">
            <w:pPr>
              <w:rPr>
                <w:sz w:val="20"/>
                <w:szCs w:val="20"/>
                <w:lang w:val="sr-Cyrl-CS"/>
              </w:rPr>
            </w:pPr>
          </w:p>
        </w:tc>
      </w:tr>
      <w:tr w:rsidR="00EC6B65" w:rsidRPr="00FD6227" w:rsidTr="006B62A1">
        <w:trPr>
          <w:trHeight w:val="340"/>
          <w:jc w:val="center"/>
        </w:trPr>
        <w:tc>
          <w:tcPr>
            <w:tcW w:w="11291" w:type="dxa"/>
            <w:gridSpan w:val="10"/>
            <w:shd w:val="clear" w:color="auto" w:fill="D9D9D9"/>
            <w:vAlign w:val="center"/>
          </w:tcPr>
          <w:p w:rsidR="00EC6B65" w:rsidRPr="00FD6227" w:rsidRDefault="00EC6B65" w:rsidP="00FD6227">
            <w:pPr>
              <w:jc w:val="center"/>
              <w:rPr>
                <w:b/>
                <w:lang w:val="ru-RU"/>
              </w:rPr>
            </w:pPr>
            <w:r w:rsidRPr="00FD6227">
              <w:rPr>
                <w:b/>
                <w:lang w:val="ru-RU"/>
              </w:rPr>
              <w:t>ВРЕДНОВАЊЕ ПОЈЕДИНИХ ДЕЛОВА ДОКТОРСКЕ ДИСЕРТАЦИЈЕ</w:t>
            </w:r>
          </w:p>
        </w:tc>
      </w:tr>
      <w:tr w:rsidR="00EC6B65" w:rsidRPr="00FD6227" w:rsidTr="006B62A1">
        <w:trPr>
          <w:trHeight w:val="227"/>
          <w:jc w:val="center"/>
        </w:trPr>
        <w:tc>
          <w:tcPr>
            <w:tcW w:w="11291" w:type="dxa"/>
            <w:gridSpan w:val="10"/>
            <w:shd w:val="clear" w:color="auto" w:fill="F3F3F3"/>
            <w:vAlign w:val="center"/>
          </w:tcPr>
          <w:p w:rsidR="00EC6B65" w:rsidRPr="00FD6227" w:rsidRDefault="00EC6B65" w:rsidP="004506E1">
            <w:pPr>
              <w:rPr>
                <w:sz w:val="22"/>
                <w:szCs w:val="22"/>
                <w:lang w:val="ru-RU"/>
              </w:rPr>
            </w:pPr>
            <w:r w:rsidRPr="00FD6227">
              <w:rPr>
                <w:sz w:val="22"/>
                <w:szCs w:val="22"/>
                <w:lang w:val="ru-RU"/>
              </w:rPr>
              <w:t xml:space="preserve">Кратак опис појединих делова дисертације </w:t>
            </w:r>
            <w:r w:rsidRPr="00FD6227">
              <w:rPr>
                <w:color w:val="808080"/>
                <w:sz w:val="22"/>
                <w:szCs w:val="22"/>
                <w:lang w:val="ru-RU"/>
              </w:rPr>
              <w:t>(</w:t>
            </w:r>
            <w:r w:rsidRPr="00FD6227">
              <w:rPr>
                <w:i/>
                <w:color w:val="808080"/>
                <w:sz w:val="22"/>
                <w:szCs w:val="22"/>
                <w:lang w:val="ru-RU"/>
              </w:rPr>
              <w:t>до 500 речи</w:t>
            </w:r>
            <w:r w:rsidRPr="00FD6227">
              <w:rPr>
                <w:color w:val="808080"/>
                <w:sz w:val="22"/>
                <w:szCs w:val="22"/>
                <w:lang w:val="ru-RU"/>
              </w:rPr>
              <w:t>)</w:t>
            </w:r>
          </w:p>
        </w:tc>
      </w:tr>
      <w:tr w:rsidR="00EC6B65" w:rsidRPr="00FD6227" w:rsidTr="006B62A1">
        <w:trPr>
          <w:trHeight w:val="567"/>
          <w:jc w:val="center"/>
        </w:trPr>
        <w:tc>
          <w:tcPr>
            <w:tcW w:w="11291" w:type="dxa"/>
            <w:gridSpan w:val="10"/>
          </w:tcPr>
          <w:p w:rsidR="00EC6B65" w:rsidRDefault="00EC6B65" w:rsidP="004201C7">
            <w:pPr>
              <w:ind w:firstLine="248"/>
              <w:jc w:val="both"/>
              <w:rPr>
                <w:sz w:val="20"/>
                <w:szCs w:val="20"/>
                <w:lang w:val="sr-Cyrl-CS"/>
              </w:rPr>
            </w:pPr>
          </w:p>
          <w:p w:rsidR="00EC6B65" w:rsidRPr="00502D8D" w:rsidRDefault="00EC6B65" w:rsidP="004201C7">
            <w:pPr>
              <w:ind w:firstLine="248"/>
              <w:jc w:val="both"/>
              <w:rPr>
                <w:sz w:val="20"/>
                <w:szCs w:val="20"/>
                <w:lang w:val="sr-Cyrl-CS"/>
              </w:rPr>
            </w:pPr>
            <w:r w:rsidRPr="00502D8D">
              <w:rPr>
                <w:i/>
                <w:sz w:val="20"/>
                <w:szCs w:val="20"/>
                <w:lang w:val="sr-Cyrl-CS"/>
              </w:rPr>
              <w:t>Уводни</w:t>
            </w:r>
            <w:r w:rsidRPr="00502D8D">
              <w:rPr>
                <w:sz w:val="20"/>
                <w:szCs w:val="20"/>
                <w:lang w:val="sr-Cyrl-CS"/>
              </w:rPr>
              <w:t xml:space="preserve"> део рада (3-3), указује на </w:t>
            </w:r>
            <w:r w:rsidRPr="00502D8D">
              <w:rPr>
                <w:i/>
                <w:sz w:val="20"/>
                <w:szCs w:val="20"/>
                <w:lang w:val="sr-Cyrl-CS"/>
              </w:rPr>
              <w:t>значај</w:t>
            </w:r>
            <w:r w:rsidRPr="00502D8D">
              <w:rPr>
                <w:sz w:val="20"/>
                <w:szCs w:val="20"/>
                <w:lang w:val="sr-Cyrl-CS"/>
              </w:rPr>
              <w:t xml:space="preserve"> систематског истраживања процеса опажања других особа и пристрасности у интерпретацији  информативности фацијалних експресија емоција.</w:t>
            </w:r>
          </w:p>
          <w:p w:rsidR="00EC6B65" w:rsidRPr="00502D8D" w:rsidRDefault="00EC6B65" w:rsidP="004201C7">
            <w:pPr>
              <w:ind w:firstLine="248"/>
              <w:jc w:val="both"/>
              <w:rPr>
                <w:sz w:val="20"/>
                <w:szCs w:val="20"/>
                <w:lang w:val="sr-Cyrl-CS"/>
              </w:rPr>
            </w:pPr>
            <w:r w:rsidRPr="00502D8D">
              <w:rPr>
                <w:i/>
                <w:sz w:val="20"/>
                <w:szCs w:val="20"/>
                <w:lang w:val="sr-Cyrl-CS"/>
              </w:rPr>
              <w:t xml:space="preserve">Теоријски део истраживања </w:t>
            </w:r>
            <w:r w:rsidRPr="00502D8D">
              <w:rPr>
                <w:sz w:val="20"/>
                <w:szCs w:val="20"/>
                <w:lang w:val="sr-Cyrl-CS"/>
              </w:rPr>
              <w:t>(4-61)</w:t>
            </w:r>
          </w:p>
          <w:p w:rsidR="00EC6B65" w:rsidRPr="00502D8D" w:rsidRDefault="00EC6B65" w:rsidP="00534099">
            <w:pPr>
              <w:jc w:val="both"/>
              <w:rPr>
                <w:rFonts w:eastAsia="Calibri"/>
                <w:sz w:val="20"/>
                <w:szCs w:val="20"/>
                <w:lang w:val="sr-Cyrl-RS" w:eastAsia="en-US"/>
              </w:rPr>
            </w:pPr>
            <w:r w:rsidRPr="00502D8D">
              <w:rPr>
                <w:rFonts w:eastAsia="Calibri"/>
                <w:sz w:val="20"/>
                <w:szCs w:val="20"/>
                <w:lang w:val="sr-Cyrl-RS" w:eastAsia="en-US"/>
              </w:rPr>
              <w:t xml:space="preserve">     </w:t>
            </w:r>
            <w:r w:rsidRPr="00534099">
              <w:rPr>
                <w:rFonts w:eastAsia="Calibri"/>
                <w:sz w:val="20"/>
                <w:szCs w:val="20"/>
                <w:lang w:val="sr-Cyrl-RS" w:eastAsia="en-US"/>
              </w:rPr>
              <w:t>Истраживање се бави  проучавањем процеса формирања импресије о другим особама</w:t>
            </w:r>
            <w:r w:rsidRPr="00534099">
              <w:rPr>
                <w:rFonts w:eastAsia="Calibri"/>
                <w:sz w:val="20"/>
                <w:szCs w:val="20"/>
                <w:lang w:val="sr-Latn-CS" w:eastAsia="en-US"/>
              </w:rPr>
              <w:t xml:space="preserve"> </w:t>
            </w:r>
            <w:r w:rsidRPr="00534099">
              <w:rPr>
                <w:rFonts w:eastAsia="Calibri"/>
                <w:sz w:val="20"/>
                <w:szCs w:val="20"/>
                <w:lang w:val="sr-Cyrl-CS" w:eastAsia="en-US"/>
              </w:rPr>
              <w:t>и</w:t>
            </w:r>
            <w:r w:rsidRPr="00534099">
              <w:rPr>
                <w:rFonts w:eastAsia="Calibri"/>
                <w:sz w:val="20"/>
                <w:szCs w:val="20"/>
                <w:lang w:val="sr-Cyrl-RS" w:eastAsia="en-US"/>
              </w:rPr>
              <w:t xml:space="preserve"> факторима који проузрокују тачне или погрешне исходе опажања код испитаника из Србије. </w:t>
            </w:r>
            <w:r w:rsidRPr="00502D8D">
              <w:rPr>
                <w:rFonts w:eastAsia="Calibri"/>
                <w:sz w:val="20"/>
                <w:szCs w:val="20"/>
                <w:lang w:val="sr-Cyrl-RS" w:eastAsia="en-US"/>
              </w:rPr>
              <w:t>Р</w:t>
            </w:r>
            <w:r w:rsidRPr="00534099">
              <w:rPr>
                <w:rFonts w:eastAsia="Calibri"/>
                <w:sz w:val="20"/>
                <w:szCs w:val="20"/>
                <w:lang w:val="sr-Cyrl-RS" w:eastAsia="en-US"/>
              </w:rPr>
              <w:t xml:space="preserve">еч је о истраживању </w:t>
            </w:r>
            <w:r w:rsidRPr="00534099">
              <w:rPr>
                <w:rFonts w:eastAsia="Calibri"/>
                <w:i/>
                <w:sz w:val="20"/>
                <w:szCs w:val="20"/>
                <w:lang w:val="sr-Cyrl-RS" w:eastAsia="en-US"/>
              </w:rPr>
              <w:t>темпоралне екстензије</w:t>
            </w:r>
            <w:r w:rsidRPr="00534099">
              <w:rPr>
                <w:rFonts w:eastAsia="Calibri"/>
                <w:sz w:val="20"/>
                <w:szCs w:val="20"/>
                <w:lang w:val="sr-Latn-RS" w:eastAsia="en-US"/>
              </w:rPr>
              <w:t xml:space="preserve"> </w:t>
            </w:r>
            <w:r w:rsidRPr="00534099">
              <w:rPr>
                <w:rFonts w:eastAsia="Calibri"/>
                <w:sz w:val="20"/>
                <w:szCs w:val="20"/>
                <w:lang w:val="sr-Cyrl-CS" w:eastAsia="en-US"/>
              </w:rPr>
              <w:t>која се третира као грешка у процесу</w:t>
            </w:r>
            <w:r w:rsidRPr="00534099">
              <w:rPr>
                <w:rFonts w:eastAsia="Calibri"/>
                <w:sz w:val="20"/>
                <w:szCs w:val="20"/>
                <w:lang w:val="sr-Cyrl-RS" w:eastAsia="en-US"/>
              </w:rPr>
              <w:t xml:space="preserve"> сазнавања социјалних објеката, а која представља производ закључивања о релативно трајним карактеристикама особе на основу података који су добијени у једном тренутку. </w:t>
            </w:r>
            <w:r w:rsidRPr="00502D8D">
              <w:rPr>
                <w:sz w:val="20"/>
                <w:szCs w:val="20"/>
              </w:rPr>
              <w:t>У овом делу рада, теоријски су обухваћени и дефинисани сви важни појмови који су коришћени у спроведеном истраживању</w:t>
            </w:r>
            <w:r w:rsidRPr="00502D8D">
              <w:rPr>
                <w:sz w:val="20"/>
                <w:szCs w:val="20"/>
                <w:lang w:val="sr-Cyrl-CS"/>
              </w:rPr>
              <w:t xml:space="preserve">: емоције и њихове </w:t>
            </w:r>
            <w:r w:rsidRPr="00534099">
              <w:rPr>
                <w:rFonts w:eastAsia="Calibri"/>
                <w:sz w:val="20"/>
                <w:szCs w:val="20"/>
                <w:lang w:val="sr-Cyrl-RS" w:eastAsia="en-US"/>
              </w:rPr>
              <w:t xml:space="preserve">фацијалне експресије на основу којих опажач покушава да креира представу о особи, </w:t>
            </w:r>
            <w:r w:rsidRPr="00502D8D">
              <w:rPr>
                <w:rFonts w:eastAsia="Calibri"/>
                <w:sz w:val="20"/>
                <w:szCs w:val="20"/>
                <w:lang w:val="sr-Cyrl-RS" w:eastAsia="en-US"/>
              </w:rPr>
              <w:t>персоналне карактеристике опажача, његова потреба за когнитивном затвореношћу, односно когнитивном јасноћом и усаглашеношћу, социјално искуство у закључивању о другима, склоност употреби стереотипа. Теоријски део рада је веома добро структуиран, информативан и конзистентан и представља добру основу за делове који следе.</w:t>
            </w:r>
          </w:p>
          <w:p w:rsidR="00EC6B65" w:rsidRPr="00502D8D" w:rsidRDefault="00EC6B65" w:rsidP="00534099">
            <w:pPr>
              <w:jc w:val="both"/>
              <w:rPr>
                <w:rFonts w:eastAsia="Calibri"/>
                <w:sz w:val="20"/>
                <w:szCs w:val="20"/>
                <w:lang w:val="sr-Cyrl-RS" w:eastAsia="en-US"/>
              </w:rPr>
            </w:pPr>
            <w:r w:rsidRPr="00502D8D">
              <w:rPr>
                <w:sz w:val="20"/>
                <w:szCs w:val="20"/>
                <w:lang w:val="sr-Cyrl-CS"/>
              </w:rPr>
              <w:t xml:space="preserve">    </w:t>
            </w:r>
            <w:r w:rsidRPr="00502D8D">
              <w:rPr>
                <w:sz w:val="20"/>
                <w:szCs w:val="20"/>
              </w:rPr>
              <w:t xml:space="preserve"> </w:t>
            </w:r>
            <w:r w:rsidRPr="00502D8D">
              <w:rPr>
                <w:i/>
                <w:sz w:val="20"/>
                <w:szCs w:val="20"/>
                <w:lang w:val="sr-Cyrl-CS"/>
              </w:rPr>
              <w:t>Емпиријски део</w:t>
            </w:r>
            <w:r w:rsidRPr="00502D8D">
              <w:rPr>
                <w:sz w:val="20"/>
                <w:szCs w:val="20"/>
                <w:lang w:val="sr-Cyrl-CS"/>
              </w:rPr>
              <w:t xml:space="preserve"> рада</w:t>
            </w:r>
            <w:r w:rsidRPr="00502D8D">
              <w:rPr>
                <w:i/>
                <w:sz w:val="20"/>
                <w:szCs w:val="20"/>
                <w:lang w:val="sr-Cyrl-CS"/>
              </w:rPr>
              <w:t xml:space="preserve"> </w:t>
            </w:r>
            <w:r w:rsidRPr="00502D8D">
              <w:rPr>
                <w:sz w:val="20"/>
                <w:szCs w:val="20"/>
                <w:lang w:val="sr-Cyrl-CS"/>
              </w:rPr>
              <w:t>(62-76) садржи све потребне елементе. П</w:t>
            </w:r>
            <w:r w:rsidRPr="00502D8D">
              <w:rPr>
                <w:sz w:val="20"/>
                <w:szCs w:val="20"/>
              </w:rPr>
              <w:t xml:space="preserve">редстављен </w:t>
            </w:r>
            <w:r w:rsidRPr="00502D8D">
              <w:rPr>
                <w:sz w:val="20"/>
                <w:szCs w:val="20"/>
                <w:lang w:val="sr-Cyrl-CS"/>
              </w:rPr>
              <w:t xml:space="preserve">је основни </w:t>
            </w:r>
            <w:r w:rsidRPr="00502D8D">
              <w:rPr>
                <w:i/>
                <w:sz w:val="20"/>
                <w:szCs w:val="20"/>
              </w:rPr>
              <w:t>проблем истраживања</w:t>
            </w:r>
            <w:r w:rsidRPr="00502D8D">
              <w:rPr>
                <w:sz w:val="20"/>
                <w:szCs w:val="20"/>
                <w:lang w:val="sr-Cyrl-CS"/>
              </w:rPr>
              <w:t xml:space="preserve"> који се односи на испитивање тенденције опажача да закључују о особинама личности опажане особе на основу фацијалних експресија њених емоција. Кандидаткиња се пита да ли закључивање опажача зависи од изражености потребе за когнитивном затвореношћу</w:t>
            </w:r>
            <w:r>
              <w:rPr>
                <w:sz w:val="20"/>
                <w:szCs w:val="20"/>
                <w:lang w:val="sr-Cyrl-CS"/>
              </w:rPr>
              <w:t xml:space="preserve"> и стереотипним опажањем</w:t>
            </w:r>
            <w:r w:rsidRPr="00502D8D">
              <w:rPr>
                <w:sz w:val="20"/>
                <w:szCs w:val="20"/>
                <w:lang w:val="sr-Cyrl-CS"/>
              </w:rPr>
              <w:t>,</w:t>
            </w:r>
            <w:r>
              <w:rPr>
                <w:sz w:val="20"/>
                <w:szCs w:val="20"/>
                <w:lang w:val="sr-Cyrl-CS"/>
              </w:rPr>
              <w:t xml:space="preserve"> те</w:t>
            </w:r>
            <w:r w:rsidRPr="00502D8D">
              <w:rPr>
                <w:sz w:val="20"/>
                <w:szCs w:val="20"/>
                <w:lang w:val="sr-Cyrl-CS"/>
              </w:rPr>
              <w:t xml:space="preserve"> да ли информативност различитих емоција зависи од пола стимулус особе.</w:t>
            </w:r>
            <w:r w:rsidRPr="00502D8D">
              <w:rPr>
                <w:rFonts w:eastAsia="Calibri"/>
                <w:sz w:val="20"/>
                <w:szCs w:val="20"/>
                <w:lang w:val="sr-Cyrl-CS" w:eastAsia="en-US"/>
              </w:rPr>
              <w:t xml:space="preserve"> </w:t>
            </w:r>
            <w:r w:rsidRPr="00502D8D">
              <w:rPr>
                <w:sz w:val="20"/>
                <w:szCs w:val="20"/>
              </w:rPr>
              <w:t xml:space="preserve">Саопштени су </w:t>
            </w:r>
            <w:r w:rsidRPr="00502D8D">
              <w:rPr>
                <w:sz w:val="20"/>
                <w:szCs w:val="20"/>
                <w:lang w:val="sr-Cyrl-CS"/>
              </w:rPr>
              <w:t xml:space="preserve">и </w:t>
            </w:r>
            <w:r w:rsidRPr="00502D8D">
              <w:rPr>
                <w:i/>
                <w:sz w:val="20"/>
                <w:szCs w:val="20"/>
                <w:lang w:val="sr-Cyrl-CS"/>
              </w:rPr>
              <w:t>теоријски</w:t>
            </w:r>
            <w:r w:rsidRPr="00502D8D">
              <w:rPr>
                <w:sz w:val="20"/>
                <w:szCs w:val="20"/>
                <w:lang w:val="sr-Cyrl-CS"/>
              </w:rPr>
              <w:t xml:space="preserve"> и </w:t>
            </w:r>
            <w:r w:rsidRPr="00502D8D">
              <w:rPr>
                <w:i/>
                <w:sz w:val="20"/>
                <w:szCs w:val="20"/>
                <w:lang w:val="sr-Cyrl-CS"/>
              </w:rPr>
              <w:t>практични</w:t>
            </w:r>
            <w:r w:rsidRPr="00502D8D">
              <w:rPr>
                <w:sz w:val="20"/>
                <w:szCs w:val="20"/>
                <w:lang w:val="sr-Cyrl-CS"/>
              </w:rPr>
              <w:t xml:space="preserve"> </w:t>
            </w:r>
            <w:r w:rsidRPr="00502D8D">
              <w:rPr>
                <w:i/>
                <w:sz w:val="20"/>
                <w:szCs w:val="20"/>
                <w:lang w:val="sr-Cyrl-CS"/>
              </w:rPr>
              <w:t>значај</w:t>
            </w:r>
            <w:r w:rsidRPr="00502D8D">
              <w:rPr>
                <w:sz w:val="20"/>
                <w:szCs w:val="20"/>
                <w:lang w:val="sr-Cyrl-CS"/>
              </w:rPr>
              <w:t xml:space="preserve"> истраживања, као и </w:t>
            </w:r>
            <w:r w:rsidRPr="00502D8D">
              <w:rPr>
                <w:i/>
                <w:sz w:val="20"/>
                <w:szCs w:val="20"/>
              </w:rPr>
              <w:t>општи</w:t>
            </w:r>
            <w:r w:rsidRPr="00502D8D">
              <w:rPr>
                <w:sz w:val="20"/>
                <w:szCs w:val="20"/>
              </w:rPr>
              <w:t xml:space="preserve"> и </w:t>
            </w:r>
            <w:r w:rsidRPr="00502D8D">
              <w:rPr>
                <w:i/>
                <w:sz w:val="20"/>
                <w:szCs w:val="20"/>
              </w:rPr>
              <w:t>специфични</w:t>
            </w:r>
            <w:r w:rsidRPr="00502D8D">
              <w:rPr>
                <w:sz w:val="20"/>
                <w:szCs w:val="20"/>
              </w:rPr>
              <w:t xml:space="preserve"> циљеви</w:t>
            </w:r>
            <w:r w:rsidRPr="00502D8D">
              <w:rPr>
                <w:sz w:val="20"/>
                <w:szCs w:val="20"/>
                <w:lang w:val="sr-Cyrl-CS"/>
              </w:rPr>
              <w:t xml:space="preserve"> студије. Описана је </w:t>
            </w:r>
            <w:r w:rsidRPr="00502D8D">
              <w:rPr>
                <w:i/>
                <w:sz w:val="20"/>
                <w:szCs w:val="20"/>
                <w:lang w:val="sr-Cyrl-CS"/>
              </w:rPr>
              <w:t xml:space="preserve">процедура </w:t>
            </w:r>
            <w:r w:rsidRPr="00502D8D">
              <w:rPr>
                <w:sz w:val="20"/>
                <w:szCs w:val="20"/>
                <w:lang w:val="sr-Cyrl-CS"/>
              </w:rPr>
              <w:t xml:space="preserve">првог и другог дела истраживања. Наведене су </w:t>
            </w:r>
            <w:r w:rsidRPr="00502D8D">
              <w:rPr>
                <w:i/>
                <w:sz w:val="20"/>
                <w:szCs w:val="20"/>
                <w:lang w:val="sr-Cyrl-CS"/>
              </w:rPr>
              <w:t>независне</w:t>
            </w:r>
            <w:r w:rsidRPr="00502D8D">
              <w:rPr>
                <w:sz w:val="20"/>
                <w:szCs w:val="20"/>
                <w:lang w:val="sr-Cyrl-CS"/>
              </w:rPr>
              <w:t xml:space="preserve"> (препозната категорија емоције, пол стимулус особе, потреба за когнитивном затвореношћу) и </w:t>
            </w:r>
            <w:r w:rsidRPr="00502D8D">
              <w:rPr>
                <w:i/>
                <w:sz w:val="20"/>
                <w:szCs w:val="20"/>
                <w:lang w:val="sr-Cyrl-CS"/>
              </w:rPr>
              <w:t xml:space="preserve">зависне </w:t>
            </w:r>
            <w:r w:rsidRPr="00502D8D">
              <w:rPr>
                <w:sz w:val="20"/>
                <w:szCs w:val="20"/>
                <w:lang w:val="sr-Cyrl-CS"/>
              </w:rPr>
              <w:t xml:space="preserve">варијабле (процена црта личности стимулус особа), као и </w:t>
            </w:r>
            <w:r w:rsidRPr="00502D8D">
              <w:rPr>
                <w:i/>
                <w:sz w:val="20"/>
                <w:szCs w:val="20"/>
                <w:lang w:val="sr-Cyrl-CS"/>
              </w:rPr>
              <w:t xml:space="preserve">контролне </w:t>
            </w:r>
            <w:r w:rsidRPr="00502D8D">
              <w:rPr>
                <w:sz w:val="20"/>
                <w:szCs w:val="20"/>
                <w:lang w:val="sr-Cyrl-CS"/>
              </w:rPr>
              <w:t>(пол, године старости и професионално усмерење опажача, статички фацијални сигнали стимулус особ</w:t>
            </w:r>
            <w:r w:rsidRPr="00502D8D">
              <w:rPr>
                <w:sz w:val="20"/>
                <w:szCs w:val="20"/>
              </w:rPr>
              <w:t>e</w:t>
            </w:r>
            <w:r w:rsidRPr="00502D8D">
              <w:rPr>
                <w:sz w:val="20"/>
                <w:szCs w:val="20"/>
                <w:lang w:val="sr-Cyrl-CS"/>
              </w:rPr>
              <w:t>, интензите</w:t>
            </w:r>
            <w:r w:rsidR="002771CD">
              <w:rPr>
                <w:sz w:val="20"/>
                <w:szCs w:val="20"/>
                <w:lang w:val="sr-Cyrl-CS"/>
              </w:rPr>
              <w:t>т фацијалне експресије).</w:t>
            </w:r>
            <w:r w:rsidRPr="00502D8D">
              <w:rPr>
                <w:sz w:val="20"/>
                <w:szCs w:val="20"/>
                <w:lang w:val="sr-Cyrl-CS"/>
              </w:rPr>
              <w:t xml:space="preserve"> </w:t>
            </w:r>
            <w:r w:rsidRPr="00502D8D">
              <w:rPr>
                <w:sz w:val="20"/>
                <w:szCs w:val="20"/>
                <w:lang w:val="ru-RU"/>
              </w:rPr>
              <w:t xml:space="preserve">Кандидаткиња је детаљно описала коришћене инструменте: </w:t>
            </w:r>
            <w:r w:rsidRPr="00502D8D">
              <w:rPr>
                <w:i/>
                <w:sz w:val="20"/>
                <w:szCs w:val="20"/>
                <w:lang w:val="ru-RU"/>
              </w:rPr>
              <w:t>Скала потребе за затвореношћу</w:t>
            </w:r>
            <w:r w:rsidRPr="00502D8D">
              <w:rPr>
                <w:sz w:val="20"/>
                <w:szCs w:val="20"/>
                <w:lang w:val="ru-RU"/>
              </w:rPr>
              <w:t xml:space="preserve"> (Need For Closure Scale, Webster &amp; Kruglanski, 1994);</w:t>
            </w:r>
            <w:r w:rsidRPr="00502D8D">
              <w:rPr>
                <w:sz w:val="20"/>
                <w:szCs w:val="20"/>
                <w:lang w:val="sr-Cyrl-CS"/>
              </w:rPr>
              <w:t xml:space="preserve"> </w:t>
            </w:r>
            <w:r w:rsidRPr="004016CA">
              <w:rPr>
                <w:i/>
                <w:sz w:val="20"/>
                <w:szCs w:val="20"/>
                <w:lang w:val="ru-RU" w:eastAsia="en-US"/>
              </w:rPr>
              <w:t>Ревидирана скала интерперсоналних придева</w:t>
            </w:r>
            <w:r w:rsidRPr="004016CA">
              <w:rPr>
                <w:sz w:val="20"/>
                <w:szCs w:val="20"/>
                <w:lang w:val="ru-RU" w:eastAsia="en-US"/>
              </w:rPr>
              <w:t xml:space="preserve"> (Interpersonal Adjective Scale (IAS-R); Wiggins et al., 1988)</w:t>
            </w:r>
            <w:r w:rsidRPr="00502D8D">
              <w:rPr>
                <w:sz w:val="20"/>
                <w:szCs w:val="20"/>
                <w:lang w:val="ru-RU" w:eastAsia="en-US"/>
              </w:rPr>
              <w:t xml:space="preserve">; </w:t>
            </w:r>
            <w:r w:rsidRPr="00502D8D">
              <w:rPr>
                <w:i/>
                <w:sz w:val="20"/>
                <w:szCs w:val="20"/>
                <w:lang w:val="ru-RU" w:eastAsia="en-US"/>
              </w:rPr>
              <w:t>Скала веровања о емоционалном понашању мушкараца и жена</w:t>
            </w:r>
            <w:r w:rsidRPr="00502D8D">
              <w:rPr>
                <w:sz w:val="20"/>
                <w:szCs w:val="20"/>
                <w:lang w:val="ru-RU" w:eastAsia="en-US"/>
              </w:rPr>
              <w:t xml:space="preserve"> (адаптирана верзија инструмента </w:t>
            </w:r>
            <w:r w:rsidRPr="00502D8D">
              <w:rPr>
                <w:sz w:val="20"/>
                <w:szCs w:val="20"/>
                <w:lang w:eastAsia="en-US"/>
              </w:rPr>
              <w:t>Timmers et al.,</w:t>
            </w:r>
            <w:r w:rsidRPr="00502D8D">
              <w:rPr>
                <w:sz w:val="20"/>
                <w:szCs w:val="20"/>
                <w:lang w:val="ru-RU" w:eastAsia="en-US"/>
              </w:rPr>
              <w:t xml:space="preserve"> 2003), као и стимулус фотографије</w:t>
            </w:r>
            <w:r w:rsidRPr="00502D8D">
              <w:rPr>
                <w:sz w:val="20"/>
                <w:szCs w:val="20"/>
                <w:lang w:val="sr-Cyrl-CS" w:eastAsia="en-US"/>
              </w:rPr>
              <w:t xml:space="preserve"> (</w:t>
            </w:r>
            <w:r w:rsidRPr="00502D8D">
              <w:rPr>
                <w:i/>
                <w:sz w:val="20"/>
                <w:szCs w:val="20"/>
                <w:lang w:val="sr-Latn-CS" w:eastAsia="en-US"/>
              </w:rPr>
              <w:t xml:space="preserve">Pictures of Facial Affect - POFA, </w:t>
            </w:r>
            <w:r w:rsidRPr="00502D8D">
              <w:rPr>
                <w:sz w:val="20"/>
                <w:szCs w:val="20"/>
                <w:lang w:val="sr-Latn-CS" w:eastAsia="en-US"/>
              </w:rPr>
              <w:t xml:space="preserve"> Ekman &amp; Friesen, 1976). </w:t>
            </w:r>
            <w:r w:rsidRPr="00502D8D">
              <w:rPr>
                <w:sz w:val="20"/>
                <w:szCs w:val="20"/>
                <w:lang w:val="sr-Cyrl-CS" w:eastAsia="en-US"/>
              </w:rPr>
              <w:t xml:space="preserve">Наведено је пет </w:t>
            </w:r>
            <w:r w:rsidRPr="00502D8D">
              <w:rPr>
                <w:i/>
                <w:sz w:val="20"/>
                <w:szCs w:val="20"/>
                <w:lang w:val="sr-Cyrl-CS" w:eastAsia="en-US"/>
              </w:rPr>
              <w:t>општих</w:t>
            </w:r>
            <w:r w:rsidRPr="00502D8D">
              <w:rPr>
                <w:sz w:val="20"/>
                <w:szCs w:val="20"/>
                <w:lang w:val="sr-Cyrl-CS" w:eastAsia="en-US"/>
              </w:rPr>
              <w:t xml:space="preserve"> и низ специфичних хипотеза изведених из општих. Описан је </w:t>
            </w:r>
            <w:r w:rsidRPr="00502D8D">
              <w:rPr>
                <w:i/>
                <w:sz w:val="20"/>
                <w:szCs w:val="20"/>
                <w:lang w:val="sr-Cyrl-CS" w:eastAsia="en-US"/>
              </w:rPr>
              <w:t xml:space="preserve">узорак </w:t>
            </w:r>
            <w:r w:rsidRPr="00502D8D">
              <w:rPr>
                <w:sz w:val="20"/>
                <w:szCs w:val="20"/>
                <w:lang w:val="sr-Cyrl-CS" w:eastAsia="en-US"/>
              </w:rPr>
              <w:t>испитаника који су учествовали у првом и другом делу истраживања као технике обраде добијених података.</w:t>
            </w:r>
          </w:p>
          <w:p w:rsidR="00EC6B65" w:rsidRPr="00502D8D" w:rsidRDefault="00EC6B65" w:rsidP="00F03836">
            <w:pPr>
              <w:ind w:left="58" w:firstLine="360"/>
              <w:jc w:val="both"/>
              <w:rPr>
                <w:sz w:val="20"/>
                <w:szCs w:val="20"/>
                <w:lang w:val="sr-Cyrl-CS"/>
              </w:rPr>
            </w:pPr>
            <w:r w:rsidRPr="00502D8D">
              <w:rPr>
                <w:i/>
                <w:sz w:val="20"/>
                <w:szCs w:val="20"/>
                <w:lang w:val="sr-Cyrl-CS"/>
              </w:rPr>
              <w:t xml:space="preserve">Резултати </w:t>
            </w:r>
            <w:r w:rsidRPr="00502D8D">
              <w:rPr>
                <w:sz w:val="20"/>
                <w:szCs w:val="20"/>
                <w:lang w:val="sr-Cyrl-CS"/>
              </w:rPr>
              <w:t>(77-102). Испитаници су показали спремност да полазећи од фацијалних експресија примарних емоција, закључују о претпостављеним интерперсоналним тенденцијама стимулус особа. Доминантност особа је повезивана са презентованом љутњом, срећом, одвратношћу и изненађењем, а афилијативност са срећом, затим тугом, страхом и изненађењем. Приликом испољавања свих емоција, мушкарци су опажани као доминантнији али мање афилијативни него жене. Когнитивна затвореност опажача утицала је на број придева приписиван особи која изражава страх. Резултати су приказани прегледно и јасно.</w:t>
            </w:r>
          </w:p>
          <w:p w:rsidR="00EC6B65" w:rsidRPr="00502D8D" w:rsidRDefault="00EC6B65" w:rsidP="00F03836">
            <w:pPr>
              <w:ind w:left="58" w:firstLine="360"/>
              <w:jc w:val="both"/>
              <w:rPr>
                <w:sz w:val="20"/>
                <w:szCs w:val="20"/>
                <w:lang w:val="sr-Cyrl-CS"/>
              </w:rPr>
            </w:pPr>
            <w:r w:rsidRPr="00502D8D">
              <w:rPr>
                <w:i/>
                <w:sz w:val="20"/>
                <w:szCs w:val="20"/>
                <w:lang w:val="sr-Cyrl-CS"/>
              </w:rPr>
              <w:t>Дискусија</w:t>
            </w:r>
            <w:r w:rsidRPr="00502D8D">
              <w:rPr>
                <w:sz w:val="20"/>
                <w:szCs w:val="20"/>
                <w:lang w:val="sr-Cyrl-CS"/>
              </w:rPr>
              <w:t xml:space="preserve"> (102-126)</w:t>
            </w:r>
          </w:p>
          <w:p w:rsidR="00EC6B65" w:rsidRPr="00502D8D" w:rsidRDefault="00EC6B65" w:rsidP="0045264D">
            <w:pPr>
              <w:ind w:left="58" w:firstLine="360"/>
              <w:jc w:val="both"/>
              <w:rPr>
                <w:sz w:val="20"/>
                <w:szCs w:val="20"/>
                <w:lang w:val="sr-Cyrl-CS"/>
              </w:rPr>
            </w:pPr>
            <w:r w:rsidRPr="00502D8D">
              <w:rPr>
                <w:sz w:val="20"/>
                <w:szCs w:val="20"/>
                <w:lang w:val="sr-Cyrl-CS"/>
              </w:rPr>
              <w:t>Добијени резултати су дискутовани систематски и логично, на опсежан начин који укључује потребну научну опрезност. Кандидаткиња се кретала унутар комуникационе теорије емоција, третирајући улогу изражености когнитивне затворености опажача и могуће полне стереотипе као ефекте социјализације.</w:t>
            </w:r>
          </w:p>
          <w:p w:rsidR="00EC6B65" w:rsidRPr="00502D8D" w:rsidRDefault="00EC6B65" w:rsidP="0045264D">
            <w:pPr>
              <w:ind w:left="58" w:firstLine="360"/>
              <w:jc w:val="both"/>
              <w:rPr>
                <w:sz w:val="20"/>
                <w:szCs w:val="20"/>
                <w:lang w:val="sr-Cyrl-CS"/>
              </w:rPr>
            </w:pPr>
            <w:r w:rsidRPr="00502D8D">
              <w:rPr>
                <w:i/>
                <w:sz w:val="20"/>
                <w:szCs w:val="20"/>
                <w:lang w:val="sr-Cyrl-CS"/>
              </w:rPr>
              <w:t xml:space="preserve">Закључак </w:t>
            </w:r>
            <w:r w:rsidRPr="00502D8D">
              <w:rPr>
                <w:sz w:val="20"/>
                <w:szCs w:val="20"/>
                <w:lang w:val="sr-Cyrl-CS"/>
              </w:rPr>
              <w:t>(127-130). У потпуном складу са добијеним резултатима.</w:t>
            </w:r>
          </w:p>
          <w:p w:rsidR="00EC6B65" w:rsidRDefault="00EC6B65" w:rsidP="0045264D">
            <w:pPr>
              <w:ind w:left="58" w:firstLine="360"/>
              <w:jc w:val="both"/>
              <w:rPr>
                <w:sz w:val="20"/>
                <w:szCs w:val="20"/>
                <w:lang w:val="sr-Cyrl-CS"/>
              </w:rPr>
            </w:pPr>
            <w:r>
              <w:rPr>
                <w:i/>
                <w:sz w:val="20"/>
                <w:szCs w:val="20"/>
                <w:lang w:val="sr-Cyrl-CS"/>
              </w:rPr>
              <w:t xml:space="preserve">Литература </w:t>
            </w:r>
            <w:r>
              <w:rPr>
                <w:sz w:val="20"/>
                <w:szCs w:val="20"/>
                <w:lang w:val="sr-Cyrl-CS"/>
              </w:rPr>
              <w:t xml:space="preserve">(131-146) </w:t>
            </w:r>
            <w:r w:rsidRPr="00502D8D">
              <w:rPr>
                <w:sz w:val="20"/>
                <w:szCs w:val="20"/>
                <w:lang w:val="sr-Cyrl-CS"/>
              </w:rPr>
              <w:t>Постоји темељна усклађеност проблематике којом се бави докторска дисертација са адекватно одабраном, релевантном и референтном литературом.</w:t>
            </w:r>
          </w:p>
          <w:p w:rsidR="00EC6B65" w:rsidRPr="004D0922" w:rsidRDefault="00EC6B65" w:rsidP="0045264D">
            <w:pPr>
              <w:ind w:left="58" w:firstLine="360"/>
              <w:jc w:val="both"/>
              <w:rPr>
                <w:sz w:val="20"/>
                <w:szCs w:val="20"/>
                <w:lang w:val="sr-Cyrl-CS"/>
              </w:rPr>
            </w:pPr>
          </w:p>
        </w:tc>
      </w:tr>
      <w:tr w:rsidR="00EC6B65" w:rsidRPr="00FD6227" w:rsidTr="006B62A1">
        <w:trPr>
          <w:trHeight w:val="340"/>
          <w:jc w:val="center"/>
        </w:trPr>
        <w:tc>
          <w:tcPr>
            <w:tcW w:w="11291" w:type="dxa"/>
            <w:gridSpan w:val="10"/>
            <w:shd w:val="clear" w:color="auto" w:fill="D9D9D9"/>
            <w:vAlign w:val="center"/>
          </w:tcPr>
          <w:p w:rsidR="00EC6B65" w:rsidRPr="00FD6227" w:rsidRDefault="00EC6B65" w:rsidP="00340840">
            <w:pPr>
              <w:ind w:firstLine="428"/>
              <w:jc w:val="center"/>
              <w:rPr>
                <w:b/>
                <w:lang w:val="ru-RU"/>
              </w:rPr>
            </w:pPr>
            <w:r w:rsidRPr="00FD6227">
              <w:rPr>
                <w:b/>
                <w:lang w:val="ru-RU"/>
              </w:rPr>
              <w:t>ВРЕДНОВАЊЕ РЕЗУЛТАТА ДОКТОРСКЕ ДИСЕРТАЦИЈЕ</w:t>
            </w:r>
          </w:p>
        </w:tc>
      </w:tr>
      <w:tr w:rsidR="00EC6B65" w:rsidRPr="00FD6227" w:rsidTr="006B62A1">
        <w:trPr>
          <w:trHeight w:val="227"/>
          <w:jc w:val="center"/>
        </w:trPr>
        <w:tc>
          <w:tcPr>
            <w:tcW w:w="11291" w:type="dxa"/>
            <w:gridSpan w:val="10"/>
            <w:shd w:val="clear" w:color="auto" w:fill="F3F3F3"/>
            <w:vAlign w:val="center"/>
          </w:tcPr>
          <w:p w:rsidR="00EC6B65" w:rsidRPr="00FD6227" w:rsidRDefault="00EC6B65" w:rsidP="00581018">
            <w:pPr>
              <w:rPr>
                <w:sz w:val="22"/>
                <w:szCs w:val="22"/>
                <w:lang w:val="ru-RU"/>
              </w:rPr>
            </w:pPr>
            <w:r w:rsidRPr="00FD6227">
              <w:rPr>
                <w:sz w:val="22"/>
                <w:szCs w:val="22"/>
                <w:lang w:val="ru-RU"/>
              </w:rPr>
              <w:t xml:space="preserve">Ниво остваривања постављених циљева из пријаве докторске дисертације </w:t>
            </w:r>
            <w:r w:rsidRPr="00FD6227">
              <w:rPr>
                <w:color w:val="808080"/>
                <w:sz w:val="22"/>
                <w:szCs w:val="22"/>
                <w:lang w:val="ru-RU"/>
              </w:rPr>
              <w:t>(</w:t>
            </w:r>
            <w:r w:rsidRPr="00FD6227">
              <w:rPr>
                <w:i/>
                <w:color w:val="808080"/>
                <w:sz w:val="22"/>
                <w:szCs w:val="22"/>
                <w:lang w:val="ru-RU"/>
              </w:rPr>
              <w:t>до 200 речи</w:t>
            </w:r>
            <w:r w:rsidRPr="00FD6227">
              <w:rPr>
                <w:color w:val="808080"/>
                <w:sz w:val="22"/>
                <w:szCs w:val="22"/>
                <w:lang w:val="ru-RU"/>
              </w:rPr>
              <w:t>)</w:t>
            </w:r>
          </w:p>
        </w:tc>
      </w:tr>
      <w:tr w:rsidR="00EC6B65" w:rsidRPr="00FD6227" w:rsidTr="006B62A1">
        <w:trPr>
          <w:trHeight w:val="567"/>
          <w:jc w:val="center"/>
        </w:trPr>
        <w:tc>
          <w:tcPr>
            <w:tcW w:w="11291" w:type="dxa"/>
            <w:gridSpan w:val="10"/>
          </w:tcPr>
          <w:p w:rsidR="00B40559" w:rsidRPr="00DF7855" w:rsidRDefault="00B40559" w:rsidP="00B40559">
            <w:pPr>
              <w:rPr>
                <w:sz w:val="20"/>
                <w:szCs w:val="20"/>
                <w:lang w:val="ru-RU"/>
              </w:rPr>
            </w:pPr>
          </w:p>
          <w:p w:rsidR="000E4E41" w:rsidRDefault="000E4E41" w:rsidP="00DF7855">
            <w:pPr>
              <w:ind w:firstLine="357"/>
              <w:jc w:val="both"/>
              <w:rPr>
                <w:sz w:val="20"/>
                <w:szCs w:val="20"/>
                <w:lang w:val="ru-RU"/>
              </w:rPr>
            </w:pPr>
            <w:r>
              <w:rPr>
                <w:sz w:val="20"/>
                <w:szCs w:val="20"/>
                <w:lang w:val="ru-RU"/>
              </w:rPr>
              <w:t>У истраживању су добијени следећи резултати:</w:t>
            </w:r>
          </w:p>
          <w:p w:rsidR="000E4E41" w:rsidRDefault="000E4E41" w:rsidP="000E4E41">
            <w:pPr>
              <w:numPr>
                <w:ilvl w:val="0"/>
                <w:numId w:val="3"/>
              </w:numPr>
              <w:jc w:val="both"/>
              <w:rPr>
                <w:sz w:val="20"/>
                <w:szCs w:val="20"/>
                <w:lang w:val="ru-RU"/>
              </w:rPr>
            </w:pPr>
            <w:r>
              <w:rPr>
                <w:sz w:val="20"/>
                <w:szCs w:val="20"/>
                <w:lang w:val="ru-RU"/>
              </w:rPr>
              <w:t>с</w:t>
            </w:r>
            <w:r w:rsidRPr="00DF7855">
              <w:rPr>
                <w:sz w:val="20"/>
                <w:szCs w:val="20"/>
                <w:lang w:val="ru-RU"/>
              </w:rPr>
              <w:t>тимулус особе са опаженим фацијалним експресијима среће, изненађења, одважности и љутње, оцењене су доминантнијим него стимулуси на чијим лицима су препознати туга и страх</w:t>
            </w:r>
            <w:r>
              <w:rPr>
                <w:sz w:val="20"/>
                <w:szCs w:val="20"/>
                <w:lang w:val="ru-RU"/>
              </w:rPr>
              <w:t>; о</w:t>
            </w:r>
            <w:r w:rsidRPr="00DF7855">
              <w:rPr>
                <w:sz w:val="20"/>
                <w:szCs w:val="20"/>
                <w:lang w:val="ru-RU"/>
              </w:rPr>
              <w:t>собе на чијим лицима је била препозната срећа опажене су афилијативнијим него особе са другим фација</w:t>
            </w:r>
            <w:r>
              <w:rPr>
                <w:sz w:val="20"/>
                <w:szCs w:val="20"/>
                <w:lang w:val="ru-RU"/>
              </w:rPr>
              <w:t>лним експресијама</w:t>
            </w:r>
            <w:r w:rsidRPr="00DF7855">
              <w:rPr>
                <w:sz w:val="20"/>
                <w:szCs w:val="20"/>
                <w:lang w:val="ru-RU"/>
              </w:rPr>
              <w:t>, а најмање афилијативним сматране су особе са опаженим фацијалним е</w:t>
            </w:r>
            <w:r>
              <w:rPr>
                <w:sz w:val="20"/>
                <w:szCs w:val="20"/>
                <w:lang w:val="ru-RU"/>
              </w:rPr>
              <w:t>кспресијама одвратности и љутње (</w:t>
            </w:r>
            <w:r>
              <w:rPr>
                <w:i/>
                <w:sz w:val="20"/>
                <w:szCs w:val="20"/>
                <w:lang w:val="ru-RU"/>
              </w:rPr>
              <w:t>п</w:t>
            </w:r>
            <w:r w:rsidRPr="006471DF">
              <w:rPr>
                <w:i/>
                <w:sz w:val="20"/>
                <w:szCs w:val="20"/>
                <w:lang w:val="ru-RU"/>
              </w:rPr>
              <w:t>рви општи циљ</w:t>
            </w:r>
            <w:r>
              <w:rPr>
                <w:sz w:val="20"/>
                <w:szCs w:val="20"/>
                <w:lang w:val="ru-RU"/>
              </w:rPr>
              <w:t>);</w:t>
            </w:r>
          </w:p>
          <w:p w:rsidR="00B40559" w:rsidRPr="002771CD" w:rsidRDefault="000E4E41" w:rsidP="002771CD">
            <w:pPr>
              <w:numPr>
                <w:ilvl w:val="0"/>
                <w:numId w:val="3"/>
              </w:numPr>
              <w:jc w:val="both"/>
              <w:rPr>
                <w:sz w:val="20"/>
                <w:szCs w:val="20"/>
                <w:lang w:val="ru-RU"/>
              </w:rPr>
            </w:pPr>
            <w:r w:rsidRPr="00DF7855">
              <w:rPr>
                <w:sz w:val="20"/>
                <w:szCs w:val="20"/>
                <w:lang w:val="ru-RU"/>
              </w:rPr>
              <w:t>ст</w:t>
            </w:r>
            <w:r>
              <w:rPr>
                <w:sz w:val="20"/>
                <w:szCs w:val="20"/>
                <w:lang w:val="ru-RU"/>
              </w:rPr>
              <w:t>имулус особе мушког пола опажене</w:t>
            </w:r>
            <w:r w:rsidRPr="00DF7855">
              <w:rPr>
                <w:sz w:val="20"/>
                <w:szCs w:val="20"/>
                <w:lang w:val="ru-RU"/>
              </w:rPr>
              <w:t xml:space="preserve"> </w:t>
            </w:r>
            <w:r>
              <w:rPr>
                <w:sz w:val="20"/>
                <w:szCs w:val="20"/>
                <w:lang w:val="ru-RU"/>
              </w:rPr>
              <w:t xml:space="preserve">су </w:t>
            </w:r>
            <w:r w:rsidRPr="00DF7855">
              <w:rPr>
                <w:sz w:val="20"/>
                <w:szCs w:val="20"/>
                <w:lang w:val="ru-RU"/>
              </w:rPr>
              <w:t xml:space="preserve">доминантнијим </w:t>
            </w:r>
            <w:r w:rsidRPr="00577B64">
              <w:rPr>
                <w:sz w:val="20"/>
                <w:szCs w:val="20"/>
                <w:lang w:val="ru-RU"/>
              </w:rPr>
              <w:t>него жене приликом манифестације свих емоција, осим љутње, где разлика није било</w:t>
            </w:r>
            <w:r w:rsidR="002771CD">
              <w:rPr>
                <w:sz w:val="20"/>
                <w:szCs w:val="20"/>
                <w:lang w:val="ru-RU"/>
              </w:rPr>
              <w:t xml:space="preserve">; </w:t>
            </w:r>
            <w:r w:rsidRPr="00577B64">
              <w:rPr>
                <w:sz w:val="20"/>
                <w:szCs w:val="20"/>
                <w:lang w:val="ru-RU"/>
              </w:rPr>
              <w:t>срећне, тужне, уплашене и изненађен</w:t>
            </w:r>
            <w:r>
              <w:rPr>
                <w:sz w:val="20"/>
                <w:szCs w:val="20"/>
                <w:lang w:val="ru-RU"/>
              </w:rPr>
              <w:t xml:space="preserve">е жене опажане </w:t>
            </w:r>
            <w:r w:rsidR="002771CD">
              <w:rPr>
                <w:sz w:val="20"/>
                <w:szCs w:val="20"/>
                <w:lang w:val="ru-RU"/>
              </w:rPr>
              <w:t>су афилијативнијим него мушкарци</w:t>
            </w:r>
            <w:r w:rsidRPr="00577B64">
              <w:rPr>
                <w:sz w:val="20"/>
                <w:szCs w:val="20"/>
                <w:lang w:val="ru-RU"/>
              </w:rPr>
              <w:t xml:space="preserve"> </w:t>
            </w:r>
            <w:r w:rsidRPr="00577B64">
              <w:rPr>
                <w:sz w:val="20"/>
                <w:szCs w:val="20"/>
                <w:lang w:val="ru-RU"/>
              </w:rPr>
              <w:lastRenderedPageBreak/>
              <w:t>са истим емоцијама, док разлика није било приликом закључивања на основу препознате љутње и одвратности</w:t>
            </w:r>
            <w:r w:rsidR="002771CD">
              <w:rPr>
                <w:sz w:val="20"/>
                <w:szCs w:val="20"/>
                <w:lang w:val="ru-RU"/>
              </w:rPr>
              <w:t xml:space="preserve"> (</w:t>
            </w:r>
            <w:r w:rsidR="002771CD">
              <w:rPr>
                <w:i/>
                <w:sz w:val="20"/>
                <w:szCs w:val="20"/>
                <w:lang w:val="ru-RU"/>
              </w:rPr>
              <w:t>други општи</w:t>
            </w:r>
            <w:r w:rsidR="00D17718" w:rsidRPr="002771CD">
              <w:rPr>
                <w:i/>
                <w:sz w:val="20"/>
                <w:szCs w:val="20"/>
                <w:lang w:val="ru-RU"/>
              </w:rPr>
              <w:t xml:space="preserve"> циљ</w:t>
            </w:r>
            <w:r w:rsidR="002771CD">
              <w:rPr>
                <w:i/>
                <w:sz w:val="20"/>
                <w:szCs w:val="20"/>
                <w:lang w:val="ru-RU"/>
              </w:rPr>
              <w:t>);</w:t>
            </w:r>
          </w:p>
          <w:p w:rsidR="002E6F8D" w:rsidRDefault="002771CD" w:rsidP="002771CD">
            <w:pPr>
              <w:numPr>
                <w:ilvl w:val="0"/>
                <w:numId w:val="3"/>
              </w:numPr>
              <w:jc w:val="both"/>
              <w:rPr>
                <w:sz w:val="20"/>
                <w:szCs w:val="20"/>
                <w:lang w:val="ru-RU"/>
              </w:rPr>
            </w:pPr>
            <w:r>
              <w:rPr>
                <w:sz w:val="20"/>
                <w:szCs w:val="20"/>
                <w:lang w:val="ru-RU"/>
              </w:rPr>
              <w:t>са порастом</w:t>
            </w:r>
            <w:r w:rsidRPr="002E6F8D">
              <w:rPr>
                <w:sz w:val="20"/>
                <w:szCs w:val="20"/>
                <w:lang w:val="ru-RU"/>
              </w:rPr>
              <w:t xml:space="preserve"> потребе</w:t>
            </w:r>
            <w:r>
              <w:rPr>
                <w:sz w:val="20"/>
                <w:szCs w:val="20"/>
                <w:lang w:val="ru-RU"/>
              </w:rPr>
              <w:t xml:space="preserve"> </w:t>
            </w:r>
            <w:r w:rsidRPr="000E4E41">
              <w:rPr>
                <w:sz w:val="20"/>
                <w:szCs w:val="20"/>
                <w:lang w:val="ru-RU"/>
              </w:rPr>
              <w:t>за когнитивном затвореношћу</w:t>
            </w:r>
            <w:r w:rsidRPr="002E6F8D">
              <w:rPr>
                <w:sz w:val="20"/>
                <w:szCs w:val="20"/>
                <w:lang w:val="ru-RU"/>
              </w:rPr>
              <w:t xml:space="preserve"> опажача, смањивао </w:t>
            </w:r>
            <w:r>
              <w:rPr>
                <w:sz w:val="20"/>
                <w:szCs w:val="20"/>
                <w:lang w:val="ru-RU"/>
              </w:rPr>
              <w:t xml:space="preserve">се </w:t>
            </w:r>
            <w:r w:rsidRPr="002E6F8D">
              <w:rPr>
                <w:sz w:val="20"/>
                <w:szCs w:val="20"/>
                <w:lang w:val="ru-RU"/>
              </w:rPr>
              <w:t>број придева који је био приписиван особи на чиј</w:t>
            </w:r>
            <w:r>
              <w:rPr>
                <w:sz w:val="20"/>
                <w:szCs w:val="20"/>
                <w:lang w:val="ru-RU"/>
              </w:rPr>
              <w:t>ем лицу је био препознат страх</w:t>
            </w:r>
            <w:r w:rsidRPr="002E6F8D">
              <w:rPr>
                <w:sz w:val="20"/>
                <w:szCs w:val="20"/>
                <w:lang w:val="ru-RU"/>
              </w:rPr>
              <w:t>,</w:t>
            </w:r>
            <w:r>
              <w:rPr>
                <w:sz w:val="20"/>
                <w:szCs w:val="20"/>
                <w:lang w:val="ru-RU"/>
              </w:rPr>
              <w:t xml:space="preserve"> а расла је и</w:t>
            </w:r>
            <w:r w:rsidRPr="002E6F8D">
              <w:rPr>
                <w:sz w:val="20"/>
                <w:szCs w:val="20"/>
                <w:lang w:val="ru-RU"/>
              </w:rPr>
              <w:t xml:space="preserve"> пол</w:t>
            </w:r>
            <w:r>
              <w:rPr>
                <w:sz w:val="20"/>
                <w:szCs w:val="20"/>
                <w:lang w:val="ru-RU"/>
              </w:rPr>
              <w:t>аризованост у његовим проценама уопште (</w:t>
            </w:r>
            <w:r>
              <w:rPr>
                <w:i/>
                <w:sz w:val="20"/>
                <w:szCs w:val="20"/>
                <w:lang w:val="ru-RU"/>
              </w:rPr>
              <w:t>т</w:t>
            </w:r>
            <w:r w:rsidR="006471DF" w:rsidRPr="002771CD">
              <w:rPr>
                <w:i/>
                <w:sz w:val="20"/>
                <w:szCs w:val="20"/>
                <w:lang w:val="ru-RU"/>
              </w:rPr>
              <w:t>рећи општи циљ</w:t>
            </w:r>
            <w:r>
              <w:rPr>
                <w:sz w:val="20"/>
                <w:szCs w:val="20"/>
                <w:lang w:val="ru-RU"/>
              </w:rPr>
              <w:t>);</w:t>
            </w:r>
          </w:p>
          <w:p w:rsidR="00EC6B65" w:rsidRDefault="002771CD" w:rsidP="002771CD">
            <w:pPr>
              <w:numPr>
                <w:ilvl w:val="0"/>
                <w:numId w:val="3"/>
              </w:numPr>
              <w:jc w:val="both"/>
              <w:rPr>
                <w:sz w:val="20"/>
                <w:szCs w:val="20"/>
                <w:lang w:val="ru-RU"/>
              </w:rPr>
            </w:pPr>
            <w:r>
              <w:rPr>
                <w:sz w:val="20"/>
                <w:szCs w:val="20"/>
                <w:lang w:val="ru-RU"/>
              </w:rPr>
              <w:t>и</w:t>
            </w:r>
            <w:r w:rsidRPr="002E6F8D">
              <w:rPr>
                <w:sz w:val="20"/>
                <w:szCs w:val="20"/>
                <w:lang w:val="ru-RU"/>
              </w:rPr>
              <w:t xml:space="preserve">спитаници са вишом потребом </w:t>
            </w:r>
            <w:r>
              <w:rPr>
                <w:sz w:val="20"/>
                <w:szCs w:val="20"/>
                <w:lang w:val="ru-RU"/>
              </w:rPr>
              <w:t>за когнитивном затвореношћу</w:t>
            </w:r>
            <w:r w:rsidRPr="002E6F8D">
              <w:rPr>
                <w:sz w:val="20"/>
                <w:szCs w:val="20"/>
                <w:lang w:val="ru-RU"/>
              </w:rPr>
              <w:t xml:space="preserve"> </w:t>
            </w:r>
            <w:r>
              <w:rPr>
                <w:sz w:val="20"/>
                <w:szCs w:val="20"/>
                <w:lang w:val="ru-RU"/>
              </w:rPr>
              <w:t>су</w:t>
            </w:r>
            <w:r w:rsidRPr="002E6F8D">
              <w:rPr>
                <w:sz w:val="20"/>
                <w:szCs w:val="20"/>
                <w:lang w:val="ru-RU"/>
              </w:rPr>
              <w:t xml:space="preserve"> стимулус особе на чијим л</w:t>
            </w:r>
            <w:r>
              <w:rPr>
                <w:sz w:val="20"/>
                <w:szCs w:val="20"/>
                <w:lang w:val="ru-RU"/>
              </w:rPr>
              <w:t>ицима је препознат страх оцењивали</w:t>
            </w:r>
            <w:r w:rsidRPr="002E6F8D">
              <w:rPr>
                <w:sz w:val="20"/>
                <w:szCs w:val="20"/>
                <w:lang w:val="ru-RU"/>
              </w:rPr>
              <w:t xml:space="preserve"> мање доминантним и мање афилијативним, а особе са опаженим знацима љутње доминантнијим него испитаници са мање израженом овом потребом</w:t>
            </w:r>
            <w:r>
              <w:rPr>
                <w:sz w:val="20"/>
                <w:szCs w:val="20"/>
                <w:lang w:val="ru-RU"/>
              </w:rPr>
              <w:t xml:space="preserve"> (</w:t>
            </w:r>
            <w:r w:rsidR="000E4E41" w:rsidRPr="002771CD">
              <w:rPr>
                <w:i/>
                <w:sz w:val="20"/>
                <w:szCs w:val="20"/>
                <w:lang w:val="ru-RU"/>
              </w:rPr>
              <w:t>четврти општи</w:t>
            </w:r>
            <w:r w:rsidR="002E6F8D" w:rsidRPr="002771CD">
              <w:rPr>
                <w:i/>
                <w:sz w:val="20"/>
                <w:szCs w:val="20"/>
                <w:lang w:val="ru-RU"/>
              </w:rPr>
              <w:t xml:space="preserve"> циљ</w:t>
            </w:r>
            <w:r>
              <w:rPr>
                <w:i/>
                <w:sz w:val="20"/>
                <w:szCs w:val="20"/>
                <w:lang w:val="ru-RU"/>
              </w:rPr>
              <w:t>)</w:t>
            </w:r>
            <w:r>
              <w:rPr>
                <w:sz w:val="20"/>
                <w:szCs w:val="20"/>
                <w:lang w:val="ru-RU"/>
              </w:rPr>
              <w:t>.</w:t>
            </w:r>
          </w:p>
          <w:p w:rsidR="006F069B" w:rsidRDefault="006F069B" w:rsidP="006F069B">
            <w:pPr>
              <w:ind w:left="1077"/>
              <w:jc w:val="both"/>
              <w:rPr>
                <w:sz w:val="20"/>
                <w:szCs w:val="20"/>
                <w:lang w:val="ru-RU"/>
              </w:rPr>
            </w:pPr>
          </w:p>
          <w:p w:rsidR="002771CD" w:rsidRPr="002771CD" w:rsidRDefault="002771CD" w:rsidP="002771CD">
            <w:pPr>
              <w:jc w:val="both"/>
              <w:rPr>
                <w:sz w:val="20"/>
                <w:szCs w:val="20"/>
                <w:lang w:val="ru-RU"/>
              </w:rPr>
            </w:pPr>
            <w:r>
              <w:rPr>
                <w:sz w:val="20"/>
                <w:szCs w:val="20"/>
                <w:lang w:val="ru-RU"/>
              </w:rPr>
              <w:t xml:space="preserve">Из наведеног приказа се закључује да </w:t>
            </w:r>
            <w:r w:rsidR="006F069B">
              <w:rPr>
                <w:sz w:val="20"/>
                <w:szCs w:val="20"/>
                <w:lang w:val="ru-RU"/>
              </w:rPr>
              <w:t xml:space="preserve">су </w:t>
            </w:r>
            <w:r>
              <w:rPr>
                <w:sz w:val="20"/>
                <w:szCs w:val="20"/>
                <w:lang w:val="ru-RU"/>
              </w:rPr>
              <w:t xml:space="preserve">циљеви </w:t>
            </w:r>
            <w:r w:rsidR="006F069B">
              <w:rPr>
                <w:sz w:val="20"/>
                <w:szCs w:val="20"/>
                <w:lang w:val="ru-RU"/>
              </w:rPr>
              <w:t xml:space="preserve">предвиђени нацртом </w:t>
            </w:r>
            <w:r>
              <w:rPr>
                <w:sz w:val="20"/>
                <w:szCs w:val="20"/>
                <w:lang w:val="ru-RU"/>
              </w:rPr>
              <w:t>остварени</w:t>
            </w:r>
            <w:r w:rsidR="006F069B">
              <w:rPr>
                <w:sz w:val="20"/>
                <w:szCs w:val="20"/>
                <w:lang w:val="ru-RU"/>
              </w:rPr>
              <w:t>.</w:t>
            </w:r>
          </w:p>
          <w:p w:rsidR="00B40559" w:rsidRPr="00FD6227" w:rsidRDefault="00B40559" w:rsidP="00B40559">
            <w:pPr>
              <w:rPr>
                <w:sz w:val="22"/>
                <w:szCs w:val="22"/>
                <w:lang w:val="ru-RU"/>
              </w:rPr>
            </w:pPr>
          </w:p>
        </w:tc>
      </w:tr>
      <w:tr w:rsidR="00EC6B65" w:rsidRPr="00FD6227" w:rsidTr="006B62A1">
        <w:trPr>
          <w:trHeight w:val="227"/>
          <w:jc w:val="center"/>
        </w:trPr>
        <w:tc>
          <w:tcPr>
            <w:tcW w:w="11291" w:type="dxa"/>
            <w:gridSpan w:val="10"/>
            <w:shd w:val="clear" w:color="auto" w:fill="F3F3F3"/>
            <w:vAlign w:val="center"/>
          </w:tcPr>
          <w:p w:rsidR="00EC6B65" w:rsidRPr="00FD6227" w:rsidRDefault="00EC6B65" w:rsidP="00834508">
            <w:pPr>
              <w:rPr>
                <w:sz w:val="22"/>
                <w:szCs w:val="22"/>
                <w:lang w:val="ru-RU"/>
              </w:rPr>
            </w:pPr>
            <w:r w:rsidRPr="00FD6227">
              <w:rPr>
                <w:sz w:val="22"/>
                <w:szCs w:val="22"/>
                <w:lang w:val="ru-RU"/>
              </w:rPr>
              <w:lastRenderedPageBreak/>
              <w:t xml:space="preserve">Вредновање значаја и научног доприноса резултата дисертације </w:t>
            </w:r>
            <w:r w:rsidRPr="00FD6227">
              <w:rPr>
                <w:color w:val="808080"/>
                <w:sz w:val="22"/>
                <w:szCs w:val="22"/>
                <w:lang w:val="ru-RU"/>
              </w:rPr>
              <w:t>(</w:t>
            </w:r>
            <w:r w:rsidRPr="00FD6227">
              <w:rPr>
                <w:i/>
                <w:color w:val="808080"/>
                <w:sz w:val="22"/>
                <w:szCs w:val="22"/>
                <w:lang w:val="ru-RU"/>
              </w:rPr>
              <w:t>до 200 речи</w:t>
            </w:r>
            <w:r w:rsidRPr="00FD6227">
              <w:rPr>
                <w:color w:val="808080"/>
                <w:sz w:val="22"/>
                <w:szCs w:val="22"/>
                <w:lang w:val="ru-RU"/>
              </w:rPr>
              <w:t>)</w:t>
            </w:r>
          </w:p>
        </w:tc>
      </w:tr>
      <w:tr w:rsidR="00EC6B65" w:rsidRPr="00FD6227" w:rsidTr="006B62A1">
        <w:trPr>
          <w:trHeight w:val="567"/>
          <w:jc w:val="center"/>
        </w:trPr>
        <w:tc>
          <w:tcPr>
            <w:tcW w:w="11291" w:type="dxa"/>
            <w:gridSpan w:val="10"/>
          </w:tcPr>
          <w:p w:rsidR="00EC6B65" w:rsidRDefault="00EC6B65" w:rsidP="00B921B2">
            <w:pPr>
              <w:ind w:firstLine="418"/>
              <w:jc w:val="both"/>
              <w:rPr>
                <w:sz w:val="20"/>
                <w:szCs w:val="20"/>
                <w:lang w:val="ru-RU"/>
              </w:rPr>
            </w:pPr>
            <w:r w:rsidRPr="00934DC8">
              <w:rPr>
                <w:sz w:val="20"/>
                <w:szCs w:val="20"/>
                <w:lang w:val="ru-RU"/>
              </w:rPr>
              <w:t xml:space="preserve">   </w:t>
            </w:r>
          </w:p>
          <w:p w:rsidR="00EC6B65" w:rsidRDefault="00EC6B65" w:rsidP="00B921B2">
            <w:pPr>
              <w:ind w:firstLine="418"/>
              <w:jc w:val="both"/>
              <w:rPr>
                <w:sz w:val="20"/>
                <w:szCs w:val="20"/>
                <w:lang w:val="ru-RU"/>
              </w:rPr>
            </w:pPr>
            <w:r>
              <w:rPr>
                <w:sz w:val="20"/>
                <w:szCs w:val="20"/>
                <w:lang w:val="ru-RU"/>
              </w:rPr>
              <w:t xml:space="preserve">У оквиру </w:t>
            </w:r>
            <w:r w:rsidRPr="000617A9">
              <w:rPr>
                <w:i/>
                <w:sz w:val="20"/>
                <w:szCs w:val="20"/>
                <w:lang w:val="ru-RU"/>
              </w:rPr>
              <w:t xml:space="preserve">ретко </w:t>
            </w:r>
            <w:r>
              <w:rPr>
                <w:sz w:val="20"/>
                <w:szCs w:val="20"/>
                <w:lang w:val="ru-RU"/>
              </w:rPr>
              <w:t>проучаване релације фацијалних експресија примарних емоција и закључивања о интерперсоналним тенденцијама друге особе, о</w:t>
            </w:r>
            <w:r w:rsidRPr="00934DC8">
              <w:rPr>
                <w:sz w:val="20"/>
                <w:szCs w:val="20"/>
                <w:lang w:val="ru-RU"/>
              </w:rPr>
              <w:t xml:space="preserve">бављено истраживање </w:t>
            </w:r>
            <w:r>
              <w:rPr>
                <w:sz w:val="20"/>
                <w:szCs w:val="20"/>
                <w:lang w:val="ru-RU"/>
              </w:rPr>
              <w:t xml:space="preserve">има значајне теоријске и практичне импликације. </w:t>
            </w:r>
            <w:r w:rsidRPr="00934DC8">
              <w:rPr>
                <w:sz w:val="20"/>
                <w:szCs w:val="20"/>
                <w:lang w:val="ru-RU"/>
              </w:rPr>
              <w:t>Истраживање је</w:t>
            </w:r>
            <w:r>
              <w:rPr>
                <w:sz w:val="22"/>
                <w:szCs w:val="22"/>
                <w:lang w:val="ru-RU"/>
              </w:rPr>
              <w:t xml:space="preserve"> </w:t>
            </w:r>
            <w:r w:rsidRPr="00934DC8">
              <w:rPr>
                <w:sz w:val="20"/>
                <w:szCs w:val="20"/>
                <w:lang w:val="ru-RU"/>
              </w:rPr>
              <w:t>потврдило постојање грешке темпоралне екстензије</w:t>
            </w:r>
            <w:r>
              <w:rPr>
                <w:sz w:val="20"/>
                <w:szCs w:val="20"/>
                <w:lang w:val="ru-RU"/>
              </w:rPr>
              <w:t>, односно спремност опажача да на основу тренутних стања процењују релативно-трајне тенденције понашања стимулус особа (</w:t>
            </w:r>
            <w:r w:rsidRPr="00934DC8">
              <w:rPr>
                <w:sz w:val="20"/>
                <w:szCs w:val="20"/>
                <w:lang w:val="ru-RU"/>
              </w:rPr>
              <w:t>Доминациј</w:t>
            </w:r>
            <w:r>
              <w:rPr>
                <w:sz w:val="20"/>
                <w:szCs w:val="20"/>
                <w:lang w:val="ru-RU"/>
              </w:rPr>
              <w:t>а</w:t>
            </w:r>
            <w:r w:rsidRPr="00934DC8">
              <w:rPr>
                <w:sz w:val="20"/>
                <w:szCs w:val="20"/>
                <w:lang w:val="ru-RU"/>
              </w:rPr>
              <w:t xml:space="preserve"> и Афилијативност</w:t>
            </w:r>
            <w:r>
              <w:rPr>
                <w:sz w:val="20"/>
                <w:szCs w:val="20"/>
                <w:lang w:val="ru-RU"/>
              </w:rPr>
              <w:t xml:space="preserve">). Испоставило се да неоправдану генерализацију (стереотипи) може «активирати» пол посматране особе, при чему откривене индивидуалне разлике опажача (високо или ниско изражена потреба за когнитивном затвореношћу), могу повећати, односно смањити вероватноћу да се подлегне грешкама у опажању. Дакле, откривени су неки фактори који могу допринети грешкама у опажању других (теоријски допринос). Практични допринос истраживања огледа се у </w:t>
            </w:r>
            <w:r w:rsidR="00B66FE8">
              <w:rPr>
                <w:sz w:val="20"/>
                <w:szCs w:val="20"/>
                <w:lang w:val="sr-Cyrl-CS"/>
              </w:rPr>
              <w:t>бољем сагледавању и разумевању могућих грешака</w:t>
            </w:r>
            <w:r>
              <w:rPr>
                <w:sz w:val="20"/>
                <w:szCs w:val="20"/>
                <w:lang w:val="ru-RU"/>
              </w:rPr>
              <w:t xml:space="preserve"> у процесу опажања других људи и </w:t>
            </w:r>
            <w:r w:rsidR="00B66FE8">
              <w:rPr>
                <w:sz w:val="20"/>
                <w:szCs w:val="20"/>
                <w:lang w:val="ru-RU"/>
              </w:rPr>
              <w:t>разматрању</w:t>
            </w:r>
            <w:r>
              <w:rPr>
                <w:sz w:val="20"/>
                <w:szCs w:val="20"/>
                <w:lang w:val="ru-RU"/>
              </w:rPr>
              <w:t xml:space="preserve"> </w:t>
            </w:r>
            <w:r w:rsidR="00B66FE8">
              <w:rPr>
                <w:sz w:val="20"/>
                <w:szCs w:val="20"/>
                <w:lang w:val="ru-RU"/>
              </w:rPr>
              <w:t xml:space="preserve">постојећих техника </w:t>
            </w:r>
            <w:r>
              <w:rPr>
                <w:sz w:val="20"/>
                <w:szCs w:val="20"/>
                <w:lang w:val="ru-RU"/>
              </w:rPr>
              <w:t>да се оне превазиђу и не пон</w:t>
            </w:r>
            <w:r w:rsidR="00B66FE8">
              <w:rPr>
                <w:sz w:val="20"/>
                <w:szCs w:val="20"/>
                <w:lang w:val="ru-RU"/>
              </w:rPr>
              <w:t>ове</w:t>
            </w:r>
            <w:r>
              <w:rPr>
                <w:sz w:val="20"/>
                <w:szCs w:val="20"/>
                <w:lang w:val="ru-RU"/>
              </w:rPr>
              <w:t xml:space="preserve">. </w:t>
            </w:r>
          </w:p>
          <w:p w:rsidR="00EC6B65" w:rsidRDefault="00EC6B65" w:rsidP="00B921B2">
            <w:pPr>
              <w:ind w:firstLine="418"/>
              <w:jc w:val="both"/>
              <w:rPr>
                <w:sz w:val="20"/>
                <w:szCs w:val="20"/>
                <w:lang w:val="ru-RU"/>
              </w:rPr>
            </w:pPr>
            <w:r>
              <w:rPr>
                <w:sz w:val="20"/>
                <w:szCs w:val="20"/>
                <w:lang w:val="ru-RU"/>
              </w:rPr>
              <w:t xml:space="preserve"> </w:t>
            </w:r>
          </w:p>
          <w:p w:rsidR="00EC6B65" w:rsidRPr="00B921B2" w:rsidRDefault="00EC6B65" w:rsidP="000617A9">
            <w:pPr>
              <w:ind w:firstLine="418"/>
              <w:jc w:val="both"/>
              <w:rPr>
                <w:sz w:val="20"/>
                <w:szCs w:val="20"/>
                <w:lang w:val="ru-RU"/>
              </w:rPr>
            </w:pPr>
          </w:p>
        </w:tc>
      </w:tr>
      <w:tr w:rsidR="00EC6B65" w:rsidRPr="00FD6227" w:rsidTr="006B62A1">
        <w:trPr>
          <w:trHeight w:val="227"/>
          <w:jc w:val="center"/>
        </w:trPr>
        <w:tc>
          <w:tcPr>
            <w:tcW w:w="11291" w:type="dxa"/>
            <w:gridSpan w:val="10"/>
            <w:shd w:val="clear" w:color="auto" w:fill="F3F3F3"/>
            <w:vAlign w:val="center"/>
          </w:tcPr>
          <w:p w:rsidR="00EC6B65" w:rsidRPr="00FD6227" w:rsidRDefault="00EC6B65" w:rsidP="00581018">
            <w:pPr>
              <w:rPr>
                <w:sz w:val="22"/>
                <w:szCs w:val="22"/>
                <w:lang w:val="ru-RU"/>
              </w:rPr>
            </w:pPr>
            <w:r w:rsidRPr="00FD6227">
              <w:rPr>
                <w:sz w:val="22"/>
                <w:szCs w:val="22"/>
                <w:lang w:val="ru-RU"/>
              </w:rPr>
              <w:t xml:space="preserve">Оцена самосталности научног рада кандидата </w:t>
            </w:r>
            <w:r w:rsidRPr="00FD6227">
              <w:rPr>
                <w:color w:val="808080"/>
                <w:sz w:val="22"/>
                <w:szCs w:val="22"/>
                <w:lang w:val="ru-RU"/>
              </w:rPr>
              <w:t>(</w:t>
            </w:r>
            <w:r w:rsidRPr="00FD6227">
              <w:rPr>
                <w:i/>
                <w:color w:val="808080"/>
                <w:sz w:val="22"/>
                <w:szCs w:val="22"/>
                <w:lang w:val="ru-RU"/>
              </w:rPr>
              <w:t>до 100 речи</w:t>
            </w:r>
            <w:r w:rsidRPr="00FD6227">
              <w:rPr>
                <w:color w:val="808080"/>
                <w:sz w:val="22"/>
                <w:szCs w:val="22"/>
                <w:lang w:val="ru-RU"/>
              </w:rPr>
              <w:t>)</w:t>
            </w:r>
          </w:p>
        </w:tc>
      </w:tr>
      <w:tr w:rsidR="00EC6B65" w:rsidRPr="00FD6227" w:rsidTr="006B62A1">
        <w:trPr>
          <w:trHeight w:val="567"/>
          <w:jc w:val="center"/>
        </w:trPr>
        <w:tc>
          <w:tcPr>
            <w:tcW w:w="11291" w:type="dxa"/>
            <w:gridSpan w:val="10"/>
          </w:tcPr>
          <w:p w:rsidR="00EC6B65" w:rsidRDefault="00EC6B65" w:rsidP="002E20E2">
            <w:pPr>
              <w:jc w:val="both"/>
              <w:rPr>
                <w:sz w:val="20"/>
                <w:szCs w:val="20"/>
                <w:lang w:val="ru-RU"/>
              </w:rPr>
            </w:pPr>
            <w:r w:rsidRPr="00B921B2">
              <w:rPr>
                <w:sz w:val="20"/>
                <w:szCs w:val="20"/>
                <w:lang w:val="ru-RU"/>
              </w:rPr>
              <w:t xml:space="preserve">   </w:t>
            </w:r>
            <w:r>
              <w:rPr>
                <w:sz w:val="20"/>
                <w:szCs w:val="20"/>
                <w:lang w:val="ru-RU"/>
              </w:rPr>
              <w:t xml:space="preserve">  </w:t>
            </w:r>
          </w:p>
          <w:p w:rsidR="00EC6B65" w:rsidRDefault="00EC6B65" w:rsidP="002E20E2">
            <w:pPr>
              <w:jc w:val="both"/>
              <w:rPr>
                <w:sz w:val="20"/>
                <w:szCs w:val="20"/>
                <w:lang w:val="ru-RU"/>
              </w:rPr>
            </w:pPr>
            <w:r>
              <w:rPr>
                <w:sz w:val="20"/>
                <w:szCs w:val="20"/>
                <w:lang w:val="ru-RU"/>
              </w:rPr>
              <w:t xml:space="preserve">      </w:t>
            </w:r>
            <w:r w:rsidRPr="00B921B2">
              <w:rPr>
                <w:sz w:val="20"/>
                <w:szCs w:val="20"/>
                <w:lang w:val="ru-RU"/>
              </w:rPr>
              <w:t xml:space="preserve">Израда </w:t>
            </w:r>
            <w:r>
              <w:rPr>
                <w:sz w:val="20"/>
                <w:szCs w:val="20"/>
                <w:lang w:val="ru-RU"/>
              </w:rPr>
              <w:t>докторске дисертације која подразумева теоријско утемељење, проблематизацију, ваљану емпиријску реализацију истраживања, као и представљање резултата на поступан и јасан начин, а затим и њихову интерпретацију, изведена је на озбиљан, систематски и посвећен начин уз очекивану и остварену самосталност.</w:t>
            </w:r>
          </w:p>
          <w:p w:rsidR="00EC6B65" w:rsidRDefault="00EC6B65" w:rsidP="002E20E2">
            <w:pPr>
              <w:jc w:val="both"/>
              <w:rPr>
                <w:sz w:val="20"/>
                <w:szCs w:val="20"/>
                <w:lang w:val="ru-RU"/>
              </w:rPr>
            </w:pPr>
          </w:p>
          <w:p w:rsidR="00EC6B65" w:rsidRPr="00B921B2" w:rsidRDefault="00EC6B65" w:rsidP="002E20E2">
            <w:pPr>
              <w:jc w:val="both"/>
              <w:rPr>
                <w:sz w:val="20"/>
                <w:szCs w:val="20"/>
                <w:lang w:val="ru-RU"/>
              </w:rPr>
            </w:pPr>
          </w:p>
        </w:tc>
      </w:tr>
      <w:tr w:rsidR="00EC6B65" w:rsidRPr="00FD6227" w:rsidTr="006B62A1">
        <w:trPr>
          <w:trHeight w:val="340"/>
          <w:jc w:val="center"/>
        </w:trPr>
        <w:tc>
          <w:tcPr>
            <w:tcW w:w="11291" w:type="dxa"/>
            <w:gridSpan w:val="10"/>
            <w:shd w:val="clear" w:color="auto" w:fill="D9D9D9"/>
            <w:vAlign w:val="center"/>
          </w:tcPr>
          <w:p w:rsidR="00EC6B65" w:rsidRPr="00FD6227" w:rsidRDefault="00EC6B65" w:rsidP="00FD6227">
            <w:pPr>
              <w:jc w:val="center"/>
              <w:rPr>
                <w:lang w:val="ru-RU"/>
              </w:rPr>
            </w:pPr>
            <w:r w:rsidRPr="00FD6227">
              <w:rPr>
                <w:b/>
                <w:lang w:val="ru-RU"/>
              </w:rPr>
              <w:t xml:space="preserve">ЗАКЉУЧАК </w:t>
            </w:r>
            <w:r w:rsidRPr="00FD6227">
              <w:rPr>
                <w:color w:val="808080"/>
                <w:lang w:val="ru-RU"/>
              </w:rPr>
              <w:t>(</w:t>
            </w:r>
            <w:r w:rsidRPr="00FD6227">
              <w:rPr>
                <w:i/>
                <w:color w:val="808080"/>
                <w:lang w:val="ru-RU"/>
              </w:rPr>
              <w:t>до 100 речи</w:t>
            </w:r>
            <w:r w:rsidRPr="00FD6227">
              <w:rPr>
                <w:color w:val="808080"/>
                <w:lang w:val="ru-RU"/>
              </w:rPr>
              <w:t>)</w:t>
            </w:r>
          </w:p>
        </w:tc>
      </w:tr>
      <w:tr w:rsidR="00EC6B65" w:rsidRPr="00FD6227" w:rsidTr="006B62A1">
        <w:trPr>
          <w:trHeight w:val="340"/>
          <w:jc w:val="center"/>
        </w:trPr>
        <w:tc>
          <w:tcPr>
            <w:tcW w:w="11291" w:type="dxa"/>
            <w:gridSpan w:val="10"/>
            <w:tcBorders>
              <w:bottom w:val="single" w:sz="4" w:space="0" w:color="C0C0C0"/>
            </w:tcBorders>
            <w:vAlign w:val="center"/>
          </w:tcPr>
          <w:p w:rsidR="00EC6B65" w:rsidRDefault="00EC6B65" w:rsidP="00CC63F8">
            <w:pPr>
              <w:ind w:firstLine="418"/>
              <w:jc w:val="both"/>
              <w:rPr>
                <w:sz w:val="20"/>
                <w:szCs w:val="20"/>
                <w:lang w:val="sr-Cyrl-CS"/>
              </w:rPr>
            </w:pPr>
          </w:p>
          <w:p w:rsidR="00EC6B65" w:rsidRDefault="00EC6B65" w:rsidP="006F0D0C">
            <w:pPr>
              <w:ind w:firstLine="418"/>
              <w:jc w:val="both"/>
              <w:rPr>
                <w:sz w:val="20"/>
                <w:szCs w:val="20"/>
                <w:lang w:val="ru-RU"/>
              </w:rPr>
            </w:pPr>
            <w:r w:rsidRPr="00934DC8">
              <w:rPr>
                <w:sz w:val="20"/>
                <w:szCs w:val="20"/>
                <w:lang w:val="sr-Latn-CS"/>
              </w:rPr>
              <w:t xml:space="preserve">Докторска дисертација под називом </w:t>
            </w:r>
            <w:r w:rsidRPr="00CC63F8">
              <w:rPr>
                <w:i/>
                <w:sz w:val="20"/>
                <w:szCs w:val="20"/>
                <w:lang w:val="sr-Cyrl-CS"/>
              </w:rPr>
              <w:t>Формирање импресије о особи на основу фацијалних експресија емоција</w:t>
            </w:r>
            <w:r w:rsidRPr="00934DC8">
              <w:rPr>
                <w:sz w:val="20"/>
                <w:szCs w:val="20"/>
                <w:lang w:val="sr-Latn-CS"/>
              </w:rPr>
              <w:t xml:space="preserve">, </w:t>
            </w:r>
            <w:r>
              <w:rPr>
                <w:sz w:val="20"/>
                <w:szCs w:val="20"/>
                <w:lang w:val="sr-Cyrl-CS"/>
              </w:rPr>
              <w:t xml:space="preserve">кандидаткиње Марије Пејичић, </w:t>
            </w:r>
            <w:r w:rsidRPr="00934DC8">
              <w:rPr>
                <w:sz w:val="20"/>
                <w:szCs w:val="20"/>
                <w:lang w:val="sr-Latn-CS"/>
              </w:rPr>
              <w:t xml:space="preserve">урађена је у складу са образложењем наведеним у пријави теме. </w:t>
            </w:r>
            <w:r>
              <w:rPr>
                <w:sz w:val="20"/>
                <w:szCs w:val="20"/>
                <w:lang w:val="sr-Cyrl-CS"/>
              </w:rPr>
              <w:t>Рад је посвећен проучавању значајних феномена, процеса и исхода социјалне перцепције. Он има добру структуру, ваљано замишљено и коректно изведено и приказано истраживање које има значајне практичне импликације.</w:t>
            </w:r>
            <w:r w:rsidRPr="00FD6227">
              <w:rPr>
                <w:lang w:val="ru-RU"/>
              </w:rPr>
              <w:t xml:space="preserve"> </w:t>
            </w:r>
            <w:r w:rsidRPr="00A258CD">
              <w:rPr>
                <w:sz w:val="20"/>
                <w:szCs w:val="20"/>
                <w:lang w:val="ru-RU"/>
              </w:rPr>
              <w:t xml:space="preserve">Чланови Комисије сматрају да </w:t>
            </w:r>
            <w:r>
              <w:rPr>
                <w:sz w:val="20"/>
                <w:szCs w:val="20"/>
                <w:lang w:val="ru-RU"/>
              </w:rPr>
              <w:t>теза може ући у даљу процедуру.</w:t>
            </w:r>
          </w:p>
          <w:p w:rsidR="00351912" w:rsidRPr="00FD6227" w:rsidRDefault="00351912" w:rsidP="006F0D0C">
            <w:pPr>
              <w:ind w:firstLine="418"/>
              <w:jc w:val="both"/>
              <w:rPr>
                <w:sz w:val="18"/>
                <w:szCs w:val="18"/>
                <w:lang w:val="ru-RU"/>
              </w:rPr>
            </w:pPr>
          </w:p>
        </w:tc>
      </w:tr>
      <w:tr w:rsidR="00EC6B65" w:rsidRPr="00FD6227" w:rsidTr="006B62A1">
        <w:trPr>
          <w:trHeight w:val="340"/>
          <w:jc w:val="center"/>
        </w:trPr>
        <w:tc>
          <w:tcPr>
            <w:tcW w:w="11291" w:type="dxa"/>
            <w:gridSpan w:val="10"/>
            <w:shd w:val="clear" w:color="auto" w:fill="D9D9D9"/>
            <w:vAlign w:val="center"/>
          </w:tcPr>
          <w:p w:rsidR="00EC6B65" w:rsidRPr="00FD6227" w:rsidRDefault="00EC6B65" w:rsidP="00FD6227">
            <w:pPr>
              <w:jc w:val="center"/>
              <w:rPr>
                <w:b/>
                <w:lang w:val="ru-RU"/>
              </w:rPr>
            </w:pPr>
            <w:r w:rsidRPr="00FD6227">
              <w:rPr>
                <w:b/>
                <w:lang w:val="ru-RU"/>
              </w:rPr>
              <w:t>КОМИСИЈА</w:t>
            </w:r>
          </w:p>
        </w:tc>
      </w:tr>
      <w:tr w:rsidR="00EC6B65" w:rsidRPr="00FD6227" w:rsidTr="006B62A1">
        <w:trPr>
          <w:trHeight w:val="340"/>
          <w:jc w:val="center"/>
        </w:trPr>
        <w:tc>
          <w:tcPr>
            <w:tcW w:w="3420" w:type="dxa"/>
            <w:gridSpan w:val="4"/>
            <w:shd w:val="clear" w:color="auto" w:fill="F3F3F3"/>
            <w:vAlign w:val="center"/>
          </w:tcPr>
          <w:p w:rsidR="00EC6B65" w:rsidRPr="00FD6227" w:rsidRDefault="00EC6B65" w:rsidP="002E0369">
            <w:pPr>
              <w:rPr>
                <w:sz w:val="18"/>
                <w:szCs w:val="18"/>
                <w:lang w:val="ru-RU"/>
              </w:rPr>
            </w:pPr>
            <w:r>
              <w:rPr>
                <w:sz w:val="18"/>
                <w:szCs w:val="18"/>
                <w:lang w:val="ru-RU"/>
              </w:rPr>
              <w:t>Број одлуке НС</w:t>
            </w:r>
            <w:r w:rsidRPr="00FD6227">
              <w:rPr>
                <w:sz w:val="18"/>
                <w:szCs w:val="18"/>
                <w:lang w:val="ru-RU"/>
              </w:rPr>
              <w:t>В о именовању Комисије</w:t>
            </w:r>
          </w:p>
        </w:tc>
        <w:tc>
          <w:tcPr>
            <w:tcW w:w="7871" w:type="dxa"/>
            <w:gridSpan w:val="6"/>
            <w:shd w:val="clear" w:color="auto" w:fill="auto"/>
            <w:vAlign w:val="center"/>
          </w:tcPr>
          <w:p w:rsidR="00EC6B65" w:rsidRPr="00FD6227" w:rsidRDefault="00EC6B65" w:rsidP="00A467E2">
            <w:pPr>
              <w:rPr>
                <w:b/>
                <w:sz w:val="18"/>
                <w:szCs w:val="18"/>
                <w:lang w:val="ru-RU"/>
              </w:rPr>
            </w:pPr>
            <w:r>
              <w:rPr>
                <w:b/>
                <w:sz w:val="18"/>
                <w:szCs w:val="18"/>
                <w:lang w:val="ru-RU"/>
              </w:rPr>
              <w:t>8/18-01-008/19-024</w:t>
            </w:r>
          </w:p>
        </w:tc>
      </w:tr>
      <w:tr w:rsidR="00EC6B65" w:rsidRPr="00FD6227" w:rsidTr="006B62A1">
        <w:trPr>
          <w:trHeight w:val="340"/>
          <w:jc w:val="center"/>
        </w:trPr>
        <w:tc>
          <w:tcPr>
            <w:tcW w:w="3420" w:type="dxa"/>
            <w:gridSpan w:val="4"/>
            <w:shd w:val="clear" w:color="auto" w:fill="F3F3F3"/>
            <w:vAlign w:val="center"/>
          </w:tcPr>
          <w:p w:rsidR="00EC6B65" w:rsidRPr="00FD6227" w:rsidRDefault="00EC6B65" w:rsidP="002E0369">
            <w:pPr>
              <w:rPr>
                <w:sz w:val="18"/>
                <w:szCs w:val="18"/>
                <w:lang w:val="ru-RU"/>
              </w:rPr>
            </w:pPr>
            <w:r w:rsidRPr="00FD6227">
              <w:rPr>
                <w:sz w:val="18"/>
                <w:szCs w:val="18"/>
                <w:lang w:val="ru-RU"/>
              </w:rPr>
              <w:t>Датум именовања Комисије</w:t>
            </w:r>
          </w:p>
        </w:tc>
        <w:tc>
          <w:tcPr>
            <w:tcW w:w="7871" w:type="dxa"/>
            <w:gridSpan w:val="6"/>
            <w:shd w:val="clear" w:color="auto" w:fill="auto"/>
            <w:vAlign w:val="center"/>
          </w:tcPr>
          <w:p w:rsidR="00EC6B65" w:rsidRPr="00FD6227" w:rsidRDefault="00EC6B65" w:rsidP="00457426">
            <w:pPr>
              <w:rPr>
                <w:b/>
                <w:sz w:val="18"/>
                <w:szCs w:val="18"/>
                <w:lang w:val="ru-RU"/>
              </w:rPr>
            </w:pPr>
            <w:r>
              <w:rPr>
                <w:b/>
                <w:sz w:val="18"/>
                <w:szCs w:val="18"/>
                <w:lang w:val="ru-RU"/>
              </w:rPr>
              <w:t>29. 11. 2019. године</w:t>
            </w:r>
          </w:p>
        </w:tc>
      </w:tr>
      <w:tr w:rsidR="00EC6B65" w:rsidRPr="00FD6227" w:rsidTr="006B62A1">
        <w:trPr>
          <w:trHeight w:val="340"/>
          <w:jc w:val="center"/>
        </w:trPr>
        <w:tc>
          <w:tcPr>
            <w:tcW w:w="541" w:type="dxa"/>
            <w:shd w:val="clear" w:color="auto" w:fill="F3F3F3"/>
            <w:vAlign w:val="center"/>
          </w:tcPr>
          <w:p w:rsidR="00EC6B65" w:rsidRPr="00FD6227" w:rsidRDefault="00EC6B65" w:rsidP="002E0369">
            <w:pPr>
              <w:rPr>
                <w:b/>
                <w:sz w:val="18"/>
                <w:szCs w:val="18"/>
                <w:lang w:val="ru-RU"/>
              </w:rPr>
            </w:pPr>
            <w:r w:rsidRPr="00FD6227">
              <w:rPr>
                <w:b/>
                <w:sz w:val="18"/>
                <w:szCs w:val="18"/>
                <w:lang w:val="ru-RU"/>
              </w:rPr>
              <w:t>Р. бр.</w:t>
            </w:r>
          </w:p>
        </w:tc>
        <w:tc>
          <w:tcPr>
            <w:tcW w:w="7918" w:type="dxa"/>
            <w:gridSpan w:val="6"/>
            <w:shd w:val="clear" w:color="auto" w:fill="auto"/>
            <w:vAlign w:val="center"/>
          </w:tcPr>
          <w:p w:rsidR="00EC6B65" w:rsidRPr="00FD6227" w:rsidRDefault="00EC6B65" w:rsidP="00FD6227">
            <w:pPr>
              <w:jc w:val="center"/>
              <w:rPr>
                <w:b/>
                <w:sz w:val="18"/>
                <w:szCs w:val="18"/>
                <w:lang w:val="ru-RU"/>
              </w:rPr>
            </w:pPr>
            <w:r w:rsidRPr="00FD6227">
              <w:rPr>
                <w:b/>
                <w:sz w:val="18"/>
                <w:szCs w:val="18"/>
                <w:lang w:val="ru-RU"/>
              </w:rPr>
              <w:t>Име и презиме, звање</w:t>
            </w:r>
          </w:p>
        </w:tc>
        <w:tc>
          <w:tcPr>
            <w:tcW w:w="2832" w:type="dxa"/>
            <w:gridSpan w:val="3"/>
            <w:vAlign w:val="center"/>
          </w:tcPr>
          <w:p w:rsidR="00EC6B65" w:rsidRPr="00FD6227" w:rsidRDefault="00EC6B65" w:rsidP="00FD6227">
            <w:pPr>
              <w:jc w:val="center"/>
              <w:rPr>
                <w:b/>
                <w:sz w:val="18"/>
                <w:szCs w:val="18"/>
                <w:lang w:val="ru-RU"/>
              </w:rPr>
            </w:pPr>
            <w:r w:rsidRPr="00FD6227">
              <w:rPr>
                <w:b/>
                <w:sz w:val="18"/>
                <w:szCs w:val="18"/>
                <w:lang w:val="ru-RU"/>
              </w:rPr>
              <w:t>Потпис</w:t>
            </w:r>
          </w:p>
        </w:tc>
      </w:tr>
      <w:tr w:rsidR="00EC6B65" w:rsidRPr="00FD6227" w:rsidTr="006B62A1">
        <w:trPr>
          <w:trHeight w:val="340"/>
          <w:jc w:val="center"/>
        </w:trPr>
        <w:tc>
          <w:tcPr>
            <w:tcW w:w="541" w:type="dxa"/>
            <w:vMerge w:val="restart"/>
            <w:shd w:val="clear" w:color="auto" w:fill="F3F3F3"/>
            <w:vAlign w:val="center"/>
          </w:tcPr>
          <w:p w:rsidR="00EC6B65" w:rsidRPr="00FD6227" w:rsidRDefault="00EC6B65" w:rsidP="00FD6227">
            <w:pPr>
              <w:jc w:val="center"/>
              <w:rPr>
                <w:sz w:val="18"/>
                <w:szCs w:val="18"/>
                <w:lang w:val="ru-RU"/>
              </w:rPr>
            </w:pPr>
            <w:r w:rsidRPr="00FD6227">
              <w:rPr>
                <w:sz w:val="18"/>
                <w:szCs w:val="18"/>
                <w:lang w:val="ru-RU"/>
              </w:rPr>
              <w:t>1.</w:t>
            </w:r>
          </w:p>
        </w:tc>
        <w:tc>
          <w:tcPr>
            <w:tcW w:w="6297" w:type="dxa"/>
            <w:gridSpan w:val="5"/>
            <w:shd w:val="clear" w:color="auto" w:fill="auto"/>
            <w:vAlign w:val="center"/>
          </w:tcPr>
          <w:p w:rsidR="00EC6B65" w:rsidRPr="00FD6227" w:rsidRDefault="00EC6B65" w:rsidP="00851DD0">
            <w:pPr>
              <w:rPr>
                <w:lang w:val="ru-RU"/>
              </w:rPr>
            </w:pPr>
            <w:r>
              <w:rPr>
                <w:lang w:val="sr-Cyrl-CS"/>
              </w:rPr>
              <w:t>д</w:t>
            </w:r>
            <w:r>
              <w:rPr>
                <w:lang w:val="ru-RU"/>
              </w:rPr>
              <w:t>р Драган Попадић, редовни професор</w:t>
            </w:r>
          </w:p>
        </w:tc>
        <w:tc>
          <w:tcPr>
            <w:tcW w:w="1621" w:type="dxa"/>
            <w:shd w:val="clear" w:color="auto" w:fill="auto"/>
            <w:vAlign w:val="center"/>
          </w:tcPr>
          <w:p w:rsidR="00EC6B65" w:rsidRPr="00FD6227" w:rsidRDefault="00EC6B65" w:rsidP="00FD6227">
            <w:pPr>
              <w:jc w:val="center"/>
              <w:rPr>
                <w:sz w:val="20"/>
                <w:szCs w:val="20"/>
                <w:lang w:val="ru-RU"/>
              </w:rPr>
            </w:pPr>
            <w:r w:rsidRPr="00FD6227">
              <w:rPr>
                <w:sz w:val="20"/>
                <w:szCs w:val="20"/>
                <w:lang w:val="ru-RU"/>
              </w:rPr>
              <w:t>председник</w:t>
            </w:r>
          </w:p>
        </w:tc>
        <w:tc>
          <w:tcPr>
            <w:tcW w:w="2832" w:type="dxa"/>
            <w:gridSpan w:val="3"/>
            <w:vMerge w:val="restart"/>
            <w:vAlign w:val="center"/>
          </w:tcPr>
          <w:p w:rsidR="00EC6B65" w:rsidRPr="00FD6227" w:rsidRDefault="00EC6B65" w:rsidP="002E0369">
            <w:pPr>
              <w:rPr>
                <w:lang w:val="ru-RU"/>
              </w:rPr>
            </w:pPr>
          </w:p>
        </w:tc>
      </w:tr>
      <w:tr w:rsidR="00EC6B65" w:rsidRPr="00FD6227" w:rsidTr="006B62A1">
        <w:trPr>
          <w:trHeight w:val="340"/>
          <w:jc w:val="center"/>
        </w:trPr>
        <w:tc>
          <w:tcPr>
            <w:tcW w:w="541" w:type="dxa"/>
            <w:vMerge/>
            <w:shd w:val="clear" w:color="auto" w:fill="F3F3F3"/>
            <w:vAlign w:val="center"/>
          </w:tcPr>
          <w:p w:rsidR="00EC6B65" w:rsidRPr="00FD6227" w:rsidRDefault="00EC6B65" w:rsidP="00FD6227">
            <w:pPr>
              <w:jc w:val="center"/>
              <w:rPr>
                <w:sz w:val="18"/>
                <w:szCs w:val="18"/>
                <w:lang w:val="ru-RU"/>
              </w:rPr>
            </w:pPr>
          </w:p>
        </w:tc>
        <w:tc>
          <w:tcPr>
            <w:tcW w:w="3484" w:type="dxa"/>
            <w:gridSpan w:val="4"/>
            <w:shd w:val="clear" w:color="auto" w:fill="auto"/>
            <w:vAlign w:val="center"/>
          </w:tcPr>
          <w:p w:rsidR="00EC6B65" w:rsidRPr="00FD6227" w:rsidRDefault="00EC6B65" w:rsidP="00743CA1">
            <w:pPr>
              <w:jc w:val="center"/>
              <w:rPr>
                <w:lang w:val="ru-RU"/>
              </w:rPr>
            </w:pPr>
            <w:r>
              <w:rPr>
                <w:lang w:val="ru-RU"/>
              </w:rPr>
              <w:t>Психологија</w:t>
            </w:r>
          </w:p>
        </w:tc>
        <w:tc>
          <w:tcPr>
            <w:tcW w:w="4434" w:type="dxa"/>
            <w:gridSpan w:val="2"/>
            <w:shd w:val="clear" w:color="auto" w:fill="auto"/>
            <w:vAlign w:val="center"/>
          </w:tcPr>
          <w:p w:rsidR="00EC6B65" w:rsidRPr="00FD6227" w:rsidRDefault="00EC6B65" w:rsidP="00743CA1">
            <w:pPr>
              <w:jc w:val="center"/>
              <w:rPr>
                <w:lang w:val="ru-RU"/>
              </w:rPr>
            </w:pPr>
            <w:r>
              <w:rPr>
                <w:lang w:val="ru-RU"/>
              </w:rPr>
              <w:t>Филозофски факултет у Београду</w:t>
            </w:r>
          </w:p>
        </w:tc>
        <w:tc>
          <w:tcPr>
            <w:tcW w:w="2832" w:type="dxa"/>
            <w:gridSpan w:val="3"/>
            <w:vMerge/>
            <w:vAlign w:val="center"/>
          </w:tcPr>
          <w:p w:rsidR="00EC6B65" w:rsidRPr="00FD6227" w:rsidRDefault="00EC6B65" w:rsidP="002E0369">
            <w:pPr>
              <w:rPr>
                <w:lang w:val="ru-RU"/>
              </w:rPr>
            </w:pPr>
          </w:p>
        </w:tc>
      </w:tr>
      <w:tr w:rsidR="00EC6B65" w:rsidRPr="00FD6227" w:rsidTr="006B62A1">
        <w:trPr>
          <w:trHeight w:val="227"/>
          <w:jc w:val="center"/>
        </w:trPr>
        <w:tc>
          <w:tcPr>
            <w:tcW w:w="541" w:type="dxa"/>
            <w:vMerge/>
            <w:shd w:val="clear" w:color="auto" w:fill="F3F3F3"/>
            <w:vAlign w:val="center"/>
          </w:tcPr>
          <w:p w:rsidR="00EC6B65" w:rsidRPr="00FD6227" w:rsidRDefault="00EC6B65" w:rsidP="00FD6227">
            <w:pPr>
              <w:jc w:val="center"/>
              <w:rPr>
                <w:sz w:val="18"/>
                <w:szCs w:val="18"/>
                <w:lang w:val="ru-RU"/>
              </w:rPr>
            </w:pPr>
          </w:p>
        </w:tc>
        <w:tc>
          <w:tcPr>
            <w:tcW w:w="3484" w:type="dxa"/>
            <w:gridSpan w:val="4"/>
            <w:shd w:val="clear" w:color="auto" w:fill="auto"/>
            <w:vAlign w:val="center"/>
          </w:tcPr>
          <w:p w:rsidR="00EC6B65" w:rsidRPr="00FD6227" w:rsidRDefault="00EC6B65" w:rsidP="00FD6227">
            <w:pPr>
              <w:jc w:val="center"/>
              <w:rPr>
                <w:color w:val="999999"/>
                <w:lang w:val="ru-RU"/>
              </w:rPr>
            </w:pPr>
            <w:r w:rsidRPr="00FD6227">
              <w:rPr>
                <w:color w:val="999999"/>
                <w:sz w:val="18"/>
                <w:szCs w:val="18"/>
                <w:lang w:val="ru-RU"/>
              </w:rPr>
              <w:t>(Научна област)</w:t>
            </w:r>
          </w:p>
        </w:tc>
        <w:tc>
          <w:tcPr>
            <w:tcW w:w="4434" w:type="dxa"/>
            <w:gridSpan w:val="2"/>
            <w:shd w:val="clear" w:color="auto" w:fill="auto"/>
            <w:vAlign w:val="center"/>
          </w:tcPr>
          <w:p w:rsidR="00EC6B65" w:rsidRPr="00FD6227" w:rsidRDefault="00EC6B65" w:rsidP="00FD6227">
            <w:pPr>
              <w:jc w:val="center"/>
              <w:rPr>
                <w:color w:val="999999"/>
                <w:lang w:val="ru-RU"/>
              </w:rPr>
            </w:pPr>
            <w:r w:rsidRPr="00FD6227">
              <w:rPr>
                <w:color w:val="999999"/>
                <w:sz w:val="18"/>
                <w:szCs w:val="18"/>
                <w:lang w:val="ru-RU"/>
              </w:rPr>
              <w:t>(Установа у којој је запослен)</w:t>
            </w:r>
          </w:p>
        </w:tc>
        <w:tc>
          <w:tcPr>
            <w:tcW w:w="2832" w:type="dxa"/>
            <w:gridSpan w:val="3"/>
            <w:vMerge/>
            <w:vAlign w:val="center"/>
          </w:tcPr>
          <w:p w:rsidR="00EC6B65" w:rsidRPr="00FD6227" w:rsidRDefault="00EC6B65" w:rsidP="002E0369">
            <w:pPr>
              <w:rPr>
                <w:lang w:val="ru-RU"/>
              </w:rPr>
            </w:pPr>
          </w:p>
        </w:tc>
      </w:tr>
      <w:tr w:rsidR="00EC6B65" w:rsidRPr="00FD6227" w:rsidTr="006B62A1">
        <w:trPr>
          <w:trHeight w:val="340"/>
          <w:jc w:val="center"/>
        </w:trPr>
        <w:tc>
          <w:tcPr>
            <w:tcW w:w="541" w:type="dxa"/>
            <w:vMerge w:val="restart"/>
            <w:shd w:val="clear" w:color="auto" w:fill="F3F3F3"/>
            <w:vAlign w:val="center"/>
          </w:tcPr>
          <w:p w:rsidR="00EC6B65" w:rsidRPr="00FD6227" w:rsidRDefault="00EC6B65" w:rsidP="00FD6227">
            <w:pPr>
              <w:jc w:val="center"/>
              <w:rPr>
                <w:sz w:val="18"/>
                <w:szCs w:val="18"/>
                <w:lang w:val="ru-RU"/>
              </w:rPr>
            </w:pPr>
            <w:r w:rsidRPr="00FD6227">
              <w:rPr>
                <w:sz w:val="18"/>
                <w:szCs w:val="18"/>
                <w:lang w:val="ru-RU"/>
              </w:rPr>
              <w:t>2.</w:t>
            </w:r>
          </w:p>
        </w:tc>
        <w:tc>
          <w:tcPr>
            <w:tcW w:w="6297" w:type="dxa"/>
            <w:gridSpan w:val="5"/>
            <w:shd w:val="clear" w:color="auto" w:fill="auto"/>
            <w:vAlign w:val="center"/>
          </w:tcPr>
          <w:p w:rsidR="00EC6B65" w:rsidRPr="00FD6227" w:rsidRDefault="00EC6B65" w:rsidP="00851DD0">
            <w:pPr>
              <w:rPr>
                <w:lang w:val="ru-RU"/>
              </w:rPr>
            </w:pPr>
            <w:r>
              <w:rPr>
                <w:lang w:val="ru-RU"/>
              </w:rPr>
              <w:t>др Александра Костић, редовни професор у пензији</w:t>
            </w:r>
          </w:p>
        </w:tc>
        <w:tc>
          <w:tcPr>
            <w:tcW w:w="1621" w:type="dxa"/>
            <w:shd w:val="clear" w:color="auto" w:fill="auto"/>
            <w:vAlign w:val="center"/>
          </w:tcPr>
          <w:p w:rsidR="00EC6B65" w:rsidRPr="00FD6227" w:rsidRDefault="00EC6B65" w:rsidP="00FD6227">
            <w:pPr>
              <w:jc w:val="center"/>
              <w:rPr>
                <w:sz w:val="20"/>
                <w:szCs w:val="20"/>
                <w:lang w:val="ru-RU"/>
              </w:rPr>
            </w:pPr>
            <w:r>
              <w:rPr>
                <w:sz w:val="20"/>
                <w:szCs w:val="20"/>
                <w:lang w:val="ru-RU"/>
              </w:rPr>
              <w:t>м</w:t>
            </w:r>
            <w:r w:rsidRPr="00FD6227">
              <w:rPr>
                <w:sz w:val="20"/>
                <w:szCs w:val="20"/>
                <w:lang w:val="ru-RU"/>
              </w:rPr>
              <w:t>ентор</w:t>
            </w:r>
            <w:r>
              <w:rPr>
                <w:sz w:val="20"/>
                <w:szCs w:val="20"/>
                <w:lang w:val="ru-RU"/>
              </w:rPr>
              <w:t>, члан</w:t>
            </w:r>
          </w:p>
        </w:tc>
        <w:tc>
          <w:tcPr>
            <w:tcW w:w="2832" w:type="dxa"/>
            <w:gridSpan w:val="3"/>
            <w:vMerge w:val="restart"/>
            <w:vAlign w:val="center"/>
          </w:tcPr>
          <w:p w:rsidR="00EC6B65" w:rsidRPr="00FD6227" w:rsidRDefault="00EC6B65" w:rsidP="002E0369">
            <w:pPr>
              <w:rPr>
                <w:lang w:val="ru-RU"/>
              </w:rPr>
            </w:pPr>
          </w:p>
        </w:tc>
      </w:tr>
      <w:tr w:rsidR="00EC6B65" w:rsidRPr="00FD6227" w:rsidTr="006B62A1">
        <w:trPr>
          <w:trHeight w:val="340"/>
          <w:jc w:val="center"/>
        </w:trPr>
        <w:tc>
          <w:tcPr>
            <w:tcW w:w="541" w:type="dxa"/>
            <w:vMerge/>
            <w:shd w:val="clear" w:color="auto" w:fill="F3F3F3"/>
            <w:vAlign w:val="center"/>
          </w:tcPr>
          <w:p w:rsidR="00EC6B65" w:rsidRPr="00FD6227" w:rsidRDefault="00EC6B65" w:rsidP="00FD6227">
            <w:pPr>
              <w:jc w:val="center"/>
              <w:rPr>
                <w:sz w:val="18"/>
                <w:szCs w:val="18"/>
                <w:lang w:val="ru-RU"/>
              </w:rPr>
            </w:pPr>
          </w:p>
        </w:tc>
        <w:tc>
          <w:tcPr>
            <w:tcW w:w="3484" w:type="dxa"/>
            <w:gridSpan w:val="4"/>
            <w:shd w:val="clear" w:color="auto" w:fill="auto"/>
            <w:vAlign w:val="center"/>
          </w:tcPr>
          <w:p w:rsidR="00EC6B65" w:rsidRPr="00FD6227" w:rsidRDefault="00EC6B65" w:rsidP="00743CA1">
            <w:pPr>
              <w:jc w:val="center"/>
              <w:rPr>
                <w:lang w:val="ru-RU"/>
              </w:rPr>
            </w:pPr>
            <w:r>
              <w:rPr>
                <w:lang w:val="ru-RU"/>
              </w:rPr>
              <w:t>Психологија</w:t>
            </w:r>
          </w:p>
        </w:tc>
        <w:tc>
          <w:tcPr>
            <w:tcW w:w="4434" w:type="dxa"/>
            <w:gridSpan w:val="2"/>
            <w:shd w:val="clear" w:color="auto" w:fill="auto"/>
            <w:vAlign w:val="center"/>
          </w:tcPr>
          <w:p w:rsidR="00EC6B65" w:rsidRPr="00FD6227" w:rsidRDefault="00EC6B65" w:rsidP="00743CA1">
            <w:pPr>
              <w:jc w:val="center"/>
              <w:rPr>
                <w:lang w:val="ru-RU"/>
              </w:rPr>
            </w:pPr>
            <w:r>
              <w:rPr>
                <w:lang w:val="ru-RU"/>
              </w:rPr>
              <w:t>Филозофски факултет у Нишу</w:t>
            </w:r>
          </w:p>
        </w:tc>
        <w:tc>
          <w:tcPr>
            <w:tcW w:w="2832" w:type="dxa"/>
            <w:gridSpan w:val="3"/>
            <w:vMerge/>
            <w:vAlign w:val="center"/>
          </w:tcPr>
          <w:p w:rsidR="00EC6B65" w:rsidRPr="00FD6227" w:rsidRDefault="00EC6B65" w:rsidP="002E0369">
            <w:pPr>
              <w:rPr>
                <w:lang w:val="ru-RU"/>
              </w:rPr>
            </w:pPr>
          </w:p>
        </w:tc>
      </w:tr>
      <w:tr w:rsidR="00EC6B65" w:rsidRPr="00FD6227" w:rsidTr="006B62A1">
        <w:trPr>
          <w:trHeight w:val="227"/>
          <w:jc w:val="center"/>
        </w:trPr>
        <w:tc>
          <w:tcPr>
            <w:tcW w:w="541" w:type="dxa"/>
            <w:vMerge/>
            <w:shd w:val="clear" w:color="auto" w:fill="F3F3F3"/>
            <w:vAlign w:val="center"/>
          </w:tcPr>
          <w:p w:rsidR="00EC6B65" w:rsidRPr="00FD6227" w:rsidRDefault="00EC6B65" w:rsidP="00FD6227">
            <w:pPr>
              <w:jc w:val="center"/>
              <w:rPr>
                <w:sz w:val="18"/>
                <w:szCs w:val="18"/>
                <w:lang w:val="ru-RU"/>
              </w:rPr>
            </w:pPr>
          </w:p>
        </w:tc>
        <w:tc>
          <w:tcPr>
            <w:tcW w:w="3484" w:type="dxa"/>
            <w:gridSpan w:val="4"/>
            <w:shd w:val="clear" w:color="auto" w:fill="auto"/>
            <w:vAlign w:val="center"/>
          </w:tcPr>
          <w:p w:rsidR="00EC6B65" w:rsidRPr="00FD6227" w:rsidRDefault="00EC6B65" w:rsidP="00FD6227">
            <w:pPr>
              <w:jc w:val="center"/>
              <w:rPr>
                <w:color w:val="999999"/>
                <w:lang w:val="ru-RU"/>
              </w:rPr>
            </w:pPr>
            <w:r w:rsidRPr="00FD6227">
              <w:rPr>
                <w:color w:val="999999"/>
                <w:sz w:val="18"/>
                <w:szCs w:val="18"/>
                <w:lang w:val="ru-RU"/>
              </w:rPr>
              <w:t>(Научна област)</w:t>
            </w:r>
          </w:p>
        </w:tc>
        <w:tc>
          <w:tcPr>
            <w:tcW w:w="4434" w:type="dxa"/>
            <w:gridSpan w:val="2"/>
            <w:tcBorders>
              <w:bottom w:val="single" w:sz="4" w:space="0" w:color="BFBFBF"/>
            </w:tcBorders>
            <w:shd w:val="clear" w:color="auto" w:fill="auto"/>
            <w:vAlign w:val="center"/>
          </w:tcPr>
          <w:p w:rsidR="00EC6B65" w:rsidRPr="00FD6227" w:rsidRDefault="00EC6B65" w:rsidP="00FD6227">
            <w:pPr>
              <w:jc w:val="center"/>
              <w:rPr>
                <w:color w:val="999999"/>
                <w:lang w:val="ru-RU"/>
              </w:rPr>
            </w:pPr>
            <w:r w:rsidRPr="00FD6227">
              <w:rPr>
                <w:color w:val="999999"/>
                <w:sz w:val="18"/>
                <w:szCs w:val="18"/>
                <w:lang w:val="ru-RU"/>
              </w:rPr>
              <w:t>(Установа у којој је запослен)</w:t>
            </w:r>
          </w:p>
        </w:tc>
        <w:tc>
          <w:tcPr>
            <w:tcW w:w="2832" w:type="dxa"/>
            <w:gridSpan w:val="3"/>
            <w:vMerge/>
            <w:tcBorders>
              <w:bottom w:val="single" w:sz="4" w:space="0" w:color="BFBFBF"/>
            </w:tcBorders>
            <w:vAlign w:val="center"/>
          </w:tcPr>
          <w:p w:rsidR="00EC6B65" w:rsidRPr="00FD6227" w:rsidRDefault="00EC6B65" w:rsidP="002E0369">
            <w:pPr>
              <w:rPr>
                <w:lang w:val="ru-RU"/>
              </w:rPr>
            </w:pPr>
          </w:p>
        </w:tc>
      </w:tr>
      <w:tr w:rsidR="00EC6B65" w:rsidRPr="00FD6227" w:rsidTr="006B62A1">
        <w:trPr>
          <w:trHeight w:val="340"/>
          <w:jc w:val="center"/>
        </w:trPr>
        <w:tc>
          <w:tcPr>
            <w:tcW w:w="541" w:type="dxa"/>
            <w:vMerge w:val="restart"/>
            <w:shd w:val="clear" w:color="auto" w:fill="F3F3F3"/>
            <w:vAlign w:val="center"/>
          </w:tcPr>
          <w:p w:rsidR="00EC6B65" w:rsidRPr="00FD6227" w:rsidRDefault="00EC6B65" w:rsidP="00FD6227">
            <w:pPr>
              <w:jc w:val="center"/>
              <w:rPr>
                <w:sz w:val="18"/>
                <w:szCs w:val="18"/>
                <w:lang w:val="ru-RU"/>
              </w:rPr>
            </w:pPr>
            <w:r>
              <w:rPr>
                <w:sz w:val="18"/>
                <w:szCs w:val="18"/>
                <w:lang w:val="ru-RU"/>
              </w:rPr>
              <w:t>3.</w:t>
            </w:r>
          </w:p>
        </w:tc>
        <w:tc>
          <w:tcPr>
            <w:tcW w:w="6297" w:type="dxa"/>
            <w:gridSpan w:val="5"/>
            <w:shd w:val="clear" w:color="auto" w:fill="auto"/>
            <w:vAlign w:val="center"/>
          </w:tcPr>
          <w:p w:rsidR="00EC6B65" w:rsidRPr="00FD6227" w:rsidRDefault="00EC6B65" w:rsidP="00851DD0">
            <w:pPr>
              <w:rPr>
                <w:lang w:val="ru-RU"/>
              </w:rPr>
            </w:pPr>
            <w:r>
              <w:rPr>
                <w:lang w:val="ru-RU"/>
              </w:rPr>
              <w:t>др Владимир Нешић, професор емеритус</w:t>
            </w:r>
          </w:p>
        </w:tc>
        <w:tc>
          <w:tcPr>
            <w:tcW w:w="1621" w:type="dxa"/>
            <w:shd w:val="clear" w:color="auto" w:fill="auto"/>
            <w:vAlign w:val="center"/>
          </w:tcPr>
          <w:p w:rsidR="00EC6B65" w:rsidRPr="00FD6227" w:rsidRDefault="00EC6B65" w:rsidP="00FD6227">
            <w:pPr>
              <w:jc w:val="center"/>
              <w:rPr>
                <w:sz w:val="20"/>
                <w:szCs w:val="20"/>
                <w:lang w:val="ru-RU"/>
              </w:rPr>
            </w:pPr>
            <w:r>
              <w:rPr>
                <w:sz w:val="20"/>
                <w:szCs w:val="20"/>
                <w:lang w:val="ru-RU"/>
              </w:rPr>
              <w:t>члан</w:t>
            </w:r>
          </w:p>
        </w:tc>
        <w:tc>
          <w:tcPr>
            <w:tcW w:w="2832" w:type="dxa"/>
            <w:gridSpan w:val="3"/>
            <w:vMerge w:val="restart"/>
            <w:vAlign w:val="center"/>
          </w:tcPr>
          <w:p w:rsidR="00EC6B65" w:rsidRPr="00FD6227" w:rsidRDefault="00EC6B65" w:rsidP="002E0369">
            <w:pPr>
              <w:rPr>
                <w:lang w:val="ru-RU"/>
              </w:rPr>
            </w:pPr>
          </w:p>
        </w:tc>
      </w:tr>
      <w:tr w:rsidR="00EC6B65" w:rsidRPr="00FD6227" w:rsidTr="006B62A1">
        <w:trPr>
          <w:trHeight w:val="340"/>
          <w:jc w:val="center"/>
        </w:trPr>
        <w:tc>
          <w:tcPr>
            <w:tcW w:w="541" w:type="dxa"/>
            <w:vMerge/>
            <w:shd w:val="clear" w:color="auto" w:fill="F3F3F3"/>
            <w:vAlign w:val="center"/>
          </w:tcPr>
          <w:p w:rsidR="00EC6B65" w:rsidRPr="00FD6227" w:rsidRDefault="00EC6B65" w:rsidP="00743CA1">
            <w:pPr>
              <w:jc w:val="center"/>
              <w:rPr>
                <w:sz w:val="18"/>
                <w:szCs w:val="18"/>
                <w:lang w:val="ru-RU"/>
              </w:rPr>
            </w:pPr>
          </w:p>
        </w:tc>
        <w:tc>
          <w:tcPr>
            <w:tcW w:w="3484" w:type="dxa"/>
            <w:gridSpan w:val="4"/>
            <w:tcBorders>
              <w:right w:val="single" w:sz="4" w:space="0" w:color="BFBFBF"/>
            </w:tcBorders>
            <w:shd w:val="clear" w:color="auto" w:fill="auto"/>
            <w:vAlign w:val="center"/>
          </w:tcPr>
          <w:p w:rsidR="00EC6B65" w:rsidRPr="00FD6227" w:rsidRDefault="00EC6B65" w:rsidP="00743CA1">
            <w:pPr>
              <w:jc w:val="center"/>
              <w:rPr>
                <w:sz w:val="20"/>
                <w:szCs w:val="20"/>
                <w:lang w:val="ru-RU"/>
              </w:rPr>
            </w:pPr>
            <w:r>
              <w:rPr>
                <w:lang w:val="ru-RU"/>
              </w:rPr>
              <w:t>Психологија</w:t>
            </w:r>
          </w:p>
        </w:tc>
        <w:tc>
          <w:tcPr>
            <w:tcW w:w="4434" w:type="dxa"/>
            <w:gridSpan w:val="2"/>
            <w:tcBorders>
              <w:left w:val="single" w:sz="4" w:space="0" w:color="BFBFBF"/>
            </w:tcBorders>
            <w:shd w:val="clear" w:color="auto" w:fill="auto"/>
            <w:vAlign w:val="center"/>
          </w:tcPr>
          <w:p w:rsidR="00EC6B65" w:rsidRPr="00FD6227" w:rsidRDefault="00EC6B65" w:rsidP="00743CA1">
            <w:pPr>
              <w:jc w:val="center"/>
              <w:rPr>
                <w:sz w:val="20"/>
                <w:szCs w:val="20"/>
                <w:lang w:val="ru-RU"/>
              </w:rPr>
            </w:pPr>
            <w:r>
              <w:rPr>
                <w:lang w:val="ru-RU"/>
              </w:rPr>
              <w:t>Филозофски факултет у Нишу</w:t>
            </w:r>
          </w:p>
        </w:tc>
        <w:tc>
          <w:tcPr>
            <w:tcW w:w="2832" w:type="dxa"/>
            <w:gridSpan w:val="3"/>
            <w:vMerge/>
            <w:vAlign w:val="center"/>
          </w:tcPr>
          <w:p w:rsidR="00EC6B65" w:rsidRPr="00FD6227" w:rsidRDefault="00EC6B65" w:rsidP="00743CA1">
            <w:pPr>
              <w:rPr>
                <w:lang w:val="ru-RU"/>
              </w:rPr>
            </w:pPr>
          </w:p>
        </w:tc>
      </w:tr>
      <w:tr w:rsidR="00EC6B65" w:rsidRPr="00FD6227" w:rsidTr="006B62A1">
        <w:trPr>
          <w:trHeight w:val="340"/>
          <w:jc w:val="center"/>
        </w:trPr>
        <w:tc>
          <w:tcPr>
            <w:tcW w:w="541" w:type="dxa"/>
            <w:vMerge/>
            <w:tcBorders>
              <w:bottom w:val="single" w:sz="4" w:space="0" w:color="BFBFBF"/>
            </w:tcBorders>
            <w:shd w:val="clear" w:color="auto" w:fill="F3F3F3"/>
            <w:vAlign w:val="center"/>
          </w:tcPr>
          <w:p w:rsidR="00EC6B65" w:rsidRPr="00FD6227" w:rsidRDefault="00EC6B65" w:rsidP="00743CA1">
            <w:pPr>
              <w:jc w:val="center"/>
              <w:rPr>
                <w:sz w:val="18"/>
                <w:szCs w:val="18"/>
                <w:lang w:val="ru-RU"/>
              </w:rPr>
            </w:pPr>
          </w:p>
        </w:tc>
        <w:tc>
          <w:tcPr>
            <w:tcW w:w="3484" w:type="dxa"/>
            <w:gridSpan w:val="4"/>
            <w:tcBorders>
              <w:right w:val="single" w:sz="4" w:space="0" w:color="BFBFBF"/>
            </w:tcBorders>
            <w:shd w:val="clear" w:color="auto" w:fill="auto"/>
            <w:vAlign w:val="center"/>
          </w:tcPr>
          <w:p w:rsidR="00EC6B65" w:rsidRPr="00FD6227" w:rsidRDefault="00EC6B65" w:rsidP="00743CA1">
            <w:pPr>
              <w:jc w:val="center"/>
              <w:rPr>
                <w:lang w:val="ru-RU"/>
              </w:rPr>
            </w:pPr>
            <w:r w:rsidRPr="00FD6227">
              <w:rPr>
                <w:color w:val="999999"/>
                <w:sz w:val="18"/>
                <w:szCs w:val="18"/>
                <w:lang w:val="ru-RU"/>
              </w:rPr>
              <w:t>(Научна област)</w:t>
            </w:r>
          </w:p>
        </w:tc>
        <w:tc>
          <w:tcPr>
            <w:tcW w:w="4434" w:type="dxa"/>
            <w:gridSpan w:val="2"/>
            <w:tcBorders>
              <w:left w:val="single" w:sz="4" w:space="0" w:color="BFBFBF"/>
            </w:tcBorders>
            <w:shd w:val="clear" w:color="auto" w:fill="auto"/>
            <w:vAlign w:val="center"/>
          </w:tcPr>
          <w:p w:rsidR="00EC6B65" w:rsidRPr="00FD6227" w:rsidRDefault="00EC6B65" w:rsidP="00743CA1">
            <w:pPr>
              <w:jc w:val="center"/>
              <w:rPr>
                <w:sz w:val="20"/>
                <w:szCs w:val="20"/>
                <w:lang w:val="ru-RU"/>
              </w:rPr>
            </w:pPr>
            <w:r w:rsidRPr="00FD6227">
              <w:rPr>
                <w:color w:val="999999"/>
                <w:sz w:val="18"/>
                <w:szCs w:val="18"/>
                <w:lang w:val="ru-RU"/>
              </w:rPr>
              <w:t>(Установа у којој је запослен)</w:t>
            </w:r>
          </w:p>
        </w:tc>
        <w:tc>
          <w:tcPr>
            <w:tcW w:w="2832" w:type="dxa"/>
            <w:gridSpan w:val="3"/>
            <w:vMerge/>
            <w:tcBorders>
              <w:bottom w:val="single" w:sz="4" w:space="0" w:color="BFBFBF"/>
            </w:tcBorders>
            <w:vAlign w:val="center"/>
          </w:tcPr>
          <w:p w:rsidR="00EC6B65" w:rsidRPr="00FD6227" w:rsidRDefault="00EC6B65" w:rsidP="00743CA1">
            <w:pPr>
              <w:rPr>
                <w:lang w:val="ru-RU"/>
              </w:rPr>
            </w:pPr>
          </w:p>
        </w:tc>
      </w:tr>
      <w:tr w:rsidR="00EC6B65" w:rsidRPr="00FD6227" w:rsidTr="006B62A1">
        <w:trPr>
          <w:trHeight w:val="340"/>
          <w:jc w:val="center"/>
        </w:trPr>
        <w:tc>
          <w:tcPr>
            <w:tcW w:w="541" w:type="dxa"/>
            <w:vMerge w:val="restart"/>
            <w:tcBorders>
              <w:top w:val="single" w:sz="4" w:space="0" w:color="BFBFBF"/>
            </w:tcBorders>
            <w:shd w:val="clear" w:color="auto" w:fill="F3F3F3"/>
            <w:vAlign w:val="center"/>
          </w:tcPr>
          <w:p w:rsidR="00EC6B65" w:rsidRPr="00FD6227" w:rsidRDefault="00EC6B65" w:rsidP="00FD6227">
            <w:pPr>
              <w:jc w:val="center"/>
              <w:rPr>
                <w:sz w:val="18"/>
                <w:szCs w:val="18"/>
                <w:lang w:val="ru-RU"/>
              </w:rPr>
            </w:pPr>
            <w:r>
              <w:rPr>
                <w:sz w:val="18"/>
                <w:szCs w:val="18"/>
                <w:lang w:val="ru-RU"/>
              </w:rPr>
              <w:t>4.</w:t>
            </w:r>
          </w:p>
        </w:tc>
        <w:tc>
          <w:tcPr>
            <w:tcW w:w="6297" w:type="dxa"/>
            <w:gridSpan w:val="5"/>
            <w:shd w:val="clear" w:color="auto" w:fill="auto"/>
            <w:vAlign w:val="center"/>
          </w:tcPr>
          <w:p w:rsidR="00EC6B65" w:rsidRPr="00FD6227" w:rsidRDefault="00EC6B65" w:rsidP="00851DD0">
            <w:pPr>
              <w:rPr>
                <w:lang w:val="ru-RU"/>
              </w:rPr>
            </w:pPr>
            <w:r>
              <w:rPr>
                <w:lang w:val="ru-RU"/>
              </w:rPr>
              <w:t>др Мирослав Комленић, доцент</w:t>
            </w:r>
          </w:p>
        </w:tc>
        <w:tc>
          <w:tcPr>
            <w:tcW w:w="1621" w:type="dxa"/>
            <w:shd w:val="clear" w:color="auto" w:fill="auto"/>
            <w:vAlign w:val="center"/>
          </w:tcPr>
          <w:p w:rsidR="00EC6B65" w:rsidRPr="00FD6227" w:rsidRDefault="00EC6B65" w:rsidP="00FD6227">
            <w:pPr>
              <w:jc w:val="center"/>
              <w:rPr>
                <w:sz w:val="20"/>
                <w:szCs w:val="20"/>
                <w:lang w:val="ru-RU"/>
              </w:rPr>
            </w:pPr>
            <w:r>
              <w:rPr>
                <w:sz w:val="20"/>
                <w:szCs w:val="20"/>
                <w:lang w:val="ru-RU"/>
              </w:rPr>
              <w:t>члан</w:t>
            </w:r>
          </w:p>
        </w:tc>
        <w:tc>
          <w:tcPr>
            <w:tcW w:w="2832" w:type="dxa"/>
            <w:gridSpan w:val="3"/>
            <w:vMerge w:val="restart"/>
            <w:tcBorders>
              <w:top w:val="single" w:sz="4" w:space="0" w:color="BFBFBF"/>
            </w:tcBorders>
            <w:vAlign w:val="center"/>
          </w:tcPr>
          <w:p w:rsidR="00EC6B65" w:rsidRPr="00FD6227" w:rsidRDefault="00EC6B65" w:rsidP="002E0369">
            <w:pPr>
              <w:rPr>
                <w:lang w:val="ru-RU"/>
              </w:rPr>
            </w:pPr>
          </w:p>
        </w:tc>
      </w:tr>
      <w:tr w:rsidR="00EC6B65" w:rsidRPr="00FD6227" w:rsidTr="006B62A1">
        <w:trPr>
          <w:trHeight w:val="340"/>
          <w:jc w:val="center"/>
        </w:trPr>
        <w:tc>
          <w:tcPr>
            <w:tcW w:w="541" w:type="dxa"/>
            <w:vMerge/>
            <w:shd w:val="clear" w:color="auto" w:fill="F3F3F3"/>
            <w:vAlign w:val="center"/>
          </w:tcPr>
          <w:p w:rsidR="00EC6B65" w:rsidRPr="00FD6227" w:rsidRDefault="00EC6B65" w:rsidP="00FD6227">
            <w:pPr>
              <w:jc w:val="center"/>
              <w:rPr>
                <w:sz w:val="18"/>
                <w:szCs w:val="18"/>
                <w:lang w:val="ru-RU"/>
              </w:rPr>
            </w:pPr>
          </w:p>
        </w:tc>
        <w:tc>
          <w:tcPr>
            <w:tcW w:w="3484" w:type="dxa"/>
            <w:gridSpan w:val="4"/>
            <w:tcBorders>
              <w:right w:val="single" w:sz="4" w:space="0" w:color="BFBFBF"/>
            </w:tcBorders>
            <w:shd w:val="clear" w:color="auto" w:fill="auto"/>
            <w:vAlign w:val="center"/>
          </w:tcPr>
          <w:p w:rsidR="00EC6B65" w:rsidRPr="00FD6227" w:rsidRDefault="00EC6B65" w:rsidP="003926CB">
            <w:pPr>
              <w:jc w:val="center"/>
              <w:rPr>
                <w:lang w:val="ru-RU"/>
              </w:rPr>
            </w:pPr>
            <w:r>
              <w:rPr>
                <w:lang w:val="ru-RU"/>
              </w:rPr>
              <w:t>Психологија</w:t>
            </w:r>
          </w:p>
        </w:tc>
        <w:tc>
          <w:tcPr>
            <w:tcW w:w="4434" w:type="dxa"/>
            <w:gridSpan w:val="2"/>
            <w:tcBorders>
              <w:left w:val="single" w:sz="4" w:space="0" w:color="BFBFBF"/>
            </w:tcBorders>
            <w:shd w:val="clear" w:color="auto" w:fill="auto"/>
            <w:vAlign w:val="center"/>
          </w:tcPr>
          <w:p w:rsidR="00EC6B65" w:rsidRPr="00FD6227" w:rsidRDefault="00EC6B65" w:rsidP="003926CB">
            <w:pPr>
              <w:jc w:val="center"/>
              <w:rPr>
                <w:lang w:val="ru-RU"/>
              </w:rPr>
            </w:pPr>
            <w:r>
              <w:rPr>
                <w:lang w:val="ru-RU"/>
              </w:rPr>
              <w:t>Филозофски факултет у Нишу</w:t>
            </w:r>
          </w:p>
        </w:tc>
        <w:tc>
          <w:tcPr>
            <w:tcW w:w="2832" w:type="dxa"/>
            <w:gridSpan w:val="3"/>
            <w:vMerge/>
            <w:vAlign w:val="center"/>
          </w:tcPr>
          <w:p w:rsidR="00EC6B65" w:rsidRPr="00FD6227" w:rsidRDefault="00EC6B65" w:rsidP="002E0369">
            <w:pPr>
              <w:rPr>
                <w:lang w:val="ru-RU"/>
              </w:rPr>
            </w:pPr>
          </w:p>
        </w:tc>
      </w:tr>
      <w:tr w:rsidR="00EC6B65" w:rsidRPr="00FD6227" w:rsidTr="006B62A1">
        <w:trPr>
          <w:trHeight w:val="227"/>
          <w:jc w:val="center"/>
        </w:trPr>
        <w:tc>
          <w:tcPr>
            <w:tcW w:w="541" w:type="dxa"/>
            <w:vMerge/>
            <w:shd w:val="clear" w:color="auto" w:fill="F3F3F3"/>
            <w:vAlign w:val="center"/>
          </w:tcPr>
          <w:p w:rsidR="00EC6B65" w:rsidRPr="00FD6227" w:rsidRDefault="00EC6B65" w:rsidP="00FD6227">
            <w:pPr>
              <w:jc w:val="center"/>
              <w:rPr>
                <w:sz w:val="18"/>
                <w:szCs w:val="18"/>
                <w:lang w:val="ru-RU"/>
              </w:rPr>
            </w:pPr>
          </w:p>
        </w:tc>
        <w:tc>
          <w:tcPr>
            <w:tcW w:w="3484" w:type="dxa"/>
            <w:gridSpan w:val="4"/>
            <w:shd w:val="clear" w:color="auto" w:fill="auto"/>
            <w:vAlign w:val="center"/>
          </w:tcPr>
          <w:p w:rsidR="00EC6B65" w:rsidRPr="00FD6227" w:rsidRDefault="00EC6B65" w:rsidP="00FD6227">
            <w:pPr>
              <w:jc w:val="center"/>
              <w:rPr>
                <w:color w:val="999999"/>
                <w:lang w:val="ru-RU"/>
              </w:rPr>
            </w:pPr>
            <w:r w:rsidRPr="00FD6227">
              <w:rPr>
                <w:color w:val="999999"/>
                <w:sz w:val="18"/>
                <w:szCs w:val="18"/>
                <w:lang w:val="ru-RU"/>
              </w:rPr>
              <w:t>(Научна област)</w:t>
            </w:r>
          </w:p>
        </w:tc>
        <w:tc>
          <w:tcPr>
            <w:tcW w:w="4434" w:type="dxa"/>
            <w:gridSpan w:val="2"/>
            <w:shd w:val="clear" w:color="auto" w:fill="auto"/>
            <w:vAlign w:val="center"/>
          </w:tcPr>
          <w:p w:rsidR="00EC6B65" w:rsidRPr="00FD6227" w:rsidRDefault="00EC6B65" w:rsidP="00FD6227">
            <w:pPr>
              <w:jc w:val="center"/>
              <w:rPr>
                <w:color w:val="999999"/>
                <w:lang w:val="ru-RU"/>
              </w:rPr>
            </w:pPr>
            <w:r w:rsidRPr="00FD6227">
              <w:rPr>
                <w:color w:val="999999"/>
                <w:sz w:val="18"/>
                <w:szCs w:val="18"/>
                <w:lang w:val="ru-RU"/>
              </w:rPr>
              <w:t>(Установа у којој је запослен)</w:t>
            </w:r>
          </w:p>
        </w:tc>
        <w:tc>
          <w:tcPr>
            <w:tcW w:w="2832" w:type="dxa"/>
            <w:gridSpan w:val="3"/>
            <w:vMerge/>
            <w:vAlign w:val="center"/>
          </w:tcPr>
          <w:p w:rsidR="00EC6B65" w:rsidRPr="00FD6227" w:rsidRDefault="00EC6B65" w:rsidP="002E0369">
            <w:pPr>
              <w:rPr>
                <w:lang w:val="ru-RU"/>
              </w:rPr>
            </w:pPr>
          </w:p>
        </w:tc>
      </w:tr>
      <w:tr w:rsidR="00EC6B65" w:rsidRPr="00FD6227" w:rsidTr="006B62A1">
        <w:trPr>
          <w:trHeight w:val="340"/>
          <w:jc w:val="center"/>
        </w:trPr>
        <w:tc>
          <w:tcPr>
            <w:tcW w:w="11291" w:type="dxa"/>
            <w:gridSpan w:val="10"/>
          </w:tcPr>
          <w:p w:rsidR="00EC6B65" w:rsidRPr="00FD6227" w:rsidRDefault="00EC6B65" w:rsidP="00C02054">
            <w:pPr>
              <w:rPr>
                <w:lang w:val="ru-RU"/>
              </w:rPr>
            </w:pPr>
            <w:r w:rsidRPr="00FD6227">
              <w:rPr>
                <w:lang w:val="ru-RU"/>
              </w:rPr>
              <w:t xml:space="preserve"> </w:t>
            </w:r>
          </w:p>
          <w:p w:rsidR="00EC6B65" w:rsidRPr="003926CB" w:rsidRDefault="00EC6B65" w:rsidP="003926CB">
            <w:pPr>
              <w:rPr>
                <w:b/>
                <w:lang w:val="ru-RU"/>
              </w:rPr>
            </w:pPr>
            <w:r w:rsidRPr="00FD6227">
              <w:rPr>
                <w:lang w:val="ru-RU"/>
              </w:rPr>
              <w:t xml:space="preserve">   </w:t>
            </w:r>
            <w:r w:rsidRPr="00FD6227">
              <w:rPr>
                <w:rFonts w:eastAsia="TimesNewRomanPS-BoldMT"/>
                <w:bCs/>
                <w:lang w:val="sr-Cyrl-CS"/>
              </w:rPr>
              <w:t>Датум и место:</w:t>
            </w:r>
          </w:p>
          <w:p w:rsidR="00EC6B65" w:rsidRPr="00A510BD" w:rsidRDefault="00EC6B65" w:rsidP="00FD6227">
            <w:pPr>
              <w:spacing w:line="360" w:lineRule="auto"/>
            </w:pPr>
            <w:r>
              <w:t>………………………………</w:t>
            </w:r>
          </w:p>
          <w:p w:rsidR="00EC6B65" w:rsidRPr="00FD6227" w:rsidRDefault="00EC6B65" w:rsidP="00FD6227">
            <w:pPr>
              <w:tabs>
                <w:tab w:val="left" w:pos="1000"/>
              </w:tabs>
              <w:rPr>
                <w:b/>
                <w:lang w:val="ru-RU"/>
              </w:rPr>
            </w:pPr>
          </w:p>
        </w:tc>
      </w:tr>
    </w:tbl>
    <w:p w:rsidR="00461C9C" w:rsidRPr="00461C9C" w:rsidRDefault="00461C9C" w:rsidP="00503474">
      <w:pPr>
        <w:rPr>
          <w:lang w:val="ru-RU"/>
        </w:rPr>
      </w:pPr>
    </w:p>
    <w:sectPr w:rsidR="00461C9C" w:rsidRPr="00461C9C" w:rsidSect="0066453F">
      <w:pgSz w:w="11906" w:h="16838"/>
      <w:pgMar w:top="454" w:right="1418" w:bottom="17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953FD7"/>
    <w:multiLevelType w:val="hybridMultilevel"/>
    <w:tmpl w:val="C522233E"/>
    <w:lvl w:ilvl="0" w:tplc="04090001">
      <w:start w:val="1"/>
      <w:numFmt w:val="bullet"/>
      <w:lvlText w:val=""/>
      <w:lvlJc w:val="left"/>
      <w:pPr>
        <w:ind w:left="1128" w:hanging="420"/>
      </w:pPr>
      <w:rPr>
        <w:rFonts w:ascii="Symbol" w:hAnsi="Symbol"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1" w15:restartNumberingAfterBreak="0">
    <w:nsid w:val="4F56613D"/>
    <w:multiLevelType w:val="hybridMultilevel"/>
    <w:tmpl w:val="C84CA326"/>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15:restartNumberingAfterBreak="0">
    <w:nsid w:val="630A3042"/>
    <w:multiLevelType w:val="hybridMultilevel"/>
    <w:tmpl w:val="3698B886"/>
    <w:lvl w:ilvl="0" w:tplc="081A0001">
      <w:start w:val="1"/>
      <w:numFmt w:val="bullet"/>
      <w:lvlText w:val=""/>
      <w:lvlJc w:val="left"/>
      <w:pPr>
        <w:ind w:left="1077" w:hanging="360"/>
      </w:pPr>
      <w:rPr>
        <w:rFonts w:ascii="Symbol" w:hAnsi="Symbol" w:hint="default"/>
      </w:rPr>
    </w:lvl>
    <w:lvl w:ilvl="1" w:tplc="081A0003" w:tentative="1">
      <w:start w:val="1"/>
      <w:numFmt w:val="bullet"/>
      <w:lvlText w:val="o"/>
      <w:lvlJc w:val="left"/>
      <w:pPr>
        <w:ind w:left="1797" w:hanging="360"/>
      </w:pPr>
      <w:rPr>
        <w:rFonts w:ascii="Courier New" w:hAnsi="Courier New" w:cs="Courier New" w:hint="default"/>
      </w:rPr>
    </w:lvl>
    <w:lvl w:ilvl="2" w:tplc="081A0005" w:tentative="1">
      <w:start w:val="1"/>
      <w:numFmt w:val="bullet"/>
      <w:lvlText w:val=""/>
      <w:lvlJc w:val="left"/>
      <w:pPr>
        <w:ind w:left="2517" w:hanging="360"/>
      </w:pPr>
      <w:rPr>
        <w:rFonts w:ascii="Wingdings" w:hAnsi="Wingdings" w:hint="default"/>
      </w:rPr>
    </w:lvl>
    <w:lvl w:ilvl="3" w:tplc="081A0001" w:tentative="1">
      <w:start w:val="1"/>
      <w:numFmt w:val="bullet"/>
      <w:lvlText w:val=""/>
      <w:lvlJc w:val="left"/>
      <w:pPr>
        <w:ind w:left="3237" w:hanging="360"/>
      </w:pPr>
      <w:rPr>
        <w:rFonts w:ascii="Symbol" w:hAnsi="Symbol" w:hint="default"/>
      </w:rPr>
    </w:lvl>
    <w:lvl w:ilvl="4" w:tplc="081A0003" w:tentative="1">
      <w:start w:val="1"/>
      <w:numFmt w:val="bullet"/>
      <w:lvlText w:val="o"/>
      <w:lvlJc w:val="left"/>
      <w:pPr>
        <w:ind w:left="3957" w:hanging="360"/>
      </w:pPr>
      <w:rPr>
        <w:rFonts w:ascii="Courier New" w:hAnsi="Courier New" w:cs="Courier New" w:hint="default"/>
      </w:rPr>
    </w:lvl>
    <w:lvl w:ilvl="5" w:tplc="081A0005" w:tentative="1">
      <w:start w:val="1"/>
      <w:numFmt w:val="bullet"/>
      <w:lvlText w:val=""/>
      <w:lvlJc w:val="left"/>
      <w:pPr>
        <w:ind w:left="4677" w:hanging="360"/>
      </w:pPr>
      <w:rPr>
        <w:rFonts w:ascii="Wingdings" w:hAnsi="Wingdings" w:hint="default"/>
      </w:rPr>
    </w:lvl>
    <w:lvl w:ilvl="6" w:tplc="081A0001" w:tentative="1">
      <w:start w:val="1"/>
      <w:numFmt w:val="bullet"/>
      <w:lvlText w:val=""/>
      <w:lvlJc w:val="left"/>
      <w:pPr>
        <w:ind w:left="5397" w:hanging="360"/>
      </w:pPr>
      <w:rPr>
        <w:rFonts w:ascii="Symbol" w:hAnsi="Symbol" w:hint="default"/>
      </w:rPr>
    </w:lvl>
    <w:lvl w:ilvl="7" w:tplc="081A0003" w:tentative="1">
      <w:start w:val="1"/>
      <w:numFmt w:val="bullet"/>
      <w:lvlText w:val="o"/>
      <w:lvlJc w:val="left"/>
      <w:pPr>
        <w:ind w:left="6117" w:hanging="360"/>
      </w:pPr>
      <w:rPr>
        <w:rFonts w:ascii="Courier New" w:hAnsi="Courier New" w:cs="Courier New" w:hint="default"/>
      </w:rPr>
    </w:lvl>
    <w:lvl w:ilvl="8" w:tplc="081A0005" w:tentative="1">
      <w:start w:val="1"/>
      <w:numFmt w:val="bullet"/>
      <w:lvlText w:val=""/>
      <w:lvlJc w:val="left"/>
      <w:pPr>
        <w:ind w:left="6837"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C9C"/>
    <w:rsid w:val="00004DE0"/>
    <w:rsid w:val="00005A68"/>
    <w:rsid w:val="00026B20"/>
    <w:rsid w:val="00040168"/>
    <w:rsid w:val="00054CC6"/>
    <w:rsid w:val="000617A9"/>
    <w:rsid w:val="000679CF"/>
    <w:rsid w:val="0007289B"/>
    <w:rsid w:val="000733B2"/>
    <w:rsid w:val="000778C7"/>
    <w:rsid w:val="0008410A"/>
    <w:rsid w:val="000907FA"/>
    <w:rsid w:val="000935E1"/>
    <w:rsid w:val="00097014"/>
    <w:rsid w:val="000A5CD2"/>
    <w:rsid w:val="000B2581"/>
    <w:rsid w:val="000C3D08"/>
    <w:rsid w:val="000C432C"/>
    <w:rsid w:val="000D3A26"/>
    <w:rsid w:val="000D48C8"/>
    <w:rsid w:val="000E4E41"/>
    <w:rsid w:val="000F2D8C"/>
    <w:rsid w:val="000F590D"/>
    <w:rsid w:val="001077B8"/>
    <w:rsid w:val="001105E4"/>
    <w:rsid w:val="00130522"/>
    <w:rsid w:val="00132A3F"/>
    <w:rsid w:val="001338F1"/>
    <w:rsid w:val="0014495B"/>
    <w:rsid w:val="00145C2A"/>
    <w:rsid w:val="00154C1B"/>
    <w:rsid w:val="001757E7"/>
    <w:rsid w:val="00195B3E"/>
    <w:rsid w:val="00195BB6"/>
    <w:rsid w:val="001972CF"/>
    <w:rsid w:val="001A177C"/>
    <w:rsid w:val="001A7FAE"/>
    <w:rsid w:val="001B454C"/>
    <w:rsid w:val="001B7307"/>
    <w:rsid w:val="001C7570"/>
    <w:rsid w:val="001D11AD"/>
    <w:rsid w:val="001E7D50"/>
    <w:rsid w:val="001F2371"/>
    <w:rsid w:val="00205B75"/>
    <w:rsid w:val="00220EEB"/>
    <w:rsid w:val="00222F80"/>
    <w:rsid w:val="00231874"/>
    <w:rsid w:val="00235E65"/>
    <w:rsid w:val="00260C98"/>
    <w:rsid w:val="002771CD"/>
    <w:rsid w:val="00277462"/>
    <w:rsid w:val="00292E6D"/>
    <w:rsid w:val="00295B20"/>
    <w:rsid w:val="002B1EC5"/>
    <w:rsid w:val="002B77D5"/>
    <w:rsid w:val="002C3A1C"/>
    <w:rsid w:val="002C419A"/>
    <w:rsid w:val="002D0654"/>
    <w:rsid w:val="002D7DCC"/>
    <w:rsid w:val="002E0369"/>
    <w:rsid w:val="002E20E2"/>
    <w:rsid w:val="002E276C"/>
    <w:rsid w:val="002E4CE3"/>
    <w:rsid w:val="002E5C71"/>
    <w:rsid w:val="002E6F8D"/>
    <w:rsid w:val="002F2E8F"/>
    <w:rsid w:val="002F2FEE"/>
    <w:rsid w:val="003210FB"/>
    <w:rsid w:val="0032289C"/>
    <w:rsid w:val="003343DD"/>
    <w:rsid w:val="00340840"/>
    <w:rsid w:val="00344CA8"/>
    <w:rsid w:val="00351912"/>
    <w:rsid w:val="003926CB"/>
    <w:rsid w:val="003979EA"/>
    <w:rsid w:val="003A66A1"/>
    <w:rsid w:val="003B3F64"/>
    <w:rsid w:val="003D4F33"/>
    <w:rsid w:val="003F0CFD"/>
    <w:rsid w:val="003F2373"/>
    <w:rsid w:val="003F44B0"/>
    <w:rsid w:val="003F7029"/>
    <w:rsid w:val="003F70B1"/>
    <w:rsid w:val="004016CA"/>
    <w:rsid w:val="004201C7"/>
    <w:rsid w:val="004248FA"/>
    <w:rsid w:val="0043178B"/>
    <w:rsid w:val="00436178"/>
    <w:rsid w:val="0044118C"/>
    <w:rsid w:val="00446F45"/>
    <w:rsid w:val="00447BC8"/>
    <w:rsid w:val="00447FE3"/>
    <w:rsid w:val="004506E1"/>
    <w:rsid w:val="0045264D"/>
    <w:rsid w:val="0045419F"/>
    <w:rsid w:val="00457426"/>
    <w:rsid w:val="00457B16"/>
    <w:rsid w:val="00461C9C"/>
    <w:rsid w:val="00476E1C"/>
    <w:rsid w:val="004A58F5"/>
    <w:rsid w:val="004A6DF0"/>
    <w:rsid w:val="004B393C"/>
    <w:rsid w:val="004C50E4"/>
    <w:rsid w:val="004D0922"/>
    <w:rsid w:val="004F07CD"/>
    <w:rsid w:val="00502D8D"/>
    <w:rsid w:val="00503474"/>
    <w:rsid w:val="00517F01"/>
    <w:rsid w:val="00534099"/>
    <w:rsid w:val="00551CF6"/>
    <w:rsid w:val="005527DF"/>
    <w:rsid w:val="00577B64"/>
    <w:rsid w:val="00581018"/>
    <w:rsid w:val="00582A1E"/>
    <w:rsid w:val="00592963"/>
    <w:rsid w:val="005A02C8"/>
    <w:rsid w:val="005A23E7"/>
    <w:rsid w:val="005A7A5E"/>
    <w:rsid w:val="005D3BDC"/>
    <w:rsid w:val="005E76DC"/>
    <w:rsid w:val="005F098D"/>
    <w:rsid w:val="005F727C"/>
    <w:rsid w:val="00602334"/>
    <w:rsid w:val="00614400"/>
    <w:rsid w:val="0061470B"/>
    <w:rsid w:val="00640690"/>
    <w:rsid w:val="00641992"/>
    <w:rsid w:val="00641E65"/>
    <w:rsid w:val="00645536"/>
    <w:rsid w:val="00645A53"/>
    <w:rsid w:val="006471DF"/>
    <w:rsid w:val="0066453F"/>
    <w:rsid w:val="006677E6"/>
    <w:rsid w:val="0067148A"/>
    <w:rsid w:val="006756E2"/>
    <w:rsid w:val="006810EC"/>
    <w:rsid w:val="00683DE1"/>
    <w:rsid w:val="006917A0"/>
    <w:rsid w:val="006A1660"/>
    <w:rsid w:val="006A651D"/>
    <w:rsid w:val="006B3F28"/>
    <w:rsid w:val="006B62A1"/>
    <w:rsid w:val="006C7AB5"/>
    <w:rsid w:val="006F069B"/>
    <w:rsid w:val="006F0D0C"/>
    <w:rsid w:val="00706CC5"/>
    <w:rsid w:val="00711E74"/>
    <w:rsid w:val="007172B8"/>
    <w:rsid w:val="00724ACF"/>
    <w:rsid w:val="007365A7"/>
    <w:rsid w:val="00741600"/>
    <w:rsid w:val="00743CA1"/>
    <w:rsid w:val="007529D5"/>
    <w:rsid w:val="007646F4"/>
    <w:rsid w:val="007717BE"/>
    <w:rsid w:val="0077426F"/>
    <w:rsid w:val="00781470"/>
    <w:rsid w:val="00782FB4"/>
    <w:rsid w:val="00792904"/>
    <w:rsid w:val="007A0A5B"/>
    <w:rsid w:val="007A2F2B"/>
    <w:rsid w:val="007D25BA"/>
    <w:rsid w:val="007D741F"/>
    <w:rsid w:val="007E30AE"/>
    <w:rsid w:val="007E3388"/>
    <w:rsid w:val="007E3FDB"/>
    <w:rsid w:val="00804FF1"/>
    <w:rsid w:val="00815F16"/>
    <w:rsid w:val="00831146"/>
    <w:rsid w:val="00834508"/>
    <w:rsid w:val="00851DD0"/>
    <w:rsid w:val="008523EE"/>
    <w:rsid w:val="00854076"/>
    <w:rsid w:val="0086269E"/>
    <w:rsid w:val="008705FE"/>
    <w:rsid w:val="00882E94"/>
    <w:rsid w:val="008A5C57"/>
    <w:rsid w:val="008C006E"/>
    <w:rsid w:val="008D3C31"/>
    <w:rsid w:val="008F7CE5"/>
    <w:rsid w:val="00902472"/>
    <w:rsid w:val="00910BC6"/>
    <w:rsid w:val="00931CBF"/>
    <w:rsid w:val="00932870"/>
    <w:rsid w:val="00934DC8"/>
    <w:rsid w:val="00944B3C"/>
    <w:rsid w:val="00976E6A"/>
    <w:rsid w:val="009776C6"/>
    <w:rsid w:val="009835D9"/>
    <w:rsid w:val="0098539E"/>
    <w:rsid w:val="009973A4"/>
    <w:rsid w:val="009A6CAA"/>
    <w:rsid w:val="009C15C3"/>
    <w:rsid w:val="009C7166"/>
    <w:rsid w:val="009E1589"/>
    <w:rsid w:val="009E1EDA"/>
    <w:rsid w:val="009E60FA"/>
    <w:rsid w:val="009F29DB"/>
    <w:rsid w:val="009F37A7"/>
    <w:rsid w:val="00A138A1"/>
    <w:rsid w:val="00A20A9D"/>
    <w:rsid w:val="00A23730"/>
    <w:rsid w:val="00A23795"/>
    <w:rsid w:val="00A25821"/>
    <w:rsid w:val="00A258CD"/>
    <w:rsid w:val="00A35149"/>
    <w:rsid w:val="00A467E2"/>
    <w:rsid w:val="00A510BD"/>
    <w:rsid w:val="00A57728"/>
    <w:rsid w:val="00A62A4F"/>
    <w:rsid w:val="00A775DA"/>
    <w:rsid w:val="00A82293"/>
    <w:rsid w:val="00A92832"/>
    <w:rsid w:val="00A975F9"/>
    <w:rsid w:val="00A97F25"/>
    <w:rsid w:val="00AC3D18"/>
    <w:rsid w:val="00B0794B"/>
    <w:rsid w:val="00B2701C"/>
    <w:rsid w:val="00B35688"/>
    <w:rsid w:val="00B40559"/>
    <w:rsid w:val="00B51FB7"/>
    <w:rsid w:val="00B638D4"/>
    <w:rsid w:val="00B66FE8"/>
    <w:rsid w:val="00B77224"/>
    <w:rsid w:val="00B921B2"/>
    <w:rsid w:val="00BA11E7"/>
    <w:rsid w:val="00BA1AA7"/>
    <w:rsid w:val="00BB0108"/>
    <w:rsid w:val="00BB295F"/>
    <w:rsid w:val="00BB5D19"/>
    <w:rsid w:val="00BC0CD3"/>
    <w:rsid w:val="00BC7F22"/>
    <w:rsid w:val="00BD31A7"/>
    <w:rsid w:val="00BE1678"/>
    <w:rsid w:val="00BE23E3"/>
    <w:rsid w:val="00BE7406"/>
    <w:rsid w:val="00C02054"/>
    <w:rsid w:val="00C2576E"/>
    <w:rsid w:val="00C2601E"/>
    <w:rsid w:val="00C33B71"/>
    <w:rsid w:val="00C42606"/>
    <w:rsid w:val="00C44455"/>
    <w:rsid w:val="00C523FF"/>
    <w:rsid w:val="00C57D8D"/>
    <w:rsid w:val="00C66E08"/>
    <w:rsid w:val="00C70B76"/>
    <w:rsid w:val="00C80D81"/>
    <w:rsid w:val="00C8227C"/>
    <w:rsid w:val="00C94592"/>
    <w:rsid w:val="00CA5EC8"/>
    <w:rsid w:val="00CC63F8"/>
    <w:rsid w:val="00CD4E10"/>
    <w:rsid w:val="00D02493"/>
    <w:rsid w:val="00D16089"/>
    <w:rsid w:val="00D1617C"/>
    <w:rsid w:val="00D17718"/>
    <w:rsid w:val="00D25064"/>
    <w:rsid w:val="00D30B11"/>
    <w:rsid w:val="00D323B6"/>
    <w:rsid w:val="00D51B88"/>
    <w:rsid w:val="00D53930"/>
    <w:rsid w:val="00D54334"/>
    <w:rsid w:val="00D722CA"/>
    <w:rsid w:val="00D937B8"/>
    <w:rsid w:val="00DA5F87"/>
    <w:rsid w:val="00DB133B"/>
    <w:rsid w:val="00DB59FC"/>
    <w:rsid w:val="00DD020E"/>
    <w:rsid w:val="00DF7855"/>
    <w:rsid w:val="00E14717"/>
    <w:rsid w:val="00E273C3"/>
    <w:rsid w:val="00E35024"/>
    <w:rsid w:val="00E35B10"/>
    <w:rsid w:val="00E371A6"/>
    <w:rsid w:val="00E71A96"/>
    <w:rsid w:val="00E71EFA"/>
    <w:rsid w:val="00E804B3"/>
    <w:rsid w:val="00E84125"/>
    <w:rsid w:val="00E859AF"/>
    <w:rsid w:val="00E86C12"/>
    <w:rsid w:val="00E97F71"/>
    <w:rsid w:val="00EA060D"/>
    <w:rsid w:val="00EB30D0"/>
    <w:rsid w:val="00EC4D84"/>
    <w:rsid w:val="00EC6B65"/>
    <w:rsid w:val="00EE2DDC"/>
    <w:rsid w:val="00EE381D"/>
    <w:rsid w:val="00EE5050"/>
    <w:rsid w:val="00EF1FBA"/>
    <w:rsid w:val="00EF7753"/>
    <w:rsid w:val="00F03836"/>
    <w:rsid w:val="00F03F4E"/>
    <w:rsid w:val="00F04C2B"/>
    <w:rsid w:val="00F06E1E"/>
    <w:rsid w:val="00F11510"/>
    <w:rsid w:val="00F12CCC"/>
    <w:rsid w:val="00F136F6"/>
    <w:rsid w:val="00F269A5"/>
    <w:rsid w:val="00F354F0"/>
    <w:rsid w:val="00F37583"/>
    <w:rsid w:val="00F46F4A"/>
    <w:rsid w:val="00F5653F"/>
    <w:rsid w:val="00F568D8"/>
    <w:rsid w:val="00F6595F"/>
    <w:rsid w:val="00F73D26"/>
    <w:rsid w:val="00F75409"/>
    <w:rsid w:val="00F91741"/>
    <w:rsid w:val="00FA0F1A"/>
    <w:rsid w:val="00FC6B99"/>
    <w:rsid w:val="00FD28BC"/>
    <w:rsid w:val="00FD62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76210E-5E7D-3245-9BD8-13342477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1C9C"/>
    <w:rPr>
      <w:sz w:val="24"/>
      <w:szCs w:val="24"/>
      <w:lang w:val="en-US"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1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iranitekst">
    <w:name w:val="Preformatirani tekst"/>
    <w:basedOn w:val="Normal"/>
    <w:rsid w:val="003F70B1"/>
    <w:pPr>
      <w:widowControl w:val="0"/>
      <w:suppressAutoHyphens/>
    </w:pPr>
    <w:rPr>
      <w:rFonts w:eastAsia="NSimSun" w:cs="Courier New"/>
      <w:sz w:val="20"/>
      <w:szCs w:val="20"/>
      <w:lang w:eastAsia="hi-IN" w:bidi="hi-IN"/>
    </w:rPr>
  </w:style>
  <w:style w:type="paragraph" w:customStyle="1" w:styleId="Normal1">
    <w:name w:val="Normal 1"/>
    <w:basedOn w:val="Normal"/>
    <w:qFormat/>
    <w:rsid w:val="00645A53"/>
    <w:pPr>
      <w:tabs>
        <w:tab w:val="left" w:pos="709"/>
      </w:tabs>
      <w:ind w:left="170" w:right="170"/>
      <w:jc w:val="both"/>
    </w:pPr>
    <w:rPr>
      <w:sz w:val="22"/>
      <w:szCs w:val="22"/>
      <w:lang w:val="sr-Cyrl-CS" w:eastAsia="en-US"/>
    </w:rPr>
  </w:style>
  <w:style w:type="paragraph" w:styleId="ListParagraph">
    <w:name w:val="List Paragraph"/>
    <w:basedOn w:val="Normal"/>
    <w:uiPriority w:val="34"/>
    <w:qFormat/>
    <w:rsid w:val="004016CA"/>
    <w:pPr>
      <w:ind w:left="720"/>
    </w:pPr>
  </w:style>
  <w:style w:type="paragraph" w:styleId="BalloonText">
    <w:name w:val="Balloon Text"/>
    <w:basedOn w:val="Normal"/>
    <w:link w:val="BalloonTextChar"/>
    <w:rsid w:val="000935E1"/>
    <w:rPr>
      <w:rFonts w:ascii="Tahoma" w:hAnsi="Tahoma" w:cs="Tahoma"/>
      <w:sz w:val="16"/>
      <w:szCs w:val="16"/>
    </w:rPr>
  </w:style>
  <w:style w:type="character" w:customStyle="1" w:styleId="BalloonTextChar">
    <w:name w:val="Balloon Text Char"/>
    <w:link w:val="BalloonText"/>
    <w:rsid w:val="000935E1"/>
    <w:rPr>
      <w:rFonts w:ascii="Tahoma" w:hAnsi="Tahoma" w:cs="Tahoma"/>
      <w:sz w:val="16"/>
      <w:szCs w:val="16"/>
      <w:lang w:val="en-US"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57588">
      <w:bodyDiv w:val="1"/>
      <w:marLeft w:val="0"/>
      <w:marRight w:val="0"/>
      <w:marTop w:val="0"/>
      <w:marBottom w:val="0"/>
      <w:divBdr>
        <w:top w:val="none" w:sz="0" w:space="0" w:color="auto"/>
        <w:left w:val="none" w:sz="0" w:space="0" w:color="auto"/>
        <w:bottom w:val="none" w:sz="0" w:space="0" w:color="auto"/>
        <w:right w:val="none" w:sz="0" w:space="0" w:color="auto"/>
      </w:divBdr>
    </w:div>
    <w:div w:id="807744359">
      <w:bodyDiv w:val="1"/>
      <w:marLeft w:val="0"/>
      <w:marRight w:val="0"/>
      <w:marTop w:val="0"/>
      <w:marBottom w:val="0"/>
      <w:divBdr>
        <w:top w:val="none" w:sz="0" w:space="0" w:color="auto"/>
        <w:left w:val="none" w:sz="0" w:space="0" w:color="auto"/>
        <w:bottom w:val="none" w:sz="0" w:space="0" w:color="auto"/>
        <w:right w:val="none" w:sz="0" w:space="0" w:color="auto"/>
      </w:divBdr>
    </w:div>
    <w:div w:id="956717140">
      <w:bodyDiv w:val="1"/>
      <w:marLeft w:val="0"/>
      <w:marRight w:val="0"/>
      <w:marTop w:val="0"/>
      <w:marBottom w:val="0"/>
      <w:divBdr>
        <w:top w:val="none" w:sz="0" w:space="0" w:color="auto"/>
        <w:left w:val="none" w:sz="0" w:space="0" w:color="auto"/>
        <w:bottom w:val="none" w:sz="0" w:space="0" w:color="auto"/>
        <w:right w:val="none" w:sz="0" w:space="0" w:color="auto"/>
      </w:divBdr>
    </w:div>
    <w:div w:id="193462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2424</Words>
  <Characters>13823</Characters>
  <Application>Microsoft Office Word</Application>
  <DocSecurity>0</DocSecurity>
  <Lines>115</Lines>
  <Paragraphs>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УНИВЕРЗИТЕТ У НИШУ</vt:lpstr>
      <vt:lpstr>УНИВЕРЗИТЕТ У НИШУ</vt:lpstr>
    </vt:vector>
  </TitlesOfParts>
  <Company>Sg</Company>
  <LinksUpToDate>false</LinksUpToDate>
  <CharactersWithSpaces>16215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НИШУ</dc:title>
  <dc:subject/>
  <dc:creator>Bissnis</dc:creator>
  <cp:keywords/>
  <cp:lastModifiedBy>Korisnik</cp:lastModifiedBy>
  <cp:revision>2</cp:revision>
  <cp:lastPrinted>2014-06-18T07:15:00Z</cp:lastPrinted>
  <dcterms:created xsi:type="dcterms:W3CDTF">2020-01-15T08:11:00Z</dcterms:created>
  <dcterms:modified xsi:type="dcterms:W3CDTF">2020-01-15T08:11:00Z</dcterms:modified>
</cp:coreProperties>
</file>