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811" w:rsidRPr="00763D10" w:rsidRDefault="005151D6">
      <w:pPr>
        <w:spacing w:after="60"/>
        <w:ind w:left="0" w:hanging="2"/>
        <w:jc w:val="center"/>
        <w:rPr>
          <w:color w:val="000000" w:themeColor="text1"/>
          <w:sz w:val="24"/>
          <w:szCs w:val="24"/>
        </w:rPr>
      </w:pPr>
      <w:bookmarkStart w:id="0" w:name="_GoBack"/>
      <w:bookmarkEnd w:id="0"/>
      <w:r w:rsidRPr="00763D10">
        <w:rPr>
          <w:b/>
          <w:color w:val="000000" w:themeColor="text1"/>
          <w:sz w:val="24"/>
          <w:szCs w:val="24"/>
        </w:rPr>
        <w:t>Табела 5.1а.</w:t>
      </w:r>
      <w:r w:rsidRPr="00763D10">
        <w:rPr>
          <w:color w:val="000000" w:themeColor="text1"/>
          <w:sz w:val="24"/>
          <w:szCs w:val="24"/>
        </w:rPr>
        <w:t xml:space="preserve"> Распоред предмета по семестрима и годинама студија за основне академске студије (ОАС)</w:t>
      </w:r>
    </w:p>
    <w:tbl>
      <w:tblPr>
        <w:tblStyle w:val="a"/>
        <w:tblW w:w="10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0"/>
        <w:gridCol w:w="834"/>
        <w:gridCol w:w="2652"/>
        <w:gridCol w:w="654"/>
        <w:gridCol w:w="406"/>
        <w:gridCol w:w="410"/>
        <w:gridCol w:w="484"/>
        <w:gridCol w:w="6"/>
        <w:gridCol w:w="734"/>
        <w:gridCol w:w="492"/>
        <w:gridCol w:w="573"/>
        <w:gridCol w:w="1146"/>
        <w:gridCol w:w="1264"/>
      </w:tblGrid>
      <w:tr w:rsidR="00763D10" w:rsidRPr="00763D10">
        <w:trPr>
          <w:trHeight w:val="368"/>
          <w:jc w:val="center"/>
        </w:trPr>
        <w:tc>
          <w:tcPr>
            <w:tcW w:w="690" w:type="dxa"/>
            <w:vMerge w:val="restart"/>
            <w:shd w:val="clear" w:color="auto" w:fill="F2F2F2"/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Редни број</w:t>
            </w:r>
          </w:p>
        </w:tc>
        <w:tc>
          <w:tcPr>
            <w:tcW w:w="834" w:type="dxa"/>
            <w:vMerge w:val="restart"/>
            <w:shd w:val="clear" w:color="auto" w:fill="F2F2F2"/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Шифра</w:t>
            </w:r>
          </w:p>
        </w:tc>
        <w:tc>
          <w:tcPr>
            <w:tcW w:w="2652" w:type="dxa"/>
            <w:vMerge w:val="restart"/>
            <w:shd w:val="clear" w:color="auto" w:fill="F2F2F2"/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Назив</w:t>
            </w:r>
          </w:p>
        </w:tc>
        <w:tc>
          <w:tcPr>
            <w:tcW w:w="654" w:type="dxa"/>
            <w:vMerge w:val="restart"/>
            <w:shd w:val="clear" w:color="auto" w:fill="F2F2F2"/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Сем.</w:t>
            </w:r>
          </w:p>
        </w:tc>
        <w:tc>
          <w:tcPr>
            <w:tcW w:w="2040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Активна настава</w:t>
            </w:r>
          </w:p>
        </w:tc>
        <w:tc>
          <w:tcPr>
            <w:tcW w:w="492" w:type="dxa"/>
            <w:vMerge w:val="restart"/>
            <w:shd w:val="clear" w:color="auto" w:fill="F2F2F2"/>
            <w:vAlign w:val="center"/>
          </w:tcPr>
          <w:p w:rsidR="006B2811" w:rsidRPr="00763D10" w:rsidRDefault="005151D6">
            <w:pPr>
              <w:ind w:left="0" w:hanging="2"/>
              <w:jc w:val="right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Ост.</w:t>
            </w:r>
          </w:p>
        </w:tc>
        <w:tc>
          <w:tcPr>
            <w:tcW w:w="573" w:type="dxa"/>
            <w:vMerge w:val="restart"/>
            <w:shd w:val="clear" w:color="auto" w:fill="F2F2F2"/>
            <w:vAlign w:val="center"/>
          </w:tcPr>
          <w:p w:rsidR="006B2811" w:rsidRPr="00763D10" w:rsidRDefault="005151D6">
            <w:pPr>
              <w:ind w:left="0" w:hanging="2"/>
              <w:jc w:val="right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ЕСПБ</w:t>
            </w:r>
          </w:p>
        </w:tc>
        <w:tc>
          <w:tcPr>
            <w:tcW w:w="1146" w:type="dxa"/>
            <w:vMerge w:val="restart"/>
            <w:shd w:val="clear" w:color="auto" w:fill="F2F2F2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Обавезни/</w:t>
            </w:r>
            <w:r w:rsidRPr="00763D10">
              <w:rPr>
                <w:color w:val="000000" w:themeColor="text1"/>
                <w:sz w:val="18"/>
                <w:szCs w:val="18"/>
              </w:rPr>
              <w:br/>
              <w:t>Изборни</w:t>
            </w:r>
          </w:p>
        </w:tc>
        <w:tc>
          <w:tcPr>
            <w:tcW w:w="1264" w:type="dxa"/>
            <w:vMerge w:val="restart"/>
            <w:shd w:val="clear" w:color="auto" w:fill="F2F2F2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Тип предмета</w:t>
            </w:r>
          </w:p>
        </w:tc>
      </w:tr>
      <w:tr w:rsidR="00763D10" w:rsidRPr="00763D10">
        <w:trPr>
          <w:trHeight w:val="367"/>
          <w:jc w:val="center"/>
        </w:trPr>
        <w:tc>
          <w:tcPr>
            <w:tcW w:w="690" w:type="dxa"/>
            <w:vMerge/>
            <w:shd w:val="clear" w:color="auto" w:fill="F2F2F2"/>
            <w:vAlign w:val="center"/>
          </w:tcPr>
          <w:p w:rsidR="006B2811" w:rsidRPr="00763D10" w:rsidRDefault="006B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34" w:type="dxa"/>
            <w:vMerge/>
            <w:shd w:val="clear" w:color="auto" w:fill="F2F2F2"/>
            <w:vAlign w:val="center"/>
          </w:tcPr>
          <w:p w:rsidR="006B2811" w:rsidRPr="00763D10" w:rsidRDefault="006B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vMerge/>
            <w:shd w:val="clear" w:color="auto" w:fill="F2F2F2"/>
            <w:vAlign w:val="center"/>
          </w:tcPr>
          <w:p w:rsidR="006B2811" w:rsidRPr="00763D10" w:rsidRDefault="006B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54" w:type="dxa"/>
            <w:vMerge/>
            <w:shd w:val="clear" w:color="auto" w:fill="F2F2F2"/>
            <w:vAlign w:val="center"/>
          </w:tcPr>
          <w:p w:rsidR="006B2811" w:rsidRPr="00763D10" w:rsidRDefault="006B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6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П</w:t>
            </w:r>
          </w:p>
        </w:tc>
        <w:tc>
          <w:tcPr>
            <w:tcW w:w="41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В</w:t>
            </w:r>
          </w:p>
        </w:tc>
        <w:tc>
          <w:tcPr>
            <w:tcW w:w="484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6B2811" w:rsidRPr="00763D10" w:rsidRDefault="005151D6">
            <w:pPr>
              <w:ind w:left="0" w:hanging="2"/>
              <w:jc w:val="right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ДОН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6B2811" w:rsidRPr="00763D10" w:rsidRDefault="005151D6">
            <w:pPr>
              <w:ind w:left="0" w:hanging="2"/>
              <w:jc w:val="right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СТИР/ИР</w:t>
            </w:r>
          </w:p>
        </w:tc>
        <w:tc>
          <w:tcPr>
            <w:tcW w:w="492" w:type="dxa"/>
            <w:vMerge/>
            <w:shd w:val="clear" w:color="auto" w:fill="F2F2F2"/>
            <w:vAlign w:val="center"/>
          </w:tcPr>
          <w:p w:rsidR="006B2811" w:rsidRPr="00763D10" w:rsidRDefault="006B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Merge/>
            <w:shd w:val="clear" w:color="auto" w:fill="F2F2F2"/>
            <w:vAlign w:val="center"/>
          </w:tcPr>
          <w:p w:rsidR="006B2811" w:rsidRPr="00763D10" w:rsidRDefault="006B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6" w:type="dxa"/>
            <w:vMerge/>
            <w:shd w:val="clear" w:color="auto" w:fill="F2F2F2"/>
            <w:vAlign w:val="center"/>
          </w:tcPr>
          <w:p w:rsidR="006B2811" w:rsidRPr="00763D10" w:rsidRDefault="006B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4" w:type="dxa"/>
            <w:vMerge/>
            <w:shd w:val="clear" w:color="auto" w:fill="F2F2F2"/>
            <w:vAlign w:val="center"/>
          </w:tcPr>
          <w:p w:rsidR="006B2811" w:rsidRPr="00763D10" w:rsidRDefault="006B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</w:tr>
      <w:tr w:rsidR="00763D10" w:rsidRPr="00763D10">
        <w:trPr>
          <w:trHeight w:val="283"/>
          <w:jc w:val="center"/>
        </w:trPr>
        <w:tc>
          <w:tcPr>
            <w:tcW w:w="10345" w:type="dxa"/>
            <w:gridSpan w:val="13"/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ПРВА ГОДИНА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bookmarkStart w:id="1" w:name="_heading=h.gjdgxs" w:colFirst="0" w:colLast="0"/>
            <w:bookmarkEnd w:id="1"/>
            <w:r w:rsidRPr="00763D10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Увод у психологију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ТМ</w:t>
            </w:r>
          </w:p>
        </w:tc>
      </w:tr>
      <w:tr w:rsidR="00763D10" w:rsidRPr="00763D10">
        <w:trPr>
          <w:trHeight w:val="240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Физиолошке основе психичких процеса 1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АО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Сензорни процеси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НС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Основе психолошке статистике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ТМ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Методологија психолошких истраживања 1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ТМ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</w:rPr>
              <w:t>Предмет изборног блока 1 - Страни језици 1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И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АО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 xml:space="preserve">Предмет изборног блока 2 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5-6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И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АО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Историја психологије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ТМ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Физиолошке основе психичких процеса 2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АО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Перцепција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НС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Мултиваријантна статистика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СА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Методологија психолошких истраживања 2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ТМ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 xml:space="preserve">Предмет изборног блока 3 - Страни језици 2 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И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АО</w:t>
            </w:r>
          </w:p>
        </w:tc>
      </w:tr>
      <w:tr w:rsidR="00763D10" w:rsidRPr="00763D10">
        <w:trPr>
          <w:trHeight w:val="270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</w:rPr>
              <w:t>Предмет изборног блока 4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И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АО</w:t>
            </w:r>
          </w:p>
        </w:tc>
      </w:tr>
      <w:tr w:rsidR="00763D10" w:rsidRPr="00763D10">
        <w:trPr>
          <w:trHeight w:val="240"/>
          <w:jc w:val="center"/>
        </w:trPr>
        <w:tc>
          <w:tcPr>
            <w:tcW w:w="4830" w:type="dxa"/>
            <w:gridSpan w:val="4"/>
            <w:vAlign w:val="center"/>
          </w:tcPr>
          <w:p w:rsidR="006B2811" w:rsidRPr="00763D10" w:rsidRDefault="005151D6">
            <w:pPr>
              <w:ind w:left="0" w:hanging="2"/>
              <w:jc w:val="right"/>
              <w:rPr>
                <w:color w:val="000000" w:themeColor="text1"/>
                <w:highlight w:val="yellow"/>
              </w:rPr>
            </w:pPr>
            <w:r w:rsidRPr="00763D10">
              <w:rPr>
                <w:color w:val="000000" w:themeColor="text1"/>
              </w:rPr>
              <w:t>Укупно часова (предавања/вежбе + ДОН/ остали часови) и бодови на години</w:t>
            </w:r>
          </w:p>
        </w:tc>
        <w:tc>
          <w:tcPr>
            <w:tcW w:w="816" w:type="dxa"/>
            <w:gridSpan w:val="2"/>
            <w:vAlign w:val="center"/>
          </w:tcPr>
          <w:p w:rsidR="006B2811" w:rsidRPr="00763D10" w:rsidRDefault="005151D6">
            <w:pPr>
              <w:ind w:left="0" w:hanging="2"/>
              <w:jc w:val="right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53-55</w:t>
            </w:r>
          </w:p>
        </w:tc>
        <w:tc>
          <w:tcPr>
            <w:tcW w:w="1224" w:type="dxa"/>
            <w:gridSpan w:val="3"/>
            <w:vAlign w:val="center"/>
          </w:tcPr>
          <w:p w:rsidR="006B2811" w:rsidRPr="00763D10" w:rsidRDefault="006B2811">
            <w:pPr>
              <w:ind w:left="0" w:hanging="2"/>
              <w:jc w:val="right"/>
              <w:rPr>
                <w:color w:val="000000" w:themeColor="text1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6B2811">
            <w:pPr>
              <w:ind w:left="0" w:hanging="2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6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</w:tr>
      <w:tr w:rsidR="00763D10" w:rsidRPr="00763D10">
        <w:trPr>
          <w:trHeight w:val="240"/>
          <w:jc w:val="center"/>
        </w:trPr>
        <w:tc>
          <w:tcPr>
            <w:tcW w:w="4830" w:type="dxa"/>
            <w:gridSpan w:val="4"/>
            <w:vAlign w:val="center"/>
          </w:tcPr>
          <w:p w:rsidR="006B2811" w:rsidRPr="00763D10" w:rsidRDefault="005151D6">
            <w:pPr>
              <w:ind w:left="0" w:hanging="2"/>
              <w:jc w:val="right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Укупно часова активне наставе на години</w:t>
            </w:r>
          </w:p>
        </w:tc>
        <w:tc>
          <w:tcPr>
            <w:tcW w:w="2040" w:type="dxa"/>
            <w:gridSpan w:val="5"/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53-55</w:t>
            </w:r>
          </w:p>
        </w:tc>
        <w:tc>
          <w:tcPr>
            <w:tcW w:w="492" w:type="dxa"/>
          </w:tcPr>
          <w:p w:rsidR="006B2811" w:rsidRPr="00763D10" w:rsidRDefault="006B2811">
            <w:pPr>
              <w:ind w:left="0" w:hanging="2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6B2811">
            <w:pPr>
              <w:ind w:left="0" w:hanging="2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6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</w:tr>
      <w:tr w:rsidR="00763D10" w:rsidRPr="00763D10">
        <w:trPr>
          <w:trHeight w:val="240"/>
          <w:jc w:val="center"/>
        </w:trPr>
        <w:tc>
          <w:tcPr>
            <w:tcW w:w="10345" w:type="dxa"/>
            <w:gridSpan w:val="13"/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ДРУГА ГОДИНА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Основе психологије личности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ТМ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Психологија учења 1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ТМ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Теорије когнитивног развоја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НС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Мотивација и емоције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НС</w:t>
            </w:r>
          </w:p>
        </w:tc>
      </w:tr>
      <w:tr w:rsidR="00763D10" w:rsidRPr="00763D10">
        <w:trPr>
          <w:trHeight w:val="270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Општа психопатологија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НС</w:t>
            </w:r>
          </w:p>
        </w:tc>
      </w:tr>
      <w:tr w:rsidR="00763D10" w:rsidRPr="00763D10">
        <w:trPr>
          <w:trHeight w:val="270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Психометрија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3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4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СА</w:t>
            </w:r>
          </w:p>
        </w:tc>
      </w:tr>
      <w:tr w:rsidR="00763D10" w:rsidRPr="00763D10">
        <w:trPr>
          <w:trHeight w:val="270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Основи педагошке психологије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3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1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3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СА</w:t>
            </w:r>
          </w:p>
        </w:tc>
      </w:tr>
      <w:tr w:rsidR="00763D10" w:rsidRPr="00763D10">
        <w:trPr>
          <w:trHeight w:val="270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 xml:space="preserve">Предмет изборног блока 5 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И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СА/НС</w:t>
            </w:r>
          </w:p>
        </w:tc>
      </w:tr>
      <w:tr w:rsidR="00763D10" w:rsidRPr="00763D10">
        <w:trPr>
          <w:trHeight w:val="270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Теорије личности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НС</w:t>
            </w:r>
          </w:p>
        </w:tc>
      </w:tr>
      <w:tr w:rsidR="00763D10" w:rsidRPr="00763D10">
        <w:trPr>
          <w:trHeight w:val="270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834" w:type="dxa"/>
          </w:tcPr>
          <w:p w:rsidR="006B2811" w:rsidRPr="00763D10" w:rsidRDefault="006B2811">
            <w:pPr>
              <w:ind w:left="0" w:hanging="2"/>
              <w:rPr>
                <w:color w:val="000000" w:themeColor="text1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Психологија учења 2</w:t>
            </w:r>
          </w:p>
        </w:tc>
        <w:tc>
          <w:tcPr>
            <w:tcW w:w="654" w:type="dxa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4</w:t>
            </w:r>
          </w:p>
        </w:tc>
        <w:tc>
          <w:tcPr>
            <w:tcW w:w="406" w:type="dxa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2</w:t>
            </w:r>
          </w:p>
        </w:tc>
        <w:tc>
          <w:tcPr>
            <w:tcW w:w="410" w:type="dxa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2</w:t>
            </w:r>
          </w:p>
        </w:tc>
        <w:tc>
          <w:tcPr>
            <w:tcW w:w="490" w:type="dxa"/>
            <w:gridSpan w:val="2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734" w:type="dxa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492" w:type="dxa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573" w:type="dxa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4</w:t>
            </w:r>
          </w:p>
        </w:tc>
        <w:tc>
          <w:tcPr>
            <w:tcW w:w="1146" w:type="dxa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О</w:t>
            </w:r>
          </w:p>
        </w:tc>
        <w:tc>
          <w:tcPr>
            <w:tcW w:w="1264" w:type="dxa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ТМ</w:t>
            </w:r>
          </w:p>
        </w:tc>
      </w:tr>
      <w:tr w:rsidR="00763D10" w:rsidRPr="00763D10">
        <w:trPr>
          <w:trHeight w:val="270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834" w:type="dxa"/>
          </w:tcPr>
          <w:p w:rsidR="006B2811" w:rsidRPr="00763D10" w:rsidRDefault="006B2811">
            <w:pPr>
              <w:ind w:left="0" w:hanging="2"/>
              <w:rPr>
                <w:color w:val="000000" w:themeColor="text1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Теорије емоционалног развоја</w:t>
            </w:r>
          </w:p>
        </w:tc>
        <w:tc>
          <w:tcPr>
            <w:tcW w:w="654" w:type="dxa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4</w:t>
            </w:r>
          </w:p>
        </w:tc>
        <w:tc>
          <w:tcPr>
            <w:tcW w:w="406" w:type="dxa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2</w:t>
            </w:r>
          </w:p>
        </w:tc>
        <w:tc>
          <w:tcPr>
            <w:tcW w:w="410" w:type="dxa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2</w:t>
            </w:r>
          </w:p>
        </w:tc>
        <w:tc>
          <w:tcPr>
            <w:tcW w:w="490" w:type="dxa"/>
            <w:gridSpan w:val="2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734" w:type="dxa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492" w:type="dxa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573" w:type="dxa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4</w:t>
            </w:r>
          </w:p>
        </w:tc>
        <w:tc>
          <w:tcPr>
            <w:tcW w:w="1146" w:type="dxa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О</w:t>
            </w:r>
          </w:p>
        </w:tc>
        <w:tc>
          <w:tcPr>
            <w:tcW w:w="1264" w:type="dxa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НС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Психопатологија – посебни део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НС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Педагогија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НС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 xml:space="preserve">Предмет изборног блока 6 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И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ТМ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</w:rPr>
              <w:t>Педагошка пракса 1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СА</w:t>
            </w:r>
          </w:p>
        </w:tc>
      </w:tr>
      <w:tr w:rsidR="00763D10" w:rsidRPr="00763D10">
        <w:trPr>
          <w:trHeight w:val="240"/>
          <w:jc w:val="center"/>
        </w:trPr>
        <w:tc>
          <w:tcPr>
            <w:tcW w:w="4830" w:type="dxa"/>
            <w:gridSpan w:val="4"/>
            <w:vAlign w:val="center"/>
          </w:tcPr>
          <w:p w:rsidR="006B2811" w:rsidRPr="00763D10" w:rsidRDefault="005151D6">
            <w:pPr>
              <w:ind w:left="0" w:hanging="2"/>
              <w:jc w:val="right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Укупно часова (предавања/вежбе + ДОН/ остали часови) и бодови на години</w:t>
            </w:r>
          </w:p>
        </w:tc>
        <w:tc>
          <w:tcPr>
            <w:tcW w:w="816" w:type="dxa"/>
            <w:gridSpan w:val="2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60</w:t>
            </w:r>
          </w:p>
        </w:tc>
        <w:tc>
          <w:tcPr>
            <w:tcW w:w="1224" w:type="dxa"/>
            <w:gridSpan w:val="3"/>
            <w:vAlign w:val="center"/>
          </w:tcPr>
          <w:p w:rsidR="006B2811" w:rsidRPr="00763D10" w:rsidRDefault="006B2811">
            <w:pPr>
              <w:ind w:left="0" w:hanging="2"/>
              <w:jc w:val="right"/>
              <w:rPr>
                <w:color w:val="000000" w:themeColor="text1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6B2811">
            <w:pPr>
              <w:ind w:left="0" w:hanging="2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6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</w:tr>
      <w:tr w:rsidR="00763D10" w:rsidRPr="00763D10">
        <w:trPr>
          <w:trHeight w:val="240"/>
          <w:jc w:val="center"/>
        </w:trPr>
        <w:tc>
          <w:tcPr>
            <w:tcW w:w="4830" w:type="dxa"/>
            <w:gridSpan w:val="4"/>
            <w:vAlign w:val="center"/>
          </w:tcPr>
          <w:p w:rsidR="006B2811" w:rsidRPr="00763D10" w:rsidRDefault="005151D6">
            <w:pPr>
              <w:ind w:left="0" w:hanging="2"/>
              <w:jc w:val="right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Укупно часова активне наставе на години</w:t>
            </w:r>
          </w:p>
        </w:tc>
        <w:tc>
          <w:tcPr>
            <w:tcW w:w="2040" w:type="dxa"/>
            <w:gridSpan w:val="5"/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54</w:t>
            </w:r>
          </w:p>
        </w:tc>
        <w:tc>
          <w:tcPr>
            <w:tcW w:w="492" w:type="dxa"/>
          </w:tcPr>
          <w:p w:rsidR="006B2811" w:rsidRPr="00763D10" w:rsidRDefault="006B2811">
            <w:pPr>
              <w:ind w:left="0" w:hanging="2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6B2811">
            <w:pPr>
              <w:ind w:left="0" w:hanging="2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6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</w:tr>
      <w:tr w:rsidR="00763D10" w:rsidRPr="00763D10">
        <w:trPr>
          <w:trHeight w:val="240"/>
          <w:jc w:val="center"/>
        </w:trPr>
        <w:tc>
          <w:tcPr>
            <w:tcW w:w="10345" w:type="dxa"/>
            <w:gridSpan w:val="13"/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lastRenderedPageBreak/>
              <w:t>ТРЕЋА ГОДИНА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Основе психологије индивидуалних разлика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НС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Основи социјалне психологије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НС</w:t>
            </w:r>
          </w:p>
        </w:tc>
      </w:tr>
      <w:tr w:rsidR="00763D10" w:rsidRPr="00763D10">
        <w:trPr>
          <w:trHeight w:val="270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Увод у клиничку психологију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СА</w:t>
            </w:r>
          </w:p>
        </w:tc>
      </w:tr>
      <w:tr w:rsidR="00763D10" w:rsidRPr="00763D10">
        <w:trPr>
          <w:trHeight w:val="270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Психологија менталног здравља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5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5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СА</w:t>
            </w:r>
          </w:p>
        </w:tc>
      </w:tr>
      <w:tr w:rsidR="00763D10" w:rsidRPr="00763D10">
        <w:trPr>
          <w:trHeight w:val="270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Психологија одраслог и старог доба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5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5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НС</w:t>
            </w:r>
          </w:p>
        </w:tc>
      </w:tr>
      <w:tr w:rsidR="00763D10" w:rsidRPr="00763D10">
        <w:trPr>
          <w:trHeight w:val="270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 xml:space="preserve">Предмет изборног блока 7 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2-0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4-5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И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НС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Квалитативна истраживања у психологији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ТМ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Социјална перцепција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СА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Психолошко саветовање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СА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Теорије развојне психопатологије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НС</w:t>
            </w:r>
          </w:p>
        </w:tc>
      </w:tr>
      <w:tr w:rsidR="00763D10" w:rsidRPr="00763D10">
        <w:trPr>
          <w:trHeight w:val="270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Психологија рада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СА</w:t>
            </w:r>
          </w:p>
        </w:tc>
      </w:tr>
      <w:tr w:rsidR="00763D10" w:rsidRPr="00763D10">
        <w:trPr>
          <w:trHeight w:val="270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Психологија наставе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6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5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СА</w:t>
            </w:r>
          </w:p>
        </w:tc>
      </w:tr>
      <w:tr w:rsidR="00763D10" w:rsidRPr="00763D10">
        <w:trPr>
          <w:trHeight w:val="270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Педагошка пракса 2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6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3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СА</w:t>
            </w:r>
          </w:p>
        </w:tc>
      </w:tr>
      <w:tr w:rsidR="00763D10" w:rsidRPr="00763D10">
        <w:trPr>
          <w:trHeight w:val="240"/>
          <w:jc w:val="center"/>
        </w:trPr>
        <w:tc>
          <w:tcPr>
            <w:tcW w:w="4830" w:type="dxa"/>
            <w:gridSpan w:val="4"/>
            <w:vAlign w:val="center"/>
          </w:tcPr>
          <w:p w:rsidR="006B2811" w:rsidRPr="00763D10" w:rsidRDefault="005151D6">
            <w:pPr>
              <w:ind w:left="0" w:hanging="2"/>
              <w:jc w:val="right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Укупно часова (предавања/вежбе + ДОН/ остали часови) и бодови на години</w:t>
            </w:r>
          </w:p>
        </w:tc>
        <w:tc>
          <w:tcPr>
            <w:tcW w:w="816" w:type="dxa"/>
            <w:gridSpan w:val="2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51-53</w:t>
            </w:r>
          </w:p>
        </w:tc>
        <w:tc>
          <w:tcPr>
            <w:tcW w:w="1224" w:type="dxa"/>
            <w:gridSpan w:val="3"/>
            <w:vAlign w:val="center"/>
          </w:tcPr>
          <w:p w:rsidR="006B2811" w:rsidRPr="00763D10" w:rsidRDefault="006B2811">
            <w:pPr>
              <w:ind w:left="0" w:hanging="2"/>
              <w:jc w:val="right"/>
              <w:rPr>
                <w:color w:val="000000" w:themeColor="text1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6B2811">
            <w:pPr>
              <w:ind w:left="0" w:hanging="2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6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</w:tr>
      <w:tr w:rsidR="00763D10" w:rsidRPr="00763D10">
        <w:trPr>
          <w:trHeight w:val="240"/>
          <w:jc w:val="center"/>
        </w:trPr>
        <w:tc>
          <w:tcPr>
            <w:tcW w:w="4830" w:type="dxa"/>
            <w:gridSpan w:val="4"/>
            <w:vAlign w:val="center"/>
          </w:tcPr>
          <w:p w:rsidR="006B2811" w:rsidRPr="00763D10" w:rsidRDefault="005151D6">
            <w:pPr>
              <w:ind w:left="0" w:hanging="2"/>
              <w:jc w:val="right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Укупно часова активне наставе на години</w:t>
            </w:r>
          </w:p>
        </w:tc>
        <w:tc>
          <w:tcPr>
            <w:tcW w:w="2040" w:type="dxa"/>
            <w:gridSpan w:val="5"/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45-47</w:t>
            </w:r>
          </w:p>
        </w:tc>
        <w:tc>
          <w:tcPr>
            <w:tcW w:w="492" w:type="dxa"/>
          </w:tcPr>
          <w:p w:rsidR="006B2811" w:rsidRPr="00763D10" w:rsidRDefault="006B2811">
            <w:pPr>
              <w:ind w:left="0" w:hanging="2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6B2811">
            <w:pPr>
              <w:ind w:left="0" w:hanging="2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6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</w:tr>
      <w:tr w:rsidR="00763D10" w:rsidRPr="00763D10">
        <w:trPr>
          <w:trHeight w:val="240"/>
          <w:jc w:val="center"/>
        </w:trPr>
        <w:tc>
          <w:tcPr>
            <w:tcW w:w="10345" w:type="dxa"/>
            <w:gridSpan w:val="13"/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ЧЕТВРТА ГОДИНА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Школа и правци у психологији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АО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44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Психологија породице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НС</w:t>
            </w:r>
          </w:p>
        </w:tc>
      </w:tr>
      <w:tr w:rsidR="00763D10" w:rsidRPr="00763D10">
        <w:trPr>
          <w:trHeight w:val="270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Клиничка психодијагностика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i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i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i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СА</w:t>
            </w:r>
          </w:p>
        </w:tc>
      </w:tr>
      <w:tr w:rsidR="00763D10" w:rsidRPr="00763D10">
        <w:trPr>
          <w:trHeight w:val="270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Увод у психотерапију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7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5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СА</w:t>
            </w:r>
          </w:p>
        </w:tc>
      </w:tr>
      <w:tr w:rsidR="00763D10" w:rsidRPr="00763D10">
        <w:trPr>
          <w:trHeight w:val="270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Психологија маркетинга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7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4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СА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Педагошка пракса 3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СА</w:t>
            </w:r>
          </w:p>
        </w:tc>
      </w:tr>
      <w:tr w:rsidR="00763D10" w:rsidRPr="00763D10">
        <w:trPr>
          <w:trHeight w:val="270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 xml:space="preserve">Предмет изборног блока 8 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i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i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i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И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НС</w:t>
            </w:r>
          </w:p>
        </w:tc>
      </w:tr>
      <w:tr w:rsidR="00763D10" w:rsidRPr="00763D10">
        <w:trPr>
          <w:trHeight w:val="270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Психофизиологија рада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8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4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НС</w:t>
            </w:r>
          </w:p>
        </w:tc>
      </w:tr>
      <w:tr w:rsidR="00763D10" w:rsidRPr="00763D10">
        <w:trPr>
          <w:trHeight w:val="270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Психопатологија детињства и младости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8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5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НС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52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Психологија менаџмента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СА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53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 xml:space="preserve">Предмет изборног блока 9 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4-5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И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СА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54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</w:rPr>
              <w:t>Предмет изборног блока 10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0-1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И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НС/СА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Предмет изборног блока 11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0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И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СА</w:t>
            </w:r>
          </w:p>
        </w:tc>
      </w:tr>
      <w:tr w:rsidR="00763D10" w:rsidRPr="00763D10">
        <w:trPr>
          <w:trHeight w:val="255"/>
          <w:jc w:val="center"/>
        </w:trPr>
        <w:tc>
          <w:tcPr>
            <w:tcW w:w="690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8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2" w:type="dxa"/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Стручна пракса</w:t>
            </w:r>
          </w:p>
        </w:tc>
        <w:tc>
          <w:tcPr>
            <w:tcW w:w="65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06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6B2811" w:rsidRPr="00763D10" w:rsidRDefault="006B2811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73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46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1264" w:type="dxa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  <w:sz w:val="18"/>
                <w:szCs w:val="18"/>
              </w:rPr>
            </w:pPr>
            <w:r w:rsidRPr="00763D10">
              <w:rPr>
                <w:color w:val="000000" w:themeColor="text1"/>
                <w:sz w:val="18"/>
                <w:szCs w:val="18"/>
              </w:rPr>
              <w:t>СА</w:t>
            </w:r>
          </w:p>
        </w:tc>
      </w:tr>
      <w:tr w:rsidR="00763D10" w:rsidRPr="00763D10">
        <w:trPr>
          <w:trHeight w:val="240"/>
          <w:jc w:val="center"/>
        </w:trPr>
        <w:tc>
          <w:tcPr>
            <w:tcW w:w="4830" w:type="dxa"/>
            <w:gridSpan w:val="4"/>
            <w:vAlign w:val="center"/>
          </w:tcPr>
          <w:p w:rsidR="006B2811" w:rsidRPr="00763D10" w:rsidRDefault="005151D6">
            <w:pPr>
              <w:ind w:left="0" w:hanging="2"/>
              <w:jc w:val="right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Укупно часова (предавања/вежбе / ДОН/ остали часови) и бодови на години</w:t>
            </w:r>
          </w:p>
        </w:tc>
        <w:tc>
          <w:tcPr>
            <w:tcW w:w="816" w:type="dxa"/>
            <w:gridSpan w:val="2"/>
            <w:vAlign w:val="center"/>
          </w:tcPr>
          <w:p w:rsidR="006B2811" w:rsidRPr="00763D10" w:rsidRDefault="005151D6">
            <w:pPr>
              <w:ind w:left="0" w:hanging="2"/>
              <w:jc w:val="center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57-58</w:t>
            </w:r>
          </w:p>
        </w:tc>
        <w:tc>
          <w:tcPr>
            <w:tcW w:w="1224" w:type="dxa"/>
            <w:gridSpan w:val="3"/>
            <w:vAlign w:val="center"/>
          </w:tcPr>
          <w:p w:rsidR="006B2811" w:rsidRPr="00763D10" w:rsidRDefault="006B2811">
            <w:pPr>
              <w:ind w:left="0" w:hanging="2"/>
              <w:jc w:val="right"/>
              <w:rPr>
                <w:color w:val="000000" w:themeColor="text1"/>
              </w:rPr>
            </w:pPr>
          </w:p>
        </w:tc>
        <w:tc>
          <w:tcPr>
            <w:tcW w:w="492" w:type="dxa"/>
            <w:vAlign w:val="center"/>
          </w:tcPr>
          <w:p w:rsidR="006B2811" w:rsidRPr="00763D10" w:rsidRDefault="006B2811">
            <w:pPr>
              <w:ind w:left="0" w:hanging="2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6B2811">
            <w:pPr>
              <w:ind w:left="0" w:hanging="2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6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</w:tr>
      <w:tr w:rsidR="00763D10" w:rsidRPr="00763D10">
        <w:trPr>
          <w:trHeight w:val="240"/>
          <w:jc w:val="center"/>
        </w:trPr>
        <w:tc>
          <w:tcPr>
            <w:tcW w:w="4830" w:type="dxa"/>
            <w:gridSpan w:val="4"/>
            <w:vAlign w:val="center"/>
          </w:tcPr>
          <w:p w:rsidR="006B2811" w:rsidRPr="00763D10" w:rsidRDefault="005151D6">
            <w:pPr>
              <w:ind w:left="0" w:hanging="2"/>
              <w:jc w:val="right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Укупно часова активне наставе на години</w:t>
            </w:r>
          </w:p>
        </w:tc>
        <w:tc>
          <w:tcPr>
            <w:tcW w:w="2040" w:type="dxa"/>
            <w:gridSpan w:val="5"/>
            <w:vAlign w:val="center"/>
          </w:tcPr>
          <w:p w:rsidR="006B2811" w:rsidRPr="00763D10" w:rsidRDefault="005151D6">
            <w:pPr>
              <w:ind w:left="0" w:hanging="2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45-46</w:t>
            </w:r>
          </w:p>
        </w:tc>
        <w:tc>
          <w:tcPr>
            <w:tcW w:w="492" w:type="dxa"/>
          </w:tcPr>
          <w:p w:rsidR="006B2811" w:rsidRPr="00763D10" w:rsidRDefault="006B2811">
            <w:pPr>
              <w:ind w:left="0" w:hanging="2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6B2811" w:rsidRPr="00763D10" w:rsidRDefault="006B2811">
            <w:pPr>
              <w:ind w:left="0" w:hanging="2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6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</w:tr>
      <w:tr w:rsidR="00763D10" w:rsidRPr="00763D10">
        <w:trPr>
          <w:trHeight w:val="240"/>
          <w:jc w:val="center"/>
        </w:trPr>
        <w:tc>
          <w:tcPr>
            <w:tcW w:w="4830" w:type="dxa"/>
            <w:gridSpan w:val="4"/>
            <w:tcBorders>
              <w:bottom w:val="single" w:sz="4" w:space="0" w:color="000000"/>
            </w:tcBorders>
            <w:vAlign w:val="center"/>
          </w:tcPr>
          <w:p w:rsidR="006B2811" w:rsidRPr="00763D10" w:rsidRDefault="005151D6">
            <w:pPr>
              <w:ind w:left="0" w:hanging="2"/>
              <w:jc w:val="right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Укупно часова активне наставе, остали часови и бодова за све године студија</w:t>
            </w:r>
          </w:p>
        </w:tc>
        <w:tc>
          <w:tcPr>
            <w:tcW w:w="2040" w:type="dxa"/>
            <w:gridSpan w:val="5"/>
            <w:tcBorders>
              <w:bottom w:val="single" w:sz="4" w:space="0" w:color="000000"/>
            </w:tcBorders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</w:rPr>
            </w:pPr>
          </w:p>
        </w:tc>
        <w:tc>
          <w:tcPr>
            <w:tcW w:w="492" w:type="dxa"/>
            <w:tcBorders>
              <w:bottom w:val="single" w:sz="4" w:space="0" w:color="000000"/>
            </w:tcBorders>
          </w:tcPr>
          <w:p w:rsidR="006B2811" w:rsidRPr="00763D10" w:rsidRDefault="006B2811">
            <w:pPr>
              <w:ind w:left="0" w:hanging="2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  <w:vAlign w:val="center"/>
          </w:tcPr>
          <w:p w:rsidR="006B2811" w:rsidRPr="00763D10" w:rsidRDefault="006B2811">
            <w:pPr>
              <w:ind w:left="0" w:hanging="2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6" w:type="dxa"/>
            <w:tcBorders>
              <w:bottom w:val="single" w:sz="4" w:space="0" w:color="000000"/>
            </w:tcBorders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4" w:type="dxa"/>
            <w:tcBorders>
              <w:bottom w:val="single" w:sz="4" w:space="0" w:color="000000"/>
            </w:tcBorders>
            <w:vAlign w:val="center"/>
          </w:tcPr>
          <w:p w:rsidR="006B2811" w:rsidRPr="00763D10" w:rsidRDefault="006B2811">
            <w:pPr>
              <w:ind w:left="0" w:hanging="2"/>
              <w:rPr>
                <w:color w:val="000000" w:themeColor="text1"/>
                <w:sz w:val="18"/>
                <w:szCs w:val="18"/>
              </w:rPr>
            </w:pPr>
          </w:p>
        </w:tc>
      </w:tr>
      <w:tr w:rsidR="00763D10" w:rsidRPr="00763D10">
        <w:trPr>
          <w:trHeight w:val="240"/>
          <w:jc w:val="center"/>
        </w:trPr>
        <w:tc>
          <w:tcPr>
            <w:tcW w:w="10345" w:type="dxa"/>
            <w:gridSpan w:val="13"/>
            <w:shd w:val="clear" w:color="auto" w:fill="F2F2F2"/>
            <w:vAlign w:val="center"/>
          </w:tcPr>
          <w:p w:rsidR="006B2811" w:rsidRPr="00763D10" w:rsidRDefault="005151D6">
            <w:pPr>
              <w:ind w:left="0" w:hanging="2"/>
              <w:jc w:val="both"/>
              <w:rPr>
                <w:color w:val="000000" w:themeColor="text1"/>
              </w:rPr>
            </w:pPr>
            <w:r w:rsidRPr="00763D10">
              <w:rPr>
                <w:b/>
                <w:color w:val="000000" w:themeColor="text1"/>
              </w:rPr>
              <w:t>Напомена:</w:t>
            </w:r>
          </w:p>
          <w:p w:rsidR="006B2811" w:rsidRPr="00763D10" w:rsidRDefault="005151D6">
            <w:pPr>
              <w:ind w:left="0" w:hanging="2"/>
              <w:jc w:val="both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За основне струковне студије (ОСС), основне академске студије (ОАС) и специјалистичке струковне студије (ССС) попунити комплетну табелу у зависности од трајања: ОСС- 3 године, ССС - 1 година и ОАС - 3 или 4 године</w:t>
            </w:r>
          </w:p>
          <w:p w:rsidR="006B2811" w:rsidRPr="00763D10" w:rsidRDefault="005151D6">
            <w:pPr>
              <w:ind w:left="0" w:hanging="2"/>
              <w:jc w:val="both"/>
              <w:rPr>
                <w:color w:val="000000" w:themeColor="text1"/>
              </w:rPr>
            </w:pPr>
            <w:r w:rsidRPr="00763D10">
              <w:rPr>
                <w:b/>
                <w:color w:val="000000" w:themeColor="text1"/>
              </w:rPr>
              <w:t>Техничко технолошке науке</w:t>
            </w:r>
          </w:p>
          <w:p w:rsidR="006B2811" w:rsidRPr="00763D10" w:rsidRDefault="005151D6">
            <w:pPr>
              <w:ind w:left="0" w:hanging="2"/>
              <w:jc w:val="both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 xml:space="preserve">Саставни део курикулума студијских програма је стручна пракса и практичан рад у трајању од најмање 90 часова, која се реализује у одговарајућим научноистраживачким установама, у организацијама за обављање иновационе </w:t>
            </w:r>
            <w:r w:rsidRPr="00763D10">
              <w:rPr>
                <w:color w:val="000000" w:themeColor="text1"/>
              </w:rPr>
              <w:lastRenderedPageBreak/>
              <w:t>активности, у организацијама за пружање инфраструктурне подршке иновационој делатности, у привредним друштвима и јавним установама.</w:t>
            </w:r>
          </w:p>
          <w:p w:rsidR="006B2811" w:rsidRPr="00763D10" w:rsidRDefault="005151D6">
            <w:pPr>
              <w:ind w:left="0" w:hanging="2"/>
              <w:jc w:val="both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У области биотехничких наука, у подручју пољопривреде и шумарства, студенти током основних студија реализују радну праксу у трајању од најмање 90 часова, производну праксу у трајању од најмање 90 часова и технолошко-организациону праксу у трајању од најмање 90 часова.</w:t>
            </w:r>
          </w:p>
          <w:p w:rsidR="006B2811" w:rsidRPr="00763D10" w:rsidRDefault="005151D6">
            <w:pPr>
              <w:spacing w:before="10"/>
              <w:ind w:left="0" w:hanging="2"/>
              <w:jc w:val="both"/>
              <w:rPr>
                <w:color w:val="000000" w:themeColor="text1"/>
              </w:rPr>
            </w:pPr>
            <w:r w:rsidRPr="00763D10">
              <w:rPr>
                <w:b/>
                <w:color w:val="000000" w:themeColor="text1"/>
              </w:rPr>
              <w:t xml:space="preserve">Природно-математичке науке: </w:t>
            </w:r>
            <w:r w:rsidRPr="00763D10">
              <w:rPr>
                <w:color w:val="000000" w:themeColor="text1"/>
              </w:rPr>
              <w:t>У последњој години студија  имају стручну праксу од 90 сати и 3 ЕСПБ бода.</w:t>
            </w:r>
          </w:p>
          <w:p w:rsidR="006B2811" w:rsidRPr="00763D10" w:rsidRDefault="005151D6">
            <w:pPr>
              <w:tabs>
                <w:tab w:val="left" w:pos="595"/>
              </w:tabs>
              <w:spacing w:before="10"/>
              <w:ind w:left="0" w:hanging="2"/>
              <w:jc w:val="both"/>
              <w:rPr>
                <w:color w:val="000000" w:themeColor="text1"/>
              </w:rPr>
            </w:pPr>
            <w:r w:rsidRPr="00763D10">
              <w:rPr>
                <w:b/>
                <w:color w:val="000000" w:themeColor="text1"/>
              </w:rPr>
              <w:t xml:space="preserve">Друштвено-хуманистичке науке : </w:t>
            </w:r>
            <w:r w:rsidRPr="00763D10">
              <w:rPr>
                <w:color w:val="000000" w:themeColor="text1"/>
              </w:rPr>
              <w:t>У последњој години студија имају стручну праксу од 90 сати и 3 ЕСПБ бода.</w:t>
            </w:r>
          </w:p>
          <w:p w:rsidR="006B2811" w:rsidRPr="00763D10" w:rsidRDefault="005151D6">
            <w:pPr>
              <w:shd w:val="clear" w:color="auto" w:fill="FFFFFF"/>
              <w:tabs>
                <w:tab w:val="left" w:pos="595"/>
              </w:tabs>
              <w:spacing w:before="10"/>
              <w:ind w:left="0" w:hanging="2"/>
              <w:jc w:val="both"/>
              <w:rPr>
                <w:color w:val="000000" w:themeColor="text1"/>
              </w:rPr>
            </w:pPr>
            <w:r w:rsidRPr="00763D10">
              <w:rPr>
                <w:b/>
                <w:color w:val="000000" w:themeColor="text1"/>
              </w:rPr>
              <w:t>Медицинске науке</w:t>
            </w:r>
          </w:p>
          <w:p w:rsidR="006B2811" w:rsidRPr="00763D10" w:rsidRDefault="005151D6">
            <w:pPr>
              <w:shd w:val="clear" w:color="auto" w:fill="FFFFFF"/>
              <w:tabs>
                <w:tab w:val="left" w:pos="595"/>
              </w:tabs>
              <w:spacing w:before="10"/>
              <w:ind w:left="0" w:hanging="2"/>
              <w:jc w:val="both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 xml:space="preserve">Курикулум студијског програма за академске студије из одговарајућих научних области у оквиру образовног научно-поља медицинских наука мора да садржи обавезне заједничке </w:t>
            </w:r>
            <w:r w:rsidRPr="00763D10">
              <w:rPr>
                <w:color w:val="000000" w:themeColor="text1"/>
              </w:rPr>
              <w:tab/>
              <w:t xml:space="preserve">основе и могућности за специјалне студијске модуле, уколико је предвиђено да их курикулум садржи. Специјални студијски модули треба да буду из предметâ непосредно везаних </w:t>
            </w:r>
            <w:r w:rsidRPr="00763D10">
              <w:rPr>
                <w:color w:val="000000" w:themeColor="text1"/>
              </w:rPr>
              <w:tab/>
              <w:t xml:space="preserve">за медицину, било да су лабораторијски или клинички, биолошки или бихејвиорални, оријентисани на истраживања или дескриптивни. Курикулум студијског програма треба да </w:t>
            </w:r>
            <w:r w:rsidRPr="00763D10">
              <w:rPr>
                <w:color w:val="000000" w:themeColor="text1"/>
              </w:rPr>
              <w:tab/>
              <w:t>садржи најмање 10 % изборних предмета.</w:t>
            </w:r>
          </w:p>
          <w:p w:rsidR="006B2811" w:rsidRPr="00763D10" w:rsidRDefault="005151D6">
            <w:pPr>
              <w:shd w:val="clear" w:color="auto" w:fill="FFFFFF"/>
              <w:tabs>
                <w:tab w:val="left" w:pos="595"/>
              </w:tabs>
              <w:spacing w:before="10"/>
              <w:ind w:left="0" w:hanging="2"/>
              <w:jc w:val="both"/>
              <w:rPr>
                <w:color w:val="000000" w:themeColor="text1"/>
              </w:rPr>
            </w:pPr>
            <w:r w:rsidRPr="00763D10">
              <w:rPr>
                <w:b/>
                <w:color w:val="000000" w:themeColor="text1"/>
              </w:rPr>
              <w:t>Трајање и реализација педагошке праксе</w:t>
            </w:r>
          </w:p>
          <w:p w:rsidR="006B2811" w:rsidRPr="00763D10" w:rsidRDefault="005151D6">
            <w:pPr>
              <w:shd w:val="clear" w:color="auto" w:fill="FFFFFF"/>
              <w:tabs>
                <w:tab w:val="left" w:pos="595"/>
              </w:tabs>
              <w:spacing w:before="10"/>
              <w:ind w:left="0" w:hanging="2"/>
              <w:jc w:val="both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Високошколске установе које реализују педагошке студијске програме морају обезбедити педагошку праксу у II, III и IV години студија од минимум 90 сати годишње. На петој години студија педагошка пракса је 180 сати и 6 ЕСПБ бодова. Педагошке праксе се изводе у педагошким установама.</w:t>
            </w:r>
          </w:p>
          <w:p w:rsidR="006B2811" w:rsidRPr="00763D10" w:rsidRDefault="005151D6">
            <w:pPr>
              <w:shd w:val="clear" w:color="auto" w:fill="FFFFFF"/>
              <w:tabs>
                <w:tab w:val="left" w:pos="576"/>
              </w:tabs>
              <w:spacing w:before="10"/>
              <w:ind w:left="0" w:hanging="2"/>
              <w:jc w:val="both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За високошколске установе које у оквиру студијских програма немају педагошка образовања, а чији би свршени студенти требало да буду наставници стручних предмета у средњим школама, морају, сходно Закону о основама система образовања и васпитања, имати образовање из психолошких, педагошких и методичких дисциплина стечено на високошколској установи у току студија или након дипломирања, од најмање 30 ЕСПБ бодова и 6 ЕСПБ бодова праксе у педагошким установама.</w:t>
            </w:r>
          </w:p>
          <w:p w:rsidR="006B2811" w:rsidRPr="00763D10" w:rsidRDefault="005151D6">
            <w:pPr>
              <w:ind w:left="0" w:hanging="2"/>
              <w:jc w:val="both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Остали часови су обавезни за стручну праксу, али нису активна настава. Стручна пракса има бодове. Остали часови могу се дати по предметима и за завршни рад</w:t>
            </w:r>
          </w:p>
          <w:p w:rsidR="006B2811" w:rsidRPr="00763D10" w:rsidRDefault="005151D6">
            <w:pPr>
              <w:ind w:left="0" w:hanging="2"/>
              <w:jc w:val="both"/>
              <w:rPr>
                <w:color w:val="000000" w:themeColor="text1"/>
              </w:rPr>
            </w:pPr>
            <w:r w:rsidRPr="00763D10">
              <w:rPr>
                <w:color w:val="000000" w:themeColor="text1"/>
              </w:rPr>
              <w:t>ДОН није обавезан, али ако је предвиђен сабира се са вежбама Активна настава по годинама има најмање 20 часова недељно или 600 часова годишњеи то: 50% до 60% су предавања, а остало су вежбе и други облици активне наставе.</w:t>
            </w:r>
          </w:p>
        </w:tc>
      </w:tr>
    </w:tbl>
    <w:p w:rsidR="006B2811" w:rsidRPr="00763D10" w:rsidRDefault="006B2811">
      <w:pPr>
        <w:ind w:left="0" w:hanging="2"/>
        <w:rPr>
          <w:color w:val="000000" w:themeColor="text1"/>
        </w:rPr>
      </w:pPr>
    </w:p>
    <w:sectPr w:rsidR="006B2811" w:rsidRPr="00763D10">
      <w:headerReference w:type="default" r:id="rId7"/>
      <w:footerReference w:type="default" r:id="rId8"/>
      <w:pgSz w:w="11907" w:h="16840"/>
      <w:pgMar w:top="2269" w:right="567" w:bottom="851" w:left="567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34FF" w:rsidRDefault="001334FF">
      <w:pPr>
        <w:spacing w:line="240" w:lineRule="auto"/>
        <w:ind w:left="0" w:hanging="2"/>
      </w:pPr>
      <w:r>
        <w:separator/>
      </w:r>
    </w:p>
  </w:endnote>
  <w:endnote w:type="continuationSeparator" w:id="0">
    <w:p w:rsidR="001334FF" w:rsidRDefault="001334F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811" w:rsidRDefault="005151D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34FF" w:rsidRDefault="001334FF">
      <w:pPr>
        <w:spacing w:line="240" w:lineRule="auto"/>
        <w:ind w:left="0" w:hanging="2"/>
      </w:pPr>
      <w:r>
        <w:separator/>
      </w:r>
    </w:p>
  </w:footnote>
  <w:footnote w:type="continuationSeparator" w:id="0">
    <w:p w:rsidR="001334FF" w:rsidRDefault="001334F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811" w:rsidRDefault="005151D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6B2811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:rsidR="006B2811" w:rsidRDefault="005151D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line="240" w:lineRule="auto"/>
            <w:ind w:left="0" w:hanging="2"/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>
                <wp:extent cx="900430" cy="899795"/>
                <wp:effectExtent l="0" t="0" r="0" b="0"/>
                <wp:docPr id="1027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:rsidR="006B2811" w:rsidRDefault="005151D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line="240" w:lineRule="auto"/>
            <w:ind w:left="0" w:hanging="2"/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:rsidR="006B2811" w:rsidRDefault="005151D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line="240" w:lineRule="auto"/>
            <w:ind w:left="0" w:hanging="2"/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:rsidR="006B2811" w:rsidRDefault="005151D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line="240" w:lineRule="auto"/>
            <w:ind w:left="0" w:hanging="2"/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>
                <wp:extent cx="914400" cy="913765"/>
                <wp:effectExtent l="0" t="0" r="0" b="0"/>
                <wp:docPr id="1028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6B2811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:rsidR="006B2811" w:rsidRDefault="006B281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:rsidR="006B2811" w:rsidRDefault="005151D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line="240" w:lineRule="auto"/>
            <w:ind w:left="0" w:hanging="2"/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:rsidR="006B2811" w:rsidRDefault="006B281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color w:val="333399"/>
              <w:sz w:val="24"/>
              <w:szCs w:val="24"/>
            </w:rPr>
          </w:pPr>
        </w:p>
      </w:tc>
    </w:tr>
    <w:tr w:rsidR="006B2811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:rsidR="006B2811" w:rsidRDefault="006B281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:rsidR="006B2811" w:rsidRDefault="005151D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line="240" w:lineRule="auto"/>
            <w:ind w:left="0" w:hanging="2"/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Основне академске студије психологије</w:t>
          </w:r>
        </w:p>
      </w:tc>
      <w:tc>
        <w:tcPr>
          <w:tcW w:w="1656" w:type="dxa"/>
          <w:vMerge/>
          <w:vAlign w:val="center"/>
        </w:tcPr>
        <w:p w:rsidR="006B2811" w:rsidRDefault="006B281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color w:val="333399"/>
              <w:sz w:val="24"/>
              <w:szCs w:val="24"/>
            </w:rPr>
          </w:pPr>
        </w:p>
      </w:tc>
    </w:tr>
  </w:tbl>
  <w:p w:rsidR="006B2811" w:rsidRDefault="005151D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811"/>
    <w:rsid w:val="001334FF"/>
    <w:rsid w:val="0032620F"/>
    <w:rsid w:val="005151D6"/>
    <w:rsid w:val="006B2811"/>
    <w:rsid w:val="0076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0CEB54-4261-41C3-B900-16A248A48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" w:eastAsia="sr-Latn-R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sr-Latn"/>
    </w:rPr>
  </w:style>
  <w:style w:type="paragraph" w:styleId="Heading1">
    <w:name w:val="heading 1"/>
    <w:basedOn w:val="Normal"/>
    <w:next w:val="Normal"/>
    <w:uiPriority w:val="9"/>
    <w:qFormat/>
    <w:pPr>
      <w:keepNext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odyText2">
    <w:name w:val="Body Text 2"/>
    <w:basedOn w:val="Normal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Pr>
      <w:sz w:val="24"/>
      <w:lang w:val="sr-Cyrl"/>
    </w:rPr>
  </w:style>
  <w:style w:type="character" w:styleId="FollowedHyperlink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Mention">
    <w:name w:val="Mention"/>
    <w:qFormat/>
    <w:rPr>
      <w:color w:val="2B579A"/>
      <w:w w:val="100"/>
      <w:position w:val="-1"/>
      <w:effect w:val="none"/>
      <w:shd w:val="clear" w:color="auto" w:fill="E6E6E6"/>
      <w:vertAlign w:val="baseline"/>
      <w:cs w:val="0"/>
      <w:em w:val="none"/>
    </w:rPr>
  </w:style>
  <w:style w:type="character" w:styleId="UnresolvedMention">
    <w:name w:val="Unresolved Mention"/>
    <w:qFormat/>
    <w:rPr>
      <w:color w:val="808080"/>
      <w:w w:val="100"/>
      <w:position w:val="-1"/>
      <w:effect w:val="none"/>
      <w:shd w:val="clear" w:color="auto" w:fill="E6E6E6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QgEPjWG6VDlQFfMJAwfrsebJog==">AMUW2mWcWjRghAympk4pxYHyMG7ucMu9by+MKZv0M+LQHf3wSt8nKXYign3gp//HsbiHHLqMkK7trvCr6m7ZnjUuCQhvrD1nloTGw/ENpinorgjnnM18P+RBfYluBvRLlSpCvt3MSaR7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946</Words>
  <Characters>5393</Characters>
  <Application>Microsoft Office Word</Application>
  <DocSecurity>0</DocSecurity>
  <Lines>44</Lines>
  <Paragraphs>12</Paragraphs>
  <ScaleCrop>false</ScaleCrop>
  <Company/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2020-03-05T07:20:00Z</dcterms:created>
  <dcterms:modified xsi:type="dcterms:W3CDTF">2020-03-05T07:20:00Z</dcterms:modified>
</cp:coreProperties>
</file>