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52D10" w14:textId="20062A2E" w:rsidR="00E9614F" w:rsidRPr="008112A3" w:rsidRDefault="00E9614F" w:rsidP="009C6574">
      <w:pPr>
        <w:spacing w:line="276" w:lineRule="auto"/>
        <w:rPr>
          <w:lang w:val="sr-Cyrl-RS"/>
        </w:rPr>
      </w:pPr>
      <w:bookmarkStart w:id="0" w:name="_GoBack"/>
      <w:bookmarkEnd w:id="0"/>
    </w:p>
    <w:p w14:paraId="4B6FB5AA" w14:textId="0C2CBA7D" w:rsidR="00E9614F" w:rsidRPr="008112A3" w:rsidRDefault="00E9614F" w:rsidP="009C6574">
      <w:pPr>
        <w:spacing w:line="276" w:lineRule="auto"/>
        <w:jc w:val="center"/>
        <w:rPr>
          <w:sz w:val="36"/>
          <w:lang w:val="sr-Cyrl-RS"/>
        </w:rPr>
      </w:pPr>
      <w:r w:rsidRPr="008112A3">
        <w:rPr>
          <w:b/>
          <w:smallCaps/>
          <w:noProof/>
          <w:sz w:val="32"/>
          <w:lang w:eastAsia="en-GB"/>
        </w:rPr>
        <w:drawing>
          <wp:inline distT="0" distB="0" distL="0" distR="0" wp14:anchorId="58C910FC" wp14:editId="344D1509">
            <wp:extent cx="990600" cy="990600"/>
            <wp:effectExtent l="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2C50A2ED" w14:textId="5ECE6A40" w:rsidR="00DF5DD5" w:rsidRPr="008112A3" w:rsidRDefault="00CA359A" w:rsidP="009C6574">
      <w:pPr>
        <w:spacing w:line="276" w:lineRule="auto"/>
        <w:jc w:val="center"/>
        <w:rPr>
          <w:b/>
          <w:smallCaps/>
          <w:sz w:val="38"/>
          <w:szCs w:val="38"/>
          <w:lang w:val="sr-Cyrl-RS"/>
        </w:rPr>
      </w:pPr>
      <w:r w:rsidRPr="008112A3">
        <w:rPr>
          <w:b/>
          <w:smallCaps/>
          <w:sz w:val="38"/>
          <w:szCs w:val="38"/>
          <w:lang w:val="sr-Cyrl-RS"/>
        </w:rPr>
        <w:t xml:space="preserve">Извештај о раду истраживача-приправника на Филозофском факултету у Нишу у </w:t>
      </w:r>
      <w:r w:rsidR="00E9614F" w:rsidRPr="008112A3">
        <w:rPr>
          <w:b/>
          <w:smallCaps/>
          <w:sz w:val="38"/>
          <w:szCs w:val="38"/>
          <w:lang w:val="sr-Cyrl-RS"/>
        </w:rPr>
        <w:t>20</w:t>
      </w:r>
      <w:r w:rsidR="00142F0F">
        <w:rPr>
          <w:b/>
          <w:smallCaps/>
          <w:sz w:val="38"/>
          <w:szCs w:val="38"/>
          <w:lang w:val="sr-Cyrl-RS"/>
        </w:rPr>
        <w:t>19</w:t>
      </w:r>
      <w:r w:rsidR="00E9614F" w:rsidRPr="008112A3">
        <w:rPr>
          <w:b/>
          <w:smallCaps/>
          <w:sz w:val="38"/>
          <w:szCs w:val="38"/>
          <w:lang w:val="sr-Cyrl-RS"/>
        </w:rPr>
        <w:t xml:space="preserve">. </w:t>
      </w:r>
      <w:r w:rsidRPr="008112A3">
        <w:rPr>
          <w:b/>
          <w:smallCaps/>
          <w:sz w:val="38"/>
          <w:szCs w:val="38"/>
          <w:lang w:val="sr-Cyrl-RS"/>
        </w:rPr>
        <w:t>години</w:t>
      </w:r>
    </w:p>
    <w:p w14:paraId="279CC04B" w14:textId="77777777" w:rsidR="00893A01" w:rsidRPr="008112A3" w:rsidRDefault="00893A01" w:rsidP="009C6574">
      <w:pPr>
        <w:spacing w:line="276" w:lineRule="auto"/>
        <w:rPr>
          <w:lang w:val="sr-Cyrl-RS"/>
        </w:rPr>
      </w:pPr>
    </w:p>
    <w:p w14:paraId="440E69B4" w14:textId="3346B045" w:rsidR="00BF5C1B" w:rsidRPr="008112A3" w:rsidRDefault="00142F0F" w:rsidP="009C6574">
      <w:pPr>
        <w:spacing w:line="276" w:lineRule="auto"/>
        <w:rPr>
          <w:rFonts w:cs="Times New Roman"/>
          <w:color w:val="000000" w:themeColor="text1"/>
          <w:lang w:val="sr-Cyrl-RS"/>
        </w:rPr>
      </w:pPr>
      <w:r>
        <w:rPr>
          <w:rFonts w:cs="Times New Roman"/>
          <w:color w:val="000000" w:themeColor="text1"/>
          <w:lang w:val="sr-Cyrl-RS"/>
        </w:rPr>
        <w:t>У току 2019. године је на</w:t>
      </w:r>
      <w:r w:rsidR="00BF5C1B" w:rsidRPr="008112A3">
        <w:rPr>
          <w:rFonts w:cs="Times New Roman"/>
          <w:color w:val="000000" w:themeColor="text1"/>
          <w:lang w:val="sr-Cyrl-RS"/>
        </w:rPr>
        <w:t xml:space="preserve"> Филозофском факултету је преко пројеката </w:t>
      </w:r>
      <w:r w:rsidR="00384B8E" w:rsidRPr="00384B8E">
        <w:rPr>
          <w:rFonts w:cs="Times New Roman"/>
          <w:color w:val="000000" w:themeColor="text1"/>
          <w:lang w:val="sr-Cyrl-RS"/>
        </w:rPr>
        <w:t>Министарств</w:t>
      </w:r>
      <w:r w:rsidR="00384B8E">
        <w:rPr>
          <w:rFonts w:cs="Times New Roman"/>
          <w:color w:val="000000" w:themeColor="text1"/>
          <w:lang w:val="sr-Cyrl-RS"/>
        </w:rPr>
        <w:t>а</w:t>
      </w:r>
      <w:r w:rsidR="00384B8E" w:rsidRPr="00384B8E">
        <w:rPr>
          <w:rFonts w:cs="Times New Roman"/>
          <w:color w:val="000000" w:themeColor="text1"/>
          <w:lang w:val="sr-Cyrl-RS"/>
        </w:rPr>
        <w:t xml:space="preserve"> просвете, науке и технолошког развоја </w:t>
      </w:r>
      <w:r>
        <w:rPr>
          <w:rFonts w:cs="Times New Roman"/>
          <w:color w:val="000000" w:themeColor="text1"/>
          <w:lang w:val="sr-Cyrl-RS"/>
        </w:rPr>
        <w:t xml:space="preserve">било </w:t>
      </w:r>
      <w:r w:rsidR="00BF5C1B" w:rsidRPr="008112A3">
        <w:rPr>
          <w:rFonts w:cs="Times New Roman"/>
          <w:color w:val="000000" w:themeColor="text1"/>
          <w:lang w:val="sr-Cyrl-RS"/>
        </w:rPr>
        <w:t xml:space="preserve">запослено укупно 10 </w:t>
      </w:r>
      <w:r>
        <w:rPr>
          <w:rFonts w:cs="Times New Roman"/>
          <w:color w:val="000000" w:themeColor="text1"/>
          <w:lang w:val="sr-Cyrl-RS"/>
        </w:rPr>
        <w:t xml:space="preserve">сарадника у звању </w:t>
      </w:r>
      <w:r w:rsidR="00BF5C1B" w:rsidRPr="008112A3">
        <w:rPr>
          <w:rFonts w:cs="Times New Roman"/>
          <w:color w:val="000000" w:themeColor="text1"/>
          <w:lang w:val="sr-Cyrl-RS"/>
        </w:rPr>
        <w:t>ист</w:t>
      </w:r>
      <w:r w:rsidR="004252A7" w:rsidRPr="008112A3">
        <w:rPr>
          <w:rFonts w:cs="Times New Roman"/>
          <w:color w:val="000000" w:themeColor="text1"/>
          <w:lang w:val="sr-Cyrl-RS"/>
        </w:rPr>
        <w:t xml:space="preserve">раживач-приправника. У табели </w:t>
      </w:r>
      <w:r w:rsidR="005A520F" w:rsidRPr="008112A3">
        <w:rPr>
          <w:rFonts w:cs="Times New Roman"/>
          <w:color w:val="000000" w:themeColor="text1"/>
          <w:lang w:val="sr-Cyrl-RS"/>
        </w:rPr>
        <w:t>1</w:t>
      </w:r>
      <w:r w:rsidR="00BF5C1B" w:rsidRPr="008112A3">
        <w:rPr>
          <w:rFonts w:cs="Times New Roman"/>
          <w:color w:val="000000" w:themeColor="text1"/>
          <w:lang w:val="sr-Cyrl-RS"/>
        </w:rPr>
        <w:t xml:space="preserve"> дат је списак истраживача</w:t>
      </w:r>
      <w:r w:rsidR="0085403D" w:rsidRPr="008112A3">
        <w:rPr>
          <w:rFonts w:cs="Times New Roman"/>
          <w:color w:val="000000" w:themeColor="text1"/>
          <w:lang w:val="sr-Cyrl-RS"/>
        </w:rPr>
        <w:t>-приправника</w:t>
      </w:r>
      <w:r w:rsidR="00BF5C1B" w:rsidRPr="008112A3">
        <w:rPr>
          <w:rFonts w:cs="Times New Roman"/>
          <w:color w:val="000000" w:themeColor="text1"/>
          <w:lang w:val="sr-Cyrl-RS"/>
        </w:rPr>
        <w:t xml:space="preserve"> на пројектима које финансира Министарство просвете, науке и технолошког развоја РС</w:t>
      </w:r>
      <w:r>
        <w:rPr>
          <w:rFonts w:cs="Times New Roman"/>
          <w:color w:val="000000" w:themeColor="text1"/>
          <w:lang w:val="sr-Cyrl-RS"/>
        </w:rPr>
        <w:t>, са подацима о ангажовању и о пројекту</w:t>
      </w:r>
      <w:r w:rsidR="00BF5C1B" w:rsidRPr="008112A3">
        <w:rPr>
          <w:rFonts w:cs="Times New Roman"/>
          <w:color w:val="000000" w:themeColor="text1"/>
          <w:lang w:val="sr-Cyrl-RS"/>
        </w:rPr>
        <w:t xml:space="preserve">. </w:t>
      </w:r>
    </w:p>
    <w:p w14:paraId="7B611D3A" w14:textId="286558B2" w:rsidR="00BF5C1B" w:rsidRPr="008112A3" w:rsidRDefault="00BF5C1B" w:rsidP="009C6574">
      <w:pPr>
        <w:spacing w:line="276" w:lineRule="auto"/>
        <w:rPr>
          <w:rFonts w:cs="Times New Roman"/>
          <w:b/>
          <w:bCs/>
          <w:color w:val="000000" w:themeColor="text1"/>
          <w:lang w:val="sr-Cyrl-RS"/>
        </w:rPr>
      </w:pPr>
      <w:r w:rsidRPr="008112A3">
        <w:rPr>
          <w:rFonts w:cs="Times New Roman"/>
          <w:b/>
          <w:bCs/>
          <w:color w:val="000000" w:themeColor="text1"/>
          <w:sz w:val="22"/>
          <w:szCs w:val="20"/>
          <w:lang w:val="sr-Cyrl-RS"/>
        </w:rPr>
        <w:t xml:space="preserve">Табела </w:t>
      </w:r>
      <w:r w:rsidR="005A520F" w:rsidRPr="008112A3">
        <w:rPr>
          <w:rFonts w:cs="Times New Roman"/>
          <w:b/>
          <w:bCs/>
          <w:color w:val="000000" w:themeColor="text1"/>
          <w:sz w:val="22"/>
          <w:szCs w:val="20"/>
          <w:lang w:val="sr-Cyrl-RS"/>
        </w:rPr>
        <w:t>1</w:t>
      </w:r>
      <w:r w:rsidRPr="008112A3">
        <w:rPr>
          <w:rFonts w:cs="Times New Roman"/>
          <w:b/>
          <w:bCs/>
          <w:color w:val="000000" w:themeColor="text1"/>
          <w:sz w:val="22"/>
          <w:szCs w:val="20"/>
          <w:lang w:val="sr-Cyrl-RS"/>
        </w:rPr>
        <w:t xml:space="preserve">. </w:t>
      </w:r>
      <w:r w:rsidRPr="008112A3">
        <w:rPr>
          <w:rFonts w:cs="Times New Roman"/>
          <w:color w:val="000000" w:themeColor="text1"/>
          <w:sz w:val="22"/>
          <w:szCs w:val="20"/>
          <w:lang w:val="sr-Cyrl-RS"/>
        </w:rPr>
        <w:t>Списак истраживача са научним звањима и пројектима</w:t>
      </w:r>
      <w:r w:rsidR="000A447A">
        <w:rPr>
          <w:rFonts w:cs="Times New Roman"/>
          <w:color w:val="000000" w:themeColor="text1"/>
          <w:sz w:val="22"/>
          <w:szCs w:val="20"/>
          <w:lang w:val="sr-Cyrl-RS"/>
        </w:rPr>
        <w:t xml:space="preserve"> </w:t>
      </w:r>
      <w:r w:rsidR="006721F0" w:rsidRPr="008112A3">
        <w:rPr>
          <w:rFonts w:cs="Times New Roman"/>
          <w:color w:val="000000" w:themeColor="text1"/>
          <w:sz w:val="22"/>
          <w:szCs w:val="20"/>
          <w:lang w:val="sr-Cyrl-RS"/>
        </w:rPr>
        <w:t xml:space="preserve">Министарства ПНТР </w:t>
      </w:r>
      <w:r w:rsidRPr="008112A3">
        <w:rPr>
          <w:rFonts w:cs="Times New Roman"/>
          <w:color w:val="000000" w:themeColor="text1"/>
          <w:sz w:val="22"/>
          <w:szCs w:val="20"/>
          <w:lang w:val="sr-Cyrl-RS"/>
        </w:rPr>
        <w:t>на којима су ангажовани</w:t>
      </w:r>
      <w:r w:rsidR="007E4A61">
        <w:rPr>
          <w:rFonts w:cs="Times New Roman"/>
          <w:color w:val="000000" w:themeColor="text1"/>
          <w:sz w:val="22"/>
          <w:szCs w:val="20"/>
          <w:lang w:val="sr-Cyrl-RS"/>
        </w:rPr>
        <w:t xml:space="preserve"> у 2019. години.</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870"/>
        <w:gridCol w:w="1870"/>
        <w:gridCol w:w="1870"/>
        <w:gridCol w:w="1870"/>
      </w:tblGrid>
      <w:tr w:rsidR="00EF624B" w:rsidRPr="008112A3" w14:paraId="19293748" w14:textId="77777777" w:rsidTr="005A520F">
        <w:trPr>
          <w:tblHeader/>
        </w:trPr>
        <w:tc>
          <w:tcPr>
            <w:tcW w:w="1870" w:type="dxa"/>
            <w:shd w:val="clear" w:color="auto" w:fill="D9D9D9" w:themeFill="background1" w:themeFillShade="D9"/>
            <w:vAlign w:val="center"/>
          </w:tcPr>
          <w:p w14:paraId="794B1B3D" w14:textId="77777777" w:rsidR="00EF624B" w:rsidRPr="008112A3" w:rsidRDefault="00EF624B" w:rsidP="009C6574">
            <w:pPr>
              <w:spacing w:line="276" w:lineRule="auto"/>
              <w:jc w:val="left"/>
              <w:rPr>
                <w:rFonts w:eastAsia="Cambria" w:cs="Cambria"/>
                <w:b/>
                <w:sz w:val="20"/>
                <w:szCs w:val="20"/>
                <w:lang w:val="sr-Cyrl-RS"/>
              </w:rPr>
            </w:pPr>
            <w:r w:rsidRPr="008112A3">
              <w:rPr>
                <w:rFonts w:eastAsia="Cambria" w:cs="Cambria"/>
                <w:b/>
                <w:sz w:val="20"/>
                <w:szCs w:val="20"/>
                <w:lang w:val="sr-Cyrl-RS"/>
              </w:rPr>
              <w:t>Име и презиме, звање</w:t>
            </w:r>
          </w:p>
        </w:tc>
        <w:tc>
          <w:tcPr>
            <w:tcW w:w="1870" w:type="dxa"/>
            <w:shd w:val="clear" w:color="auto" w:fill="D9D9D9" w:themeFill="background1" w:themeFillShade="D9"/>
            <w:vAlign w:val="center"/>
          </w:tcPr>
          <w:p w14:paraId="5160FB27" w14:textId="77777777" w:rsidR="00EF624B" w:rsidRPr="008112A3" w:rsidRDefault="00EF624B" w:rsidP="009C6574">
            <w:pPr>
              <w:spacing w:line="276" w:lineRule="auto"/>
              <w:jc w:val="left"/>
              <w:rPr>
                <w:rFonts w:eastAsia="Cambria" w:cs="Cambria"/>
                <w:b/>
                <w:sz w:val="20"/>
                <w:szCs w:val="20"/>
                <w:lang w:val="sr-Cyrl-RS"/>
              </w:rPr>
            </w:pPr>
            <w:r w:rsidRPr="008112A3">
              <w:rPr>
                <w:rFonts w:eastAsia="Cambria" w:cs="Cambria"/>
                <w:b/>
                <w:sz w:val="20"/>
                <w:szCs w:val="20"/>
                <w:lang w:val="sr-Cyrl-RS"/>
              </w:rPr>
              <w:t>Почетна година ангажовања</w:t>
            </w:r>
          </w:p>
        </w:tc>
        <w:tc>
          <w:tcPr>
            <w:tcW w:w="1870" w:type="dxa"/>
            <w:shd w:val="clear" w:color="auto" w:fill="D9D9D9" w:themeFill="background1" w:themeFillShade="D9"/>
            <w:vAlign w:val="center"/>
          </w:tcPr>
          <w:p w14:paraId="108FFB16" w14:textId="77777777" w:rsidR="00EF624B" w:rsidRPr="008112A3" w:rsidRDefault="00EF624B" w:rsidP="009C6574">
            <w:pPr>
              <w:spacing w:line="276" w:lineRule="auto"/>
              <w:jc w:val="left"/>
              <w:rPr>
                <w:rFonts w:eastAsia="Cambria" w:cs="Cambria"/>
                <w:b/>
                <w:sz w:val="20"/>
                <w:szCs w:val="20"/>
                <w:lang w:val="sr-Cyrl-RS"/>
              </w:rPr>
            </w:pPr>
            <w:r w:rsidRPr="008112A3">
              <w:rPr>
                <w:rFonts w:eastAsia="Cambria" w:cs="Cambria"/>
                <w:b/>
                <w:sz w:val="20"/>
                <w:szCs w:val="20"/>
                <w:lang w:val="sr-Cyrl-RS"/>
              </w:rPr>
              <w:t>Назив и број пројекта, очекивано трајање</w:t>
            </w:r>
          </w:p>
        </w:tc>
        <w:tc>
          <w:tcPr>
            <w:tcW w:w="1870" w:type="dxa"/>
            <w:shd w:val="clear" w:color="auto" w:fill="D9D9D9" w:themeFill="background1" w:themeFillShade="D9"/>
            <w:vAlign w:val="center"/>
          </w:tcPr>
          <w:p w14:paraId="7EA02E64" w14:textId="77777777" w:rsidR="00EF624B" w:rsidRPr="008112A3" w:rsidRDefault="00EF624B" w:rsidP="009C6574">
            <w:pPr>
              <w:spacing w:line="276" w:lineRule="auto"/>
              <w:jc w:val="left"/>
              <w:rPr>
                <w:rFonts w:eastAsia="Cambria" w:cs="Cambria"/>
                <w:b/>
                <w:sz w:val="20"/>
                <w:szCs w:val="20"/>
                <w:lang w:val="sr-Cyrl-RS"/>
              </w:rPr>
            </w:pPr>
            <w:r w:rsidRPr="008112A3">
              <w:rPr>
                <w:rFonts w:eastAsia="Cambria" w:cs="Cambria"/>
                <w:b/>
                <w:sz w:val="20"/>
                <w:szCs w:val="20"/>
                <w:lang w:val="sr-Cyrl-RS"/>
              </w:rPr>
              <w:t>Руководилац и институција која је носилац пројекта</w:t>
            </w:r>
          </w:p>
        </w:tc>
        <w:tc>
          <w:tcPr>
            <w:tcW w:w="1870" w:type="dxa"/>
            <w:shd w:val="clear" w:color="auto" w:fill="D9D9D9" w:themeFill="background1" w:themeFillShade="D9"/>
            <w:vAlign w:val="center"/>
          </w:tcPr>
          <w:p w14:paraId="6220A365" w14:textId="77777777" w:rsidR="00EF624B" w:rsidRPr="008112A3" w:rsidRDefault="00EF624B" w:rsidP="009C6574">
            <w:pPr>
              <w:spacing w:line="276" w:lineRule="auto"/>
              <w:jc w:val="left"/>
              <w:rPr>
                <w:rFonts w:eastAsia="Cambria" w:cs="Cambria"/>
                <w:b/>
                <w:sz w:val="20"/>
                <w:szCs w:val="20"/>
                <w:lang w:val="sr-Cyrl-RS"/>
              </w:rPr>
            </w:pPr>
            <w:r w:rsidRPr="008112A3">
              <w:rPr>
                <w:rFonts w:eastAsia="Cambria" w:cs="Cambria"/>
                <w:b/>
                <w:sz w:val="20"/>
                <w:szCs w:val="20"/>
                <w:lang w:val="sr-Cyrl-RS"/>
              </w:rPr>
              <w:t>Финансијер</w:t>
            </w:r>
          </w:p>
        </w:tc>
      </w:tr>
      <w:tr w:rsidR="00EF624B" w:rsidRPr="008112A3" w14:paraId="5593352C" w14:textId="77777777" w:rsidTr="000B4C35">
        <w:tc>
          <w:tcPr>
            <w:tcW w:w="1870" w:type="dxa"/>
            <w:vAlign w:val="center"/>
          </w:tcPr>
          <w:p w14:paraId="5D3A739C"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Никола Ћировић,</w:t>
            </w:r>
          </w:p>
          <w:p w14:paraId="26721931"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023D2766"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2018.</w:t>
            </w:r>
          </w:p>
        </w:tc>
        <w:tc>
          <w:tcPr>
            <w:tcW w:w="1870" w:type="dxa"/>
            <w:vAlign w:val="center"/>
          </w:tcPr>
          <w:p w14:paraId="1CC19B3D" w14:textId="6674FD3D" w:rsidR="00EF624B" w:rsidRPr="008112A3" w:rsidRDefault="00EF624B" w:rsidP="009C6574">
            <w:pPr>
              <w:spacing w:line="276" w:lineRule="auto"/>
              <w:jc w:val="left"/>
              <w:rPr>
                <w:sz w:val="20"/>
                <w:szCs w:val="20"/>
                <w:lang w:val="sr-Cyrl-RS"/>
              </w:rPr>
            </w:pPr>
            <w:r w:rsidRPr="008112A3">
              <w:rPr>
                <w:sz w:val="20"/>
                <w:szCs w:val="20"/>
                <w:lang w:val="sr-Cyrl-RS"/>
              </w:rPr>
              <w:t>Индикатори и модели усклађивања породичних и професионалних улога (179002)</w:t>
            </w:r>
          </w:p>
        </w:tc>
        <w:tc>
          <w:tcPr>
            <w:tcW w:w="1870" w:type="dxa"/>
            <w:vAlign w:val="center"/>
          </w:tcPr>
          <w:p w14:paraId="4A6D2F54"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Владимир Хедрих, Филозофски факултет Универзитета у Нишу</w:t>
            </w:r>
          </w:p>
        </w:tc>
        <w:tc>
          <w:tcPr>
            <w:tcW w:w="1870" w:type="dxa"/>
            <w:vAlign w:val="center"/>
          </w:tcPr>
          <w:p w14:paraId="59BD7DE2"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0234A16B" w14:textId="77777777" w:rsidTr="000B4C35">
        <w:tc>
          <w:tcPr>
            <w:tcW w:w="1870" w:type="dxa"/>
            <w:vAlign w:val="center"/>
          </w:tcPr>
          <w:p w14:paraId="0B6BAC4F"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Оливера Марковић</w:t>
            </w:r>
            <w:r w:rsidRPr="008112A3">
              <w:rPr>
                <w:rFonts w:eastAsia="Cambria" w:cs="Cambria"/>
                <w:sz w:val="20"/>
                <w:szCs w:val="20"/>
                <w:lang w:val="sr-Cyrl-RS"/>
              </w:rPr>
              <w:t>,</w:t>
            </w:r>
          </w:p>
          <w:p w14:paraId="3CBE0593"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60E8BF0D"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2018.</w:t>
            </w:r>
          </w:p>
        </w:tc>
        <w:tc>
          <w:tcPr>
            <w:tcW w:w="1870" w:type="dxa"/>
            <w:vAlign w:val="center"/>
          </w:tcPr>
          <w:p w14:paraId="5BF65014"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Поетика српског реализма, (170825)</w:t>
            </w:r>
          </w:p>
        </w:tc>
        <w:tc>
          <w:tcPr>
            <w:tcW w:w="1870" w:type="dxa"/>
            <w:vAlign w:val="center"/>
          </w:tcPr>
          <w:p w14:paraId="136B00DC"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проф. др Душан Иванић, Филолошки факултет Универзитета у Београду</w:t>
            </w:r>
          </w:p>
        </w:tc>
        <w:tc>
          <w:tcPr>
            <w:tcW w:w="1870" w:type="dxa"/>
            <w:vAlign w:val="center"/>
          </w:tcPr>
          <w:p w14:paraId="0B0CB97D"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4ACF8928" w14:textId="77777777" w:rsidTr="000B4C35">
        <w:tc>
          <w:tcPr>
            <w:tcW w:w="1870" w:type="dxa"/>
            <w:vAlign w:val="center"/>
          </w:tcPr>
          <w:p w14:paraId="38213168"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Ненад Станојевић,</w:t>
            </w:r>
          </w:p>
          <w:p w14:paraId="6C712AB6"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4C808758"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2018.</w:t>
            </w:r>
          </w:p>
        </w:tc>
        <w:tc>
          <w:tcPr>
            <w:tcW w:w="1870" w:type="dxa"/>
            <w:vAlign w:val="center"/>
          </w:tcPr>
          <w:p w14:paraId="01047E6C" w14:textId="39F3C4C0"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 xml:space="preserve">Традиција, Традиција, модернизација и национални идентитет у Србији и на </w:t>
            </w:r>
            <w:r w:rsidRPr="008112A3">
              <w:rPr>
                <w:rFonts w:eastAsia="Cambria" w:cs="Cambria"/>
                <w:sz w:val="20"/>
                <w:szCs w:val="20"/>
                <w:lang w:val="sr-Cyrl-RS"/>
              </w:rPr>
              <w:lastRenderedPageBreak/>
              <w:t>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2472B680"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lastRenderedPageBreak/>
              <w:t xml:space="preserve">проф. др Љубиша Митровић, Филозофски факултет </w:t>
            </w:r>
            <w:r w:rsidRPr="008112A3">
              <w:rPr>
                <w:rFonts w:eastAsia="Cambria" w:cs="Cambria"/>
                <w:sz w:val="20"/>
                <w:szCs w:val="20"/>
                <w:lang w:val="sr-Cyrl-RS"/>
              </w:rPr>
              <w:lastRenderedPageBreak/>
              <w:t>Универзитета у Нишу</w:t>
            </w:r>
          </w:p>
        </w:tc>
        <w:tc>
          <w:tcPr>
            <w:tcW w:w="1870" w:type="dxa"/>
            <w:vAlign w:val="center"/>
          </w:tcPr>
          <w:p w14:paraId="5FD007FE"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lastRenderedPageBreak/>
              <w:t>Министарство ПНТР</w:t>
            </w:r>
          </w:p>
        </w:tc>
      </w:tr>
      <w:tr w:rsidR="00EF624B" w:rsidRPr="008112A3" w14:paraId="1A02D90C" w14:textId="77777777" w:rsidTr="000B4C35">
        <w:tc>
          <w:tcPr>
            <w:tcW w:w="1870" w:type="dxa"/>
            <w:vAlign w:val="center"/>
          </w:tcPr>
          <w:p w14:paraId="16CD98A7" w14:textId="77777777" w:rsidR="00EF624B" w:rsidRPr="008112A3" w:rsidRDefault="00EF624B" w:rsidP="009C6574">
            <w:pPr>
              <w:spacing w:line="276" w:lineRule="auto"/>
              <w:jc w:val="left"/>
              <w:rPr>
                <w:rFonts w:cs="Times New Roman"/>
                <w:color w:val="000000" w:themeColor="text1"/>
                <w:sz w:val="20"/>
                <w:szCs w:val="20"/>
                <w:lang w:val="sr-Cyrl-RS"/>
              </w:rPr>
            </w:pPr>
            <w:r w:rsidRPr="008112A3">
              <w:rPr>
                <w:rFonts w:eastAsia="Cambria" w:cs="Cambria"/>
                <w:sz w:val="20"/>
                <w:szCs w:val="20"/>
                <w:lang w:val="sr-Cyrl-RS"/>
              </w:rPr>
              <w:t>Ема Живковић,</w:t>
            </w:r>
            <w:r w:rsidRPr="008112A3">
              <w:rPr>
                <w:rFonts w:cs="Times New Roman"/>
                <w:color w:val="000000" w:themeColor="text1"/>
                <w:sz w:val="20"/>
                <w:szCs w:val="20"/>
                <w:lang w:val="sr-Cyrl-RS"/>
              </w:rPr>
              <w:t xml:space="preserve"> </w:t>
            </w:r>
          </w:p>
          <w:p w14:paraId="6865FF54"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2C01305A"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1A4E0203" w14:textId="142E1B0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 xml:space="preserve">Динамика структура савременог српског језика (178014) </w:t>
            </w:r>
          </w:p>
        </w:tc>
        <w:tc>
          <w:tcPr>
            <w:tcW w:w="1870" w:type="dxa"/>
            <w:vAlign w:val="center"/>
          </w:tcPr>
          <w:p w14:paraId="3DAFF2D9"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Милош Ковачевић, Филолошко-уметнички факултет Универзитета у Крагујевцу</w:t>
            </w:r>
          </w:p>
        </w:tc>
        <w:tc>
          <w:tcPr>
            <w:tcW w:w="1870" w:type="dxa"/>
            <w:vAlign w:val="center"/>
          </w:tcPr>
          <w:p w14:paraId="22044CCB"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3E5F21CA" w14:textId="77777777" w:rsidTr="000B4C35">
        <w:tc>
          <w:tcPr>
            <w:tcW w:w="1870" w:type="dxa"/>
            <w:vAlign w:val="center"/>
          </w:tcPr>
          <w:p w14:paraId="7A4D57E7"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Младен Поповић,</w:t>
            </w:r>
          </w:p>
          <w:p w14:paraId="0432421E"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171F1C7E"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2A61936E" w14:textId="5CA725FF"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Традиција, модернизација и национални идентитет у Србији и на 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7C61AE7C"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Љубиша Митровић, Филозофски факултет Универзитета у Нишу</w:t>
            </w:r>
          </w:p>
        </w:tc>
        <w:tc>
          <w:tcPr>
            <w:tcW w:w="1870" w:type="dxa"/>
            <w:vAlign w:val="center"/>
          </w:tcPr>
          <w:p w14:paraId="4A6FCED8"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24B5CF8C" w14:textId="77777777" w:rsidTr="000B4C35">
        <w:tc>
          <w:tcPr>
            <w:tcW w:w="1870" w:type="dxa"/>
            <w:vAlign w:val="center"/>
          </w:tcPr>
          <w:p w14:paraId="62A01CBF"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Василиса Цветковић,</w:t>
            </w:r>
          </w:p>
          <w:p w14:paraId="337BA77A"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29D4AFDD"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3A6C2BD1" w14:textId="5602A42B"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Традиција, Традиција, модернизација и национални идентитет у Србији и на 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62D9C61E"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Љубиша Митровић, Филозофски факултет Универзитета у Нишу</w:t>
            </w:r>
          </w:p>
        </w:tc>
        <w:tc>
          <w:tcPr>
            <w:tcW w:w="1870" w:type="dxa"/>
            <w:vAlign w:val="center"/>
          </w:tcPr>
          <w:p w14:paraId="57925AE4"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76204944" w14:textId="77777777" w:rsidTr="000B4C35">
        <w:tc>
          <w:tcPr>
            <w:tcW w:w="1870" w:type="dxa"/>
            <w:vAlign w:val="center"/>
          </w:tcPr>
          <w:p w14:paraId="6DE7E4DB"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Илија Милосављевић,</w:t>
            </w:r>
          </w:p>
          <w:p w14:paraId="74438BD5"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5E586855"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31DDB404" w14:textId="241932AC"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 xml:space="preserve">Традиција, Традиција, модернизација и национални идентитет у Србији и на Балкану у процесу </w:t>
            </w:r>
            <w:r w:rsidRPr="008112A3">
              <w:rPr>
                <w:rFonts w:eastAsia="Cambria" w:cs="Cambria"/>
                <w:sz w:val="20"/>
                <w:szCs w:val="20"/>
                <w:lang w:val="sr-Cyrl-RS"/>
              </w:rPr>
              <w:lastRenderedPageBreak/>
              <w:t>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214FBC52"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lastRenderedPageBreak/>
              <w:t>проф. др Љубиша Митровић, Филозофски факултет Универзитета у Нишу</w:t>
            </w:r>
          </w:p>
        </w:tc>
        <w:tc>
          <w:tcPr>
            <w:tcW w:w="1870" w:type="dxa"/>
            <w:vAlign w:val="center"/>
          </w:tcPr>
          <w:p w14:paraId="0AF863FB"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08B59CF7" w14:textId="77777777" w:rsidTr="000B4C35">
        <w:tc>
          <w:tcPr>
            <w:tcW w:w="1870" w:type="dxa"/>
            <w:vAlign w:val="center"/>
          </w:tcPr>
          <w:p w14:paraId="4FA7BD49"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Марија Ђорђевић,</w:t>
            </w:r>
          </w:p>
          <w:p w14:paraId="71157A40"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5FFFD632"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61FEEECB" w14:textId="7107212E"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Традиција, Традиција, модернизација и национални идентитет у Србији и на 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0C1BBAB1"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Љубиша Митровић, Филозофски факултет Универзитета у Нишу</w:t>
            </w:r>
          </w:p>
        </w:tc>
        <w:tc>
          <w:tcPr>
            <w:tcW w:w="1870" w:type="dxa"/>
            <w:vAlign w:val="center"/>
          </w:tcPr>
          <w:p w14:paraId="1ED5BCB8"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6BBA7149" w14:textId="77777777" w:rsidTr="000B4C35">
        <w:tc>
          <w:tcPr>
            <w:tcW w:w="1870" w:type="dxa"/>
            <w:vAlign w:val="center"/>
          </w:tcPr>
          <w:p w14:paraId="3A535319"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Наталија Стевановић,</w:t>
            </w:r>
          </w:p>
          <w:p w14:paraId="29A7B5BC"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21F3A3FF"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335DBFA2" w14:textId="029FC925"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Традиција, Традиција, модернизација и национални идентитет у Србији и на 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2E8D8830"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Љубиша Митровић, Филозофски факултет Универзитета у Нишу</w:t>
            </w:r>
          </w:p>
        </w:tc>
        <w:tc>
          <w:tcPr>
            <w:tcW w:w="1870" w:type="dxa"/>
            <w:vAlign w:val="center"/>
          </w:tcPr>
          <w:p w14:paraId="06AE6738"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r w:rsidR="00EF624B" w:rsidRPr="008112A3" w14:paraId="3442A61A" w14:textId="77777777" w:rsidTr="000B4C35">
        <w:tc>
          <w:tcPr>
            <w:tcW w:w="1870" w:type="dxa"/>
            <w:vAlign w:val="center"/>
          </w:tcPr>
          <w:p w14:paraId="6A98E239"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Неда Нецић,</w:t>
            </w:r>
          </w:p>
          <w:p w14:paraId="062B8358" w14:textId="77777777" w:rsidR="00EF624B" w:rsidRPr="008112A3" w:rsidRDefault="00EF624B" w:rsidP="009C6574">
            <w:pPr>
              <w:spacing w:line="276" w:lineRule="auto"/>
              <w:jc w:val="left"/>
              <w:rPr>
                <w:rFonts w:eastAsia="Cambria" w:cs="Cambria"/>
                <w:sz w:val="20"/>
                <w:szCs w:val="20"/>
                <w:lang w:val="sr-Cyrl-RS"/>
              </w:rPr>
            </w:pPr>
            <w:r w:rsidRPr="008112A3">
              <w:rPr>
                <w:rFonts w:cs="Times New Roman"/>
                <w:color w:val="000000" w:themeColor="text1"/>
                <w:sz w:val="20"/>
                <w:szCs w:val="20"/>
                <w:lang w:val="sr-Cyrl-RS"/>
              </w:rPr>
              <w:t>Истраживач-приправник</w:t>
            </w:r>
          </w:p>
        </w:tc>
        <w:tc>
          <w:tcPr>
            <w:tcW w:w="1870" w:type="dxa"/>
            <w:vAlign w:val="center"/>
          </w:tcPr>
          <w:p w14:paraId="4E5A8A41"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2019.</w:t>
            </w:r>
          </w:p>
        </w:tc>
        <w:tc>
          <w:tcPr>
            <w:tcW w:w="1870" w:type="dxa"/>
            <w:vAlign w:val="center"/>
          </w:tcPr>
          <w:p w14:paraId="205C2150" w14:textId="21409E2E"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Традиција, Традиција, модернизација и национални идентитет у Србији и на Балкану у процесу европских интеграција</w:t>
            </w:r>
            <w:r w:rsidR="000A447A">
              <w:rPr>
                <w:rFonts w:eastAsia="Cambria" w:cs="Cambria"/>
                <w:sz w:val="20"/>
                <w:szCs w:val="20"/>
                <w:lang w:val="sr-Cyrl-RS"/>
              </w:rPr>
              <w:t xml:space="preserve"> </w:t>
            </w:r>
            <w:r w:rsidRPr="008112A3">
              <w:rPr>
                <w:rFonts w:eastAsia="Cambria" w:cs="Cambria"/>
                <w:sz w:val="20"/>
                <w:szCs w:val="20"/>
                <w:lang w:val="sr-Cyrl-RS"/>
              </w:rPr>
              <w:t>(179074)</w:t>
            </w:r>
          </w:p>
        </w:tc>
        <w:tc>
          <w:tcPr>
            <w:tcW w:w="1870" w:type="dxa"/>
            <w:vAlign w:val="center"/>
          </w:tcPr>
          <w:p w14:paraId="0976CA9E"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проф. др Љубиша Митровић, Филозофски факултет Универзитета у Нишу</w:t>
            </w:r>
          </w:p>
        </w:tc>
        <w:tc>
          <w:tcPr>
            <w:tcW w:w="1870" w:type="dxa"/>
            <w:vAlign w:val="center"/>
          </w:tcPr>
          <w:p w14:paraId="2D47BDA1" w14:textId="77777777" w:rsidR="00EF624B" w:rsidRPr="008112A3" w:rsidRDefault="00EF624B" w:rsidP="009C6574">
            <w:pPr>
              <w:spacing w:line="276" w:lineRule="auto"/>
              <w:jc w:val="left"/>
              <w:rPr>
                <w:rFonts w:eastAsia="Cambria" w:cs="Cambria"/>
                <w:sz w:val="20"/>
                <w:szCs w:val="20"/>
                <w:lang w:val="sr-Cyrl-RS"/>
              </w:rPr>
            </w:pPr>
            <w:r w:rsidRPr="008112A3">
              <w:rPr>
                <w:rFonts w:eastAsia="Cambria" w:cs="Cambria"/>
                <w:sz w:val="20"/>
                <w:szCs w:val="20"/>
                <w:lang w:val="sr-Cyrl-RS"/>
              </w:rPr>
              <w:t>Министарство ПНТР</w:t>
            </w:r>
          </w:p>
        </w:tc>
      </w:tr>
    </w:tbl>
    <w:p w14:paraId="4A5CE170" w14:textId="77777777" w:rsidR="00830A82" w:rsidRPr="008112A3" w:rsidRDefault="00830A82" w:rsidP="009C6574">
      <w:pPr>
        <w:spacing w:line="276" w:lineRule="auto"/>
        <w:rPr>
          <w:rFonts w:cs="Times New Roman"/>
          <w:color w:val="000000" w:themeColor="text1"/>
          <w:lang w:val="sr-Cyrl-RS"/>
        </w:rPr>
      </w:pPr>
    </w:p>
    <w:p w14:paraId="4C95D28D" w14:textId="1D1140AB" w:rsidR="0001366C" w:rsidRPr="008112A3" w:rsidRDefault="0001366C" w:rsidP="009C6574">
      <w:pPr>
        <w:spacing w:line="276" w:lineRule="auto"/>
        <w:rPr>
          <w:rFonts w:cs="Times New Roman"/>
          <w:color w:val="000000" w:themeColor="text1"/>
          <w:lang w:val="sr-Cyrl-RS"/>
        </w:rPr>
      </w:pPr>
    </w:p>
    <w:p w14:paraId="74E95905" w14:textId="1AB24F40" w:rsidR="0085403D" w:rsidRDefault="0085403D" w:rsidP="009C6574">
      <w:pPr>
        <w:spacing w:after="120" w:line="276" w:lineRule="auto"/>
        <w:rPr>
          <w:rFonts w:cs="Times New Roman"/>
          <w:color w:val="000000" w:themeColor="text1"/>
          <w:lang w:val="sr-Cyrl-RS"/>
        </w:rPr>
      </w:pPr>
      <w:r w:rsidRPr="008112A3">
        <w:rPr>
          <w:rFonts w:cs="Times New Roman"/>
          <w:color w:val="000000" w:themeColor="text1"/>
          <w:lang w:val="sr-Cyrl-RS"/>
        </w:rPr>
        <w:lastRenderedPageBreak/>
        <w:t>Сви и</w:t>
      </w:r>
      <w:r w:rsidR="005A520F" w:rsidRPr="008112A3">
        <w:rPr>
          <w:rFonts w:cs="Times New Roman"/>
          <w:color w:val="000000" w:themeColor="text1"/>
          <w:lang w:val="sr-Cyrl-RS"/>
        </w:rPr>
        <w:t xml:space="preserve">страживачи приправици </w:t>
      </w:r>
      <w:r w:rsidRPr="008112A3">
        <w:rPr>
          <w:rFonts w:cs="Times New Roman"/>
          <w:color w:val="000000" w:themeColor="text1"/>
          <w:lang w:val="sr-Cyrl-RS"/>
        </w:rPr>
        <w:t>имају</w:t>
      </w:r>
      <w:r w:rsidR="005A520F" w:rsidRPr="008112A3">
        <w:rPr>
          <w:rFonts w:cs="Times New Roman"/>
          <w:color w:val="000000" w:themeColor="text1"/>
          <w:lang w:val="sr-Cyrl-RS"/>
        </w:rPr>
        <w:t xml:space="preserve"> статус </w:t>
      </w:r>
      <w:r w:rsidRPr="008112A3">
        <w:rPr>
          <w:rFonts w:cs="Times New Roman"/>
          <w:color w:val="000000" w:themeColor="text1"/>
          <w:lang w:val="sr-Cyrl-RS"/>
        </w:rPr>
        <w:t xml:space="preserve">студената </w:t>
      </w:r>
      <w:r w:rsidR="000F17DD" w:rsidRPr="008112A3">
        <w:rPr>
          <w:rFonts w:cs="Times New Roman"/>
          <w:color w:val="000000" w:themeColor="text1"/>
          <w:lang w:val="sr-Cyrl-RS"/>
        </w:rPr>
        <w:t>докторских академских студија</w:t>
      </w:r>
      <w:r w:rsidRPr="008112A3">
        <w:rPr>
          <w:rFonts w:cs="Times New Roman"/>
          <w:color w:val="000000" w:themeColor="text1"/>
          <w:lang w:val="sr-Cyrl-RS"/>
        </w:rPr>
        <w:t xml:space="preserve"> на Филозофском факултету у Нишу, а њихов учинак дат је у прегледу у табели број 2:</w:t>
      </w:r>
    </w:p>
    <w:p w14:paraId="459715ED" w14:textId="77777777" w:rsidR="007E4A61" w:rsidRPr="008112A3" w:rsidRDefault="007E4A61" w:rsidP="009C6574">
      <w:pPr>
        <w:spacing w:after="120" w:line="276" w:lineRule="auto"/>
        <w:rPr>
          <w:rFonts w:cs="Times New Roman"/>
          <w:color w:val="000000" w:themeColor="text1"/>
          <w:lang w:val="sr-Cyrl-RS"/>
        </w:rPr>
      </w:pPr>
    </w:p>
    <w:p w14:paraId="18FE0F6A" w14:textId="1C8895AC" w:rsidR="0085403D" w:rsidRPr="008112A3" w:rsidRDefault="0085403D" w:rsidP="009C6574">
      <w:pPr>
        <w:spacing w:after="120" w:line="276" w:lineRule="auto"/>
        <w:rPr>
          <w:rFonts w:cs="Times New Roman"/>
          <w:color w:val="000000" w:themeColor="text1"/>
          <w:lang w:val="sr-Cyrl-RS"/>
        </w:rPr>
      </w:pPr>
      <w:r w:rsidRPr="008112A3">
        <w:rPr>
          <w:rFonts w:cs="Times New Roman"/>
          <w:b/>
          <w:bCs/>
          <w:color w:val="000000" w:themeColor="text1"/>
          <w:sz w:val="22"/>
          <w:szCs w:val="20"/>
          <w:lang w:val="sr-Cyrl-RS"/>
        </w:rPr>
        <w:t xml:space="preserve">Табела 2. </w:t>
      </w:r>
      <w:r w:rsidRPr="008112A3">
        <w:rPr>
          <w:rFonts w:cs="Times New Roman"/>
          <w:color w:val="000000" w:themeColor="text1"/>
          <w:sz w:val="22"/>
          <w:szCs w:val="20"/>
          <w:lang w:val="sr-Cyrl-RS"/>
        </w:rPr>
        <w:t>Преглед статуса студената докторских студија – истраживача-приправника</w:t>
      </w:r>
      <w:r w:rsidR="007E4A61">
        <w:rPr>
          <w:rFonts w:cs="Times New Roman"/>
          <w:color w:val="000000" w:themeColor="text1"/>
          <w:sz w:val="22"/>
          <w:szCs w:val="20"/>
          <w:lang w:val="sr-Cyrl-RS"/>
        </w:rPr>
        <w:t xml:space="preserve"> на дан 18. 12. 2019</w:t>
      </w:r>
      <w:r w:rsidRPr="008112A3">
        <w:rPr>
          <w:rFonts w:cs="Times New Roman"/>
          <w:color w:val="000000" w:themeColor="text1"/>
          <w:sz w:val="22"/>
          <w:szCs w:val="20"/>
          <w:lang w:val="sr-Cyrl-RS"/>
        </w:rPr>
        <w:t>.</w:t>
      </w:r>
      <w:r w:rsidR="007E4A61">
        <w:rPr>
          <w:rFonts w:cs="Times New Roman"/>
          <w:color w:val="000000" w:themeColor="text1"/>
          <w:sz w:val="22"/>
          <w:szCs w:val="20"/>
          <w:lang w:val="sr-Cyrl-RS"/>
        </w:rPr>
        <w:t xml:space="preserve"> године</w:t>
      </w:r>
    </w:p>
    <w:tbl>
      <w:tblPr>
        <w:tblStyle w:val="TableGrid"/>
        <w:tblW w:w="9174" w:type="dxa"/>
        <w:tblLook w:val="04A0" w:firstRow="1" w:lastRow="0" w:firstColumn="1" w:lastColumn="0" w:noHBand="0" w:noVBand="1"/>
      </w:tblPr>
      <w:tblGrid>
        <w:gridCol w:w="2017"/>
        <w:gridCol w:w="1567"/>
        <w:gridCol w:w="1740"/>
        <w:gridCol w:w="1447"/>
        <w:gridCol w:w="1169"/>
        <w:gridCol w:w="1234"/>
      </w:tblGrid>
      <w:tr w:rsidR="005A520F" w:rsidRPr="008112A3" w14:paraId="77D5A624" w14:textId="75414042" w:rsidTr="005A520F">
        <w:trPr>
          <w:tblHeader/>
        </w:trPr>
        <w:tc>
          <w:tcPr>
            <w:tcW w:w="2060" w:type="dxa"/>
            <w:shd w:val="clear" w:color="auto" w:fill="D9D9D9" w:themeFill="background1" w:themeFillShade="D9"/>
            <w:vAlign w:val="center"/>
          </w:tcPr>
          <w:p w14:paraId="0784A5FE" w14:textId="28717BFF" w:rsidR="005A520F" w:rsidRPr="008112A3" w:rsidRDefault="00CB554E" w:rsidP="009C6574">
            <w:pPr>
              <w:spacing w:line="276" w:lineRule="auto"/>
              <w:jc w:val="left"/>
              <w:rPr>
                <w:b/>
                <w:bCs/>
                <w:sz w:val="22"/>
                <w:szCs w:val="20"/>
                <w:lang w:val="sr-Cyrl-RS"/>
              </w:rPr>
            </w:pPr>
            <w:r w:rsidRPr="00CB554E">
              <w:rPr>
                <w:b/>
                <w:bCs/>
                <w:sz w:val="22"/>
                <w:szCs w:val="20"/>
                <w:lang w:val="sr-Cyrl-RS"/>
              </w:rPr>
              <w:t>Име и презиме</w:t>
            </w:r>
          </w:p>
        </w:tc>
        <w:tc>
          <w:tcPr>
            <w:tcW w:w="1582" w:type="dxa"/>
            <w:shd w:val="clear" w:color="auto" w:fill="D9D9D9" w:themeFill="background1" w:themeFillShade="D9"/>
            <w:vAlign w:val="center"/>
          </w:tcPr>
          <w:p w14:paraId="4B63622F" w14:textId="7341EDA5" w:rsidR="005A520F" w:rsidRPr="008112A3" w:rsidRDefault="005A520F" w:rsidP="009C6574">
            <w:pPr>
              <w:spacing w:line="276" w:lineRule="auto"/>
              <w:jc w:val="left"/>
              <w:rPr>
                <w:b/>
                <w:bCs/>
                <w:sz w:val="22"/>
                <w:szCs w:val="20"/>
                <w:lang w:val="sr-Cyrl-RS"/>
              </w:rPr>
            </w:pPr>
            <w:r w:rsidRPr="008112A3">
              <w:rPr>
                <w:b/>
                <w:bCs/>
                <w:sz w:val="22"/>
                <w:szCs w:val="20"/>
                <w:lang w:val="sr-Cyrl-RS"/>
              </w:rPr>
              <w:t>Факултет</w:t>
            </w:r>
          </w:p>
        </w:tc>
        <w:tc>
          <w:tcPr>
            <w:tcW w:w="1782" w:type="dxa"/>
            <w:shd w:val="clear" w:color="auto" w:fill="D9D9D9" w:themeFill="background1" w:themeFillShade="D9"/>
            <w:vAlign w:val="center"/>
          </w:tcPr>
          <w:p w14:paraId="0CC9F350" w14:textId="65D8DB56" w:rsidR="005A520F" w:rsidRPr="008112A3" w:rsidRDefault="005A520F" w:rsidP="009C6574">
            <w:pPr>
              <w:spacing w:line="276" w:lineRule="auto"/>
              <w:jc w:val="left"/>
              <w:rPr>
                <w:b/>
                <w:bCs/>
                <w:sz w:val="22"/>
                <w:szCs w:val="20"/>
                <w:lang w:val="sr-Cyrl-RS"/>
              </w:rPr>
            </w:pPr>
            <w:r w:rsidRPr="008112A3">
              <w:rPr>
                <w:b/>
                <w:bCs/>
                <w:sz w:val="22"/>
                <w:szCs w:val="20"/>
                <w:lang w:val="sr-Cyrl-RS"/>
              </w:rPr>
              <w:t xml:space="preserve">Студијски </w:t>
            </w:r>
          </w:p>
          <w:p w14:paraId="1C905CFE" w14:textId="12F99B5D" w:rsidR="005A520F" w:rsidRPr="008112A3" w:rsidRDefault="005A520F" w:rsidP="009C6574">
            <w:pPr>
              <w:spacing w:line="276" w:lineRule="auto"/>
              <w:jc w:val="left"/>
              <w:rPr>
                <w:b/>
                <w:bCs/>
                <w:sz w:val="22"/>
                <w:szCs w:val="20"/>
                <w:lang w:val="sr-Cyrl-RS"/>
              </w:rPr>
            </w:pPr>
            <w:r w:rsidRPr="008112A3">
              <w:rPr>
                <w:b/>
                <w:bCs/>
                <w:sz w:val="22"/>
                <w:szCs w:val="20"/>
                <w:lang w:val="sr-Cyrl-RS"/>
              </w:rPr>
              <w:t>програм ДАС</w:t>
            </w:r>
          </w:p>
        </w:tc>
        <w:tc>
          <w:tcPr>
            <w:tcW w:w="1500" w:type="dxa"/>
            <w:shd w:val="clear" w:color="auto" w:fill="D9D9D9" w:themeFill="background1" w:themeFillShade="D9"/>
            <w:vAlign w:val="center"/>
          </w:tcPr>
          <w:p w14:paraId="06E0BC9F" w14:textId="24E91326" w:rsidR="005A520F" w:rsidRPr="008112A3" w:rsidRDefault="005A520F" w:rsidP="009C6574">
            <w:pPr>
              <w:spacing w:line="276" w:lineRule="auto"/>
              <w:jc w:val="left"/>
              <w:rPr>
                <w:b/>
                <w:bCs/>
                <w:sz w:val="22"/>
                <w:szCs w:val="20"/>
                <w:lang w:val="sr-Cyrl-RS"/>
              </w:rPr>
            </w:pPr>
            <w:r w:rsidRPr="008112A3">
              <w:rPr>
                <w:b/>
                <w:bCs/>
                <w:sz w:val="22"/>
                <w:szCs w:val="20"/>
                <w:lang w:val="sr-Cyrl-RS"/>
              </w:rPr>
              <w:t>Уписана година студија</w:t>
            </w:r>
          </w:p>
        </w:tc>
        <w:tc>
          <w:tcPr>
            <w:tcW w:w="1230" w:type="dxa"/>
            <w:shd w:val="clear" w:color="auto" w:fill="D9D9D9" w:themeFill="background1" w:themeFillShade="D9"/>
            <w:vAlign w:val="center"/>
          </w:tcPr>
          <w:p w14:paraId="7C53A2F3" w14:textId="0C5581F9" w:rsidR="005A520F" w:rsidRPr="008112A3" w:rsidRDefault="005A520F" w:rsidP="009C6574">
            <w:pPr>
              <w:spacing w:line="276" w:lineRule="auto"/>
              <w:jc w:val="left"/>
              <w:rPr>
                <w:b/>
                <w:bCs/>
                <w:sz w:val="22"/>
                <w:szCs w:val="20"/>
                <w:lang w:val="sr-Cyrl-RS"/>
              </w:rPr>
            </w:pPr>
            <w:r w:rsidRPr="008112A3">
              <w:rPr>
                <w:b/>
                <w:bCs/>
                <w:sz w:val="22"/>
                <w:szCs w:val="20"/>
                <w:lang w:val="sr-Cyrl-RS"/>
              </w:rPr>
              <w:t>ЕСПБ</w:t>
            </w:r>
          </w:p>
        </w:tc>
        <w:tc>
          <w:tcPr>
            <w:tcW w:w="1020" w:type="dxa"/>
            <w:shd w:val="clear" w:color="auto" w:fill="D9D9D9" w:themeFill="background1" w:themeFillShade="D9"/>
            <w:vAlign w:val="center"/>
          </w:tcPr>
          <w:p w14:paraId="634B1E55" w14:textId="197EDA05" w:rsidR="005A520F" w:rsidRPr="008112A3" w:rsidRDefault="005A520F" w:rsidP="009C6574">
            <w:pPr>
              <w:spacing w:line="276" w:lineRule="auto"/>
              <w:jc w:val="left"/>
              <w:rPr>
                <w:b/>
                <w:bCs/>
                <w:sz w:val="22"/>
                <w:szCs w:val="20"/>
                <w:lang w:val="sr-Cyrl-RS"/>
              </w:rPr>
            </w:pPr>
            <w:r w:rsidRPr="008112A3">
              <w:rPr>
                <w:b/>
                <w:bCs/>
                <w:sz w:val="22"/>
                <w:szCs w:val="20"/>
                <w:lang w:val="sr-Cyrl-RS"/>
              </w:rPr>
              <w:t>Просечна оцена</w:t>
            </w:r>
          </w:p>
        </w:tc>
      </w:tr>
      <w:tr w:rsidR="005A520F" w:rsidRPr="008112A3" w14:paraId="42C28983" w14:textId="53D7948B" w:rsidTr="005A520F">
        <w:tc>
          <w:tcPr>
            <w:tcW w:w="2060" w:type="dxa"/>
            <w:vAlign w:val="center"/>
          </w:tcPr>
          <w:p w14:paraId="5A53A8CA" w14:textId="1558BEC5" w:rsidR="005A520F" w:rsidRPr="008112A3" w:rsidRDefault="005A520F" w:rsidP="009C6574">
            <w:pPr>
              <w:spacing w:line="276" w:lineRule="auto"/>
              <w:jc w:val="left"/>
              <w:rPr>
                <w:sz w:val="22"/>
                <w:szCs w:val="20"/>
                <w:lang w:val="sr-Cyrl-RS"/>
              </w:rPr>
            </w:pPr>
            <w:r w:rsidRPr="008112A3">
              <w:rPr>
                <w:sz w:val="22"/>
                <w:szCs w:val="20"/>
                <w:lang w:val="sr-Cyrl-RS"/>
              </w:rPr>
              <w:t>Илија Милосављевић</w:t>
            </w:r>
          </w:p>
        </w:tc>
        <w:tc>
          <w:tcPr>
            <w:tcW w:w="1582" w:type="dxa"/>
            <w:vAlign w:val="center"/>
          </w:tcPr>
          <w:p w14:paraId="15C5D01C" w14:textId="1D1CEF9E"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2C7FD706" w14:textId="3EBA8D26" w:rsidR="005A520F" w:rsidRPr="008112A3" w:rsidRDefault="005A520F" w:rsidP="009C6574">
            <w:pPr>
              <w:spacing w:line="276" w:lineRule="auto"/>
              <w:jc w:val="center"/>
              <w:rPr>
                <w:sz w:val="22"/>
                <w:szCs w:val="20"/>
                <w:lang w:val="sr-Cyrl-RS"/>
              </w:rPr>
            </w:pPr>
            <w:r w:rsidRPr="008112A3">
              <w:rPr>
                <w:sz w:val="22"/>
                <w:szCs w:val="20"/>
                <w:lang w:val="sr-Cyrl-RS"/>
              </w:rPr>
              <w:t>Медији и друштво</w:t>
            </w:r>
          </w:p>
        </w:tc>
        <w:tc>
          <w:tcPr>
            <w:tcW w:w="1500" w:type="dxa"/>
            <w:vAlign w:val="center"/>
          </w:tcPr>
          <w:p w14:paraId="567F3502" w14:textId="694C3AFC"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08D439E2" w14:textId="2BE5C2FE" w:rsidR="005A520F" w:rsidRPr="008112A3" w:rsidRDefault="005A5498" w:rsidP="009C6574">
            <w:pPr>
              <w:spacing w:line="276" w:lineRule="auto"/>
              <w:jc w:val="center"/>
              <w:rPr>
                <w:sz w:val="22"/>
                <w:szCs w:val="20"/>
              </w:rPr>
            </w:pPr>
            <w:r w:rsidRPr="008112A3">
              <w:rPr>
                <w:sz w:val="22"/>
                <w:szCs w:val="20"/>
              </w:rPr>
              <w:t>60</w:t>
            </w:r>
          </w:p>
        </w:tc>
        <w:tc>
          <w:tcPr>
            <w:tcW w:w="1020" w:type="dxa"/>
            <w:vAlign w:val="center"/>
          </w:tcPr>
          <w:p w14:paraId="106A8765" w14:textId="0CFFB067" w:rsidR="005A520F" w:rsidRPr="008112A3" w:rsidRDefault="005A5498" w:rsidP="009C6574">
            <w:pPr>
              <w:spacing w:line="276" w:lineRule="auto"/>
              <w:jc w:val="center"/>
              <w:rPr>
                <w:sz w:val="22"/>
                <w:szCs w:val="20"/>
              </w:rPr>
            </w:pPr>
            <w:r w:rsidRPr="008112A3">
              <w:rPr>
                <w:sz w:val="22"/>
                <w:szCs w:val="20"/>
              </w:rPr>
              <w:t>10,00</w:t>
            </w:r>
          </w:p>
        </w:tc>
      </w:tr>
      <w:tr w:rsidR="005A520F" w:rsidRPr="008112A3" w14:paraId="31A3493C" w14:textId="61D8DA92" w:rsidTr="005A520F">
        <w:tc>
          <w:tcPr>
            <w:tcW w:w="2060" w:type="dxa"/>
            <w:vAlign w:val="center"/>
          </w:tcPr>
          <w:p w14:paraId="3C222D06" w14:textId="089B4BEF" w:rsidR="005A520F" w:rsidRPr="008112A3" w:rsidRDefault="005A520F" w:rsidP="009C6574">
            <w:pPr>
              <w:spacing w:line="276" w:lineRule="auto"/>
              <w:jc w:val="left"/>
              <w:rPr>
                <w:sz w:val="22"/>
                <w:szCs w:val="20"/>
                <w:lang w:val="sr-Cyrl-RS"/>
              </w:rPr>
            </w:pPr>
            <w:r w:rsidRPr="008112A3">
              <w:rPr>
                <w:sz w:val="22"/>
                <w:szCs w:val="20"/>
                <w:lang w:val="sr-Cyrl-RS"/>
              </w:rPr>
              <w:t>Неда Нецић</w:t>
            </w:r>
          </w:p>
        </w:tc>
        <w:tc>
          <w:tcPr>
            <w:tcW w:w="1582" w:type="dxa"/>
            <w:vAlign w:val="center"/>
          </w:tcPr>
          <w:p w14:paraId="487A0CB2" w14:textId="1C1496C4"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33EF28C4" w14:textId="60CD8BD3" w:rsidR="005A520F" w:rsidRPr="008112A3" w:rsidRDefault="005A520F" w:rsidP="009C6574">
            <w:pPr>
              <w:spacing w:line="276" w:lineRule="auto"/>
              <w:jc w:val="center"/>
              <w:rPr>
                <w:sz w:val="22"/>
                <w:szCs w:val="20"/>
                <w:lang w:val="sr-Cyrl-RS"/>
              </w:rPr>
            </w:pPr>
            <w:r w:rsidRPr="008112A3">
              <w:rPr>
                <w:sz w:val="22"/>
                <w:szCs w:val="20"/>
                <w:lang w:val="sr-Cyrl-RS"/>
              </w:rPr>
              <w:t>Медији и друштво</w:t>
            </w:r>
          </w:p>
        </w:tc>
        <w:tc>
          <w:tcPr>
            <w:tcW w:w="1500" w:type="dxa"/>
            <w:vAlign w:val="center"/>
          </w:tcPr>
          <w:p w14:paraId="06260F22" w14:textId="3F68D639"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0A90F330" w14:textId="69EE3AD4" w:rsidR="005A520F" w:rsidRPr="008112A3" w:rsidRDefault="005A5498" w:rsidP="009C6574">
            <w:pPr>
              <w:spacing w:line="276" w:lineRule="auto"/>
              <w:jc w:val="center"/>
              <w:rPr>
                <w:sz w:val="22"/>
                <w:szCs w:val="20"/>
              </w:rPr>
            </w:pPr>
            <w:r w:rsidRPr="008112A3">
              <w:rPr>
                <w:sz w:val="22"/>
                <w:szCs w:val="20"/>
              </w:rPr>
              <w:t>48</w:t>
            </w:r>
          </w:p>
        </w:tc>
        <w:tc>
          <w:tcPr>
            <w:tcW w:w="1020" w:type="dxa"/>
            <w:vAlign w:val="center"/>
          </w:tcPr>
          <w:p w14:paraId="57460BAC" w14:textId="65826530" w:rsidR="005A520F" w:rsidRPr="008112A3" w:rsidRDefault="005A5498" w:rsidP="009C6574">
            <w:pPr>
              <w:spacing w:line="276" w:lineRule="auto"/>
              <w:jc w:val="center"/>
              <w:rPr>
                <w:sz w:val="22"/>
                <w:szCs w:val="20"/>
              </w:rPr>
            </w:pPr>
            <w:r w:rsidRPr="008112A3">
              <w:rPr>
                <w:sz w:val="22"/>
                <w:szCs w:val="20"/>
              </w:rPr>
              <w:t>9,57</w:t>
            </w:r>
          </w:p>
        </w:tc>
      </w:tr>
      <w:tr w:rsidR="005A520F" w:rsidRPr="008112A3" w14:paraId="75076968" w14:textId="353AB042" w:rsidTr="005A520F">
        <w:tc>
          <w:tcPr>
            <w:tcW w:w="2060" w:type="dxa"/>
            <w:vAlign w:val="center"/>
          </w:tcPr>
          <w:p w14:paraId="6EE257DC" w14:textId="48BCC46C" w:rsidR="005A520F" w:rsidRPr="008112A3" w:rsidRDefault="005A520F" w:rsidP="009C6574">
            <w:pPr>
              <w:spacing w:line="276" w:lineRule="auto"/>
              <w:jc w:val="left"/>
              <w:rPr>
                <w:sz w:val="22"/>
                <w:szCs w:val="20"/>
                <w:lang w:val="sr-Cyrl-RS"/>
              </w:rPr>
            </w:pPr>
            <w:r w:rsidRPr="008112A3">
              <w:rPr>
                <w:sz w:val="22"/>
                <w:szCs w:val="20"/>
                <w:lang w:val="sr-Cyrl-RS"/>
              </w:rPr>
              <w:t>Марија Ђорђевић</w:t>
            </w:r>
          </w:p>
        </w:tc>
        <w:tc>
          <w:tcPr>
            <w:tcW w:w="1582" w:type="dxa"/>
            <w:vAlign w:val="center"/>
          </w:tcPr>
          <w:p w14:paraId="4E28F3DC" w14:textId="5CE89326"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6C605DB8" w14:textId="0D45E9D9" w:rsidR="005A520F" w:rsidRPr="008112A3" w:rsidRDefault="005A520F" w:rsidP="009C6574">
            <w:pPr>
              <w:spacing w:line="276" w:lineRule="auto"/>
              <w:jc w:val="center"/>
              <w:rPr>
                <w:sz w:val="22"/>
                <w:szCs w:val="20"/>
                <w:lang w:val="sr-Cyrl-RS"/>
              </w:rPr>
            </w:pPr>
            <w:r w:rsidRPr="008112A3">
              <w:rPr>
                <w:sz w:val="22"/>
                <w:szCs w:val="20"/>
                <w:lang w:val="sr-Cyrl-RS"/>
              </w:rPr>
              <w:t>Педагогија</w:t>
            </w:r>
          </w:p>
        </w:tc>
        <w:tc>
          <w:tcPr>
            <w:tcW w:w="1500" w:type="dxa"/>
            <w:vAlign w:val="center"/>
          </w:tcPr>
          <w:p w14:paraId="7C518A94" w14:textId="78FBBBCB"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0282D5A8" w14:textId="264F448A" w:rsidR="005A520F" w:rsidRPr="008112A3" w:rsidRDefault="005A5498" w:rsidP="009C6574">
            <w:pPr>
              <w:spacing w:line="276" w:lineRule="auto"/>
              <w:jc w:val="center"/>
              <w:rPr>
                <w:sz w:val="22"/>
                <w:szCs w:val="20"/>
              </w:rPr>
            </w:pPr>
            <w:r w:rsidRPr="008112A3">
              <w:rPr>
                <w:sz w:val="22"/>
                <w:szCs w:val="20"/>
              </w:rPr>
              <w:t>40</w:t>
            </w:r>
          </w:p>
        </w:tc>
        <w:tc>
          <w:tcPr>
            <w:tcW w:w="1020" w:type="dxa"/>
            <w:vAlign w:val="center"/>
          </w:tcPr>
          <w:p w14:paraId="2788A799" w14:textId="1F8A20FF" w:rsidR="005A520F" w:rsidRPr="008112A3" w:rsidRDefault="005A5498" w:rsidP="009C6574">
            <w:pPr>
              <w:spacing w:line="276" w:lineRule="auto"/>
              <w:jc w:val="center"/>
              <w:rPr>
                <w:sz w:val="22"/>
                <w:szCs w:val="20"/>
              </w:rPr>
            </w:pPr>
            <w:r w:rsidRPr="008112A3">
              <w:rPr>
                <w:sz w:val="22"/>
                <w:szCs w:val="20"/>
              </w:rPr>
              <w:t>10,00</w:t>
            </w:r>
          </w:p>
        </w:tc>
      </w:tr>
      <w:tr w:rsidR="005A520F" w:rsidRPr="008112A3" w14:paraId="06BDEF0B" w14:textId="40926755" w:rsidTr="005A520F">
        <w:tc>
          <w:tcPr>
            <w:tcW w:w="2060" w:type="dxa"/>
            <w:vAlign w:val="center"/>
          </w:tcPr>
          <w:p w14:paraId="3863ADDF" w14:textId="0CC850B5" w:rsidR="005A520F" w:rsidRPr="008112A3" w:rsidRDefault="005A520F" w:rsidP="009C6574">
            <w:pPr>
              <w:spacing w:line="276" w:lineRule="auto"/>
              <w:jc w:val="left"/>
              <w:rPr>
                <w:sz w:val="22"/>
                <w:szCs w:val="20"/>
                <w:lang w:val="sr-Cyrl-RS"/>
              </w:rPr>
            </w:pPr>
            <w:r w:rsidRPr="008112A3">
              <w:rPr>
                <w:sz w:val="22"/>
                <w:szCs w:val="20"/>
                <w:lang w:val="sr-Cyrl-RS"/>
              </w:rPr>
              <w:t>Никола Ћировић</w:t>
            </w:r>
          </w:p>
        </w:tc>
        <w:tc>
          <w:tcPr>
            <w:tcW w:w="1582" w:type="dxa"/>
            <w:vAlign w:val="center"/>
          </w:tcPr>
          <w:p w14:paraId="310923FE" w14:textId="6162109D"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1B1BAAB3" w14:textId="14202A72" w:rsidR="005A520F" w:rsidRPr="008112A3" w:rsidRDefault="005A520F" w:rsidP="009C6574">
            <w:pPr>
              <w:spacing w:line="276" w:lineRule="auto"/>
              <w:jc w:val="center"/>
              <w:rPr>
                <w:sz w:val="22"/>
                <w:szCs w:val="20"/>
                <w:lang w:val="sr-Cyrl-RS"/>
              </w:rPr>
            </w:pPr>
            <w:r w:rsidRPr="008112A3">
              <w:rPr>
                <w:sz w:val="22"/>
                <w:szCs w:val="20"/>
                <w:lang w:val="sr-Cyrl-RS"/>
              </w:rPr>
              <w:t>Психологија</w:t>
            </w:r>
          </w:p>
        </w:tc>
        <w:tc>
          <w:tcPr>
            <w:tcW w:w="1500" w:type="dxa"/>
            <w:vAlign w:val="center"/>
          </w:tcPr>
          <w:p w14:paraId="63121DD9" w14:textId="47F8492A"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121CE9E7" w14:textId="3E7DBB42" w:rsidR="005A520F" w:rsidRPr="008112A3" w:rsidRDefault="005A5498" w:rsidP="009C6574">
            <w:pPr>
              <w:spacing w:line="276" w:lineRule="auto"/>
              <w:jc w:val="center"/>
              <w:rPr>
                <w:sz w:val="22"/>
                <w:szCs w:val="20"/>
              </w:rPr>
            </w:pPr>
            <w:r w:rsidRPr="008112A3">
              <w:rPr>
                <w:sz w:val="22"/>
                <w:szCs w:val="20"/>
              </w:rPr>
              <w:t>50</w:t>
            </w:r>
          </w:p>
        </w:tc>
        <w:tc>
          <w:tcPr>
            <w:tcW w:w="1020" w:type="dxa"/>
            <w:vAlign w:val="center"/>
          </w:tcPr>
          <w:p w14:paraId="4B92FE0C" w14:textId="406CF23F" w:rsidR="005A520F" w:rsidRPr="008112A3" w:rsidRDefault="005A5498" w:rsidP="009C6574">
            <w:pPr>
              <w:spacing w:line="276" w:lineRule="auto"/>
              <w:jc w:val="center"/>
              <w:rPr>
                <w:sz w:val="22"/>
                <w:szCs w:val="20"/>
              </w:rPr>
            </w:pPr>
            <w:r w:rsidRPr="008112A3">
              <w:rPr>
                <w:sz w:val="22"/>
                <w:szCs w:val="20"/>
              </w:rPr>
              <w:t>9,80</w:t>
            </w:r>
          </w:p>
        </w:tc>
      </w:tr>
      <w:tr w:rsidR="005A520F" w:rsidRPr="008112A3" w14:paraId="40CE675F" w14:textId="6128E7DA" w:rsidTr="005A520F">
        <w:tc>
          <w:tcPr>
            <w:tcW w:w="2060" w:type="dxa"/>
            <w:vAlign w:val="center"/>
          </w:tcPr>
          <w:p w14:paraId="3EC4D5E3" w14:textId="7BCCF1B0" w:rsidR="005A520F" w:rsidRPr="008112A3" w:rsidRDefault="005A520F" w:rsidP="009C6574">
            <w:pPr>
              <w:spacing w:line="276" w:lineRule="auto"/>
              <w:jc w:val="left"/>
              <w:rPr>
                <w:sz w:val="22"/>
                <w:szCs w:val="20"/>
                <w:lang w:val="sr-Cyrl-RS"/>
              </w:rPr>
            </w:pPr>
            <w:r w:rsidRPr="008112A3">
              <w:rPr>
                <w:sz w:val="22"/>
                <w:szCs w:val="20"/>
                <w:lang w:val="sr-Cyrl-RS"/>
              </w:rPr>
              <w:t>Ненад Станојевић</w:t>
            </w:r>
          </w:p>
        </w:tc>
        <w:tc>
          <w:tcPr>
            <w:tcW w:w="1582" w:type="dxa"/>
            <w:vAlign w:val="center"/>
          </w:tcPr>
          <w:p w14:paraId="6538FF42" w14:textId="0A2441E3"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62FBDEA0" w14:textId="46B6932D" w:rsidR="005A520F" w:rsidRPr="008112A3" w:rsidRDefault="005A520F" w:rsidP="009C6574">
            <w:pPr>
              <w:spacing w:line="276" w:lineRule="auto"/>
              <w:jc w:val="center"/>
              <w:rPr>
                <w:sz w:val="22"/>
                <w:szCs w:val="20"/>
                <w:lang w:val="sr-Cyrl-RS"/>
              </w:rPr>
            </w:pPr>
            <w:r w:rsidRPr="008112A3">
              <w:rPr>
                <w:sz w:val="22"/>
                <w:szCs w:val="20"/>
                <w:lang w:val="sr-Cyrl-RS"/>
              </w:rPr>
              <w:t>Социологија</w:t>
            </w:r>
          </w:p>
        </w:tc>
        <w:tc>
          <w:tcPr>
            <w:tcW w:w="1500" w:type="dxa"/>
            <w:vAlign w:val="center"/>
          </w:tcPr>
          <w:p w14:paraId="204E4A19" w14:textId="0F7051B9"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6C6E6B4E" w14:textId="50B9F48A" w:rsidR="005A520F" w:rsidRPr="008112A3" w:rsidRDefault="005A5498" w:rsidP="009C6574">
            <w:pPr>
              <w:spacing w:line="276" w:lineRule="auto"/>
              <w:jc w:val="center"/>
              <w:rPr>
                <w:sz w:val="22"/>
                <w:szCs w:val="20"/>
              </w:rPr>
            </w:pPr>
            <w:r w:rsidRPr="008112A3">
              <w:rPr>
                <w:sz w:val="22"/>
                <w:szCs w:val="20"/>
              </w:rPr>
              <w:t>60</w:t>
            </w:r>
          </w:p>
        </w:tc>
        <w:tc>
          <w:tcPr>
            <w:tcW w:w="1020" w:type="dxa"/>
            <w:vAlign w:val="center"/>
          </w:tcPr>
          <w:p w14:paraId="795379B2" w14:textId="6CE41DD7" w:rsidR="005A520F" w:rsidRPr="008112A3" w:rsidRDefault="005A5498" w:rsidP="009C6574">
            <w:pPr>
              <w:spacing w:line="276" w:lineRule="auto"/>
              <w:jc w:val="center"/>
              <w:rPr>
                <w:sz w:val="22"/>
                <w:szCs w:val="20"/>
              </w:rPr>
            </w:pPr>
            <w:r w:rsidRPr="008112A3">
              <w:rPr>
                <w:sz w:val="22"/>
                <w:szCs w:val="20"/>
              </w:rPr>
              <w:t>9,50</w:t>
            </w:r>
          </w:p>
        </w:tc>
      </w:tr>
      <w:tr w:rsidR="005A520F" w:rsidRPr="008112A3" w14:paraId="3164FD4F" w14:textId="1270AA43" w:rsidTr="005A520F">
        <w:tc>
          <w:tcPr>
            <w:tcW w:w="2060" w:type="dxa"/>
            <w:vAlign w:val="center"/>
          </w:tcPr>
          <w:p w14:paraId="49608566" w14:textId="0060E726" w:rsidR="005A520F" w:rsidRPr="008112A3" w:rsidRDefault="005A520F" w:rsidP="009C6574">
            <w:pPr>
              <w:spacing w:line="276" w:lineRule="auto"/>
              <w:jc w:val="left"/>
              <w:rPr>
                <w:sz w:val="22"/>
                <w:szCs w:val="20"/>
                <w:lang w:val="sr-Cyrl-RS"/>
              </w:rPr>
            </w:pPr>
            <w:r w:rsidRPr="008112A3">
              <w:rPr>
                <w:sz w:val="22"/>
                <w:szCs w:val="20"/>
                <w:lang w:val="sr-Cyrl-RS"/>
              </w:rPr>
              <w:t>Василиса Цветковић</w:t>
            </w:r>
          </w:p>
        </w:tc>
        <w:tc>
          <w:tcPr>
            <w:tcW w:w="1582" w:type="dxa"/>
            <w:vAlign w:val="center"/>
          </w:tcPr>
          <w:p w14:paraId="2711C374" w14:textId="2C0055B1"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4000F70F" w14:textId="56A585FB" w:rsidR="005A520F" w:rsidRPr="008112A3" w:rsidRDefault="005A520F" w:rsidP="009C6574">
            <w:pPr>
              <w:spacing w:line="276" w:lineRule="auto"/>
              <w:jc w:val="center"/>
              <w:rPr>
                <w:sz w:val="22"/>
                <w:szCs w:val="20"/>
                <w:lang w:val="sr-Cyrl-RS"/>
              </w:rPr>
            </w:pPr>
            <w:r w:rsidRPr="008112A3">
              <w:rPr>
                <w:sz w:val="22"/>
                <w:szCs w:val="20"/>
                <w:lang w:val="sr-Cyrl-RS"/>
              </w:rPr>
              <w:t>Филологија</w:t>
            </w:r>
          </w:p>
        </w:tc>
        <w:tc>
          <w:tcPr>
            <w:tcW w:w="1500" w:type="dxa"/>
            <w:vAlign w:val="center"/>
          </w:tcPr>
          <w:p w14:paraId="16EA6463" w14:textId="739897B5"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174F90E3" w14:textId="66923496" w:rsidR="005A520F" w:rsidRPr="008112A3" w:rsidRDefault="005A5498" w:rsidP="009C6574">
            <w:pPr>
              <w:spacing w:line="276" w:lineRule="auto"/>
              <w:jc w:val="center"/>
              <w:rPr>
                <w:sz w:val="22"/>
                <w:szCs w:val="20"/>
              </w:rPr>
            </w:pPr>
            <w:r w:rsidRPr="008112A3">
              <w:rPr>
                <w:sz w:val="22"/>
                <w:szCs w:val="20"/>
              </w:rPr>
              <w:t>60</w:t>
            </w:r>
          </w:p>
        </w:tc>
        <w:tc>
          <w:tcPr>
            <w:tcW w:w="1020" w:type="dxa"/>
            <w:vAlign w:val="center"/>
          </w:tcPr>
          <w:p w14:paraId="074084EA" w14:textId="3AE72731" w:rsidR="005A520F" w:rsidRPr="008112A3" w:rsidRDefault="005A5498" w:rsidP="009C6574">
            <w:pPr>
              <w:spacing w:line="276" w:lineRule="auto"/>
              <w:jc w:val="center"/>
              <w:rPr>
                <w:sz w:val="22"/>
                <w:szCs w:val="20"/>
              </w:rPr>
            </w:pPr>
            <w:r w:rsidRPr="008112A3">
              <w:rPr>
                <w:sz w:val="22"/>
                <w:szCs w:val="20"/>
              </w:rPr>
              <w:t>10,00</w:t>
            </w:r>
          </w:p>
        </w:tc>
      </w:tr>
      <w:tr w:rsidR="005A520F" w:rsidRPr="008112A3" w14:paraId="131409A4" w14:textId="5137BDCE" w:rsidTr="005A520F">
        <w:tc>
          <w:tcPr>
            <w:tcW w:w="2060" w:type="dxa"/>
            <w:vAlign w:val="center"/>
          </w:tcPr>
          <w:p w14:paraId="0A568D1B" w14:textId="20905A2C" w:rsidR="005A520F" w:rsidRPr="008112A3" w:rsidRDefault="005A520F" w:rsidP="009C6574">
            <w:pPr>
              <w:spacing w:line="276" w:lineRule="auto"/>
              <w:jc w:val="left"/>
              <w:rPr>
                <w:sz w:val="22"/>
                <w:szCs w:val="20"/>
                <w:lang w:val="sr-Cyrl-RS"/>
              </w:rPr>
            </w:pPr>
            <w:r w:rsidRPr="008112A3">
              <w:rPr>
                <w:sz w:val="22"/>
                <w:szCs w:val="20"/>
                <w:lang w:val="sr-Cyrl-RS"/>
              </w:rPr>
              <w:t>Ема Живковић</w:t>
            </w:r>
          </w:p>
        </w:tc>
        <w:tc>
          <w:tcPr>
            <w:tcW w:w="1582" w:type="dxa"/>
            <w:vAlign w:val="center"/>
          </w:tcPr>
          <w:p w14:paraId="3729CC41" w14:textId="23E431EE"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6F60D5CA" w14:textId="6F8407BD" w:rsidR="005A520F" w:rsidRPr="008112A3" w:rsidRDefault="005A520F" w:rsidP="009C6574">
            <w:pPr>
              <w:spacing w:line="276" w:lineRule="auto"/>
              <w:jc w:val="center"/>
              <w:rPr>
                <w:sz w:val="22"/>
                <w:szCs w:val="20"/>
                <w:lang w:val="sr-Cyrl-RS"/>
              </w:rPr>
            </w:pPr>
            <w:r w:rsidRPr="008112A3">
              <w:rPr>
                <w:sz w:val="22"/>
                <w:szCs w:val="20"/>
                <w:lang w:val="sr-Cyrl-RS"/>
              </w:rPr>
              <w:t>Филологија</w:t>
            </w:r>
          </w:p>
        </w:tc>
        <w:tc>
          <w:tcPr>
            <w:tcW w:w="1500" w:type="dxa"/>
            <w:vAlign w:val="center"/>
          </w:tcPr>
          <w:p w14:paraId="356FEA46" w14:textId="0012E17B"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65A29424" w14:textId="0138CF9D" w:rsidR="005A520F" w:rsidRPr="008112A3" w:rsidRDefault="005A5498" w:rsidP="009C6574">
            <w:pPr>
              <w:spacing w:line="276" w:lineRule="auto"/>
              <w:jc w:val="center"/>
              <w:rPr>
                <w:sz w:val="22"/>
                <w:szCs w:val="20"/>
              </w:rPr>
            </w:pPr>
            <w:r w:rsidRPr="008112A3">
              <w:rPr>
                <w:sz w:val="22"/>
                <w:szCs w:val="20"/>
              </w:rPr>
              <w:t>56</w:t>
            </w:r>
          </w:p>
        </w:tc>
        <w:tc>
          <w:tcPr>
            <w:tcW w:w="1020" w:type="dxa"/>
            <w:vAlign w:val="center"/>
          </w:tcPr>
          <w:p w14:paraId="62795589" w14:textId="3B0D8C3E" w:rsidR="005A520F" w:rsidRPr="008112A3" w:rsidRDefault="005A5498" w:rsidP="009C6574">
            <w:pPr>
              <w:spacing w:line="276" w:lineRule="auto"/>
              <w:jc w:val="center"/>
              <w:rPr>
                <w:sz w:val="22"/>
                <w:szCs w:val="20"/>
              </w:rPr>
            </w:pPr>
            <w:r w:rsidRPr="008112A3">
              <w:rPr>
                <w:sz w:val="22"/>
                <w:szCs w:val="20"/>
              </w:rPr>
              <w:t>10,00</w:t>
            </w:r>
          </w:p>
        </w:tc>
      </w:tr>
      <w:tr w:rsidR="005A520F" w:rsidRPr="008112A3" w14:paraId="7E41FE1C" w14:textId="63D35078" w:rsidTr="005A520F">
        <w:tc>
          <w:tcPr>
            <w:tcW w:w="2060" w:type="dxa"/>
            <w:vAlign w:val="center"/>
          </w:tcPr>
          <w:p w14:paraId="4E3D3A25" w14:textId="5CE01AC2" w:rsidR="005A520F" w:rsidRPr="008112A3" w:rsidRDefault="005A520F" w:rsidP="009C6574">
            <w:pPr>
              <w:spacing w:line="276" w:lineRule="auto"/>
              <w:jc w:val="left"/>
              <w:rPr>
                <w:sz w:val="22"/>
                <w:szCs w:val="20"/>
                <w:lang w:val="sr-Cyrl-RS"/>
              </w:rPr>
            </w:pPr>
            <w:r w:rsidRPr="008112A3">
              <w:rPr>
                <w:sz w:val="22"/>
                <w:szCs w:val="20"/>
                <w:lang w:val="sr-Cyrl-RS"/>
              </w:rPr>
              <w:t>Младен Поповић</w:t>
            </w:r>
          </w:p>
        </w:tc>
        <w:tc>
          <w:tcPr>
            <w:tcW w:w="1582" w:type="dxa"/>
            <w:vAlign w:val="center"/>
          </w:tcPr>
          <w:p w14:paraId="2CBFB417" w14:textId="045C4E02"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41DA6272" w14:textId="598DB759" w:rsidR="005A520F" w:rsidRPr="008112A3" w:rsidRDefault="005A520F" w:rsidP="009C6574">
            <w:pPr>
              <w:spacing w:line="276" w:lineRule="auto"/>
              <w:jc w:val="center"/>
              <w:rPr>
                <w:sz w:val="22"/>
                <w:szCs w:val="20"/>
                <w:lang w:val="sr-Cyrl-RS"/>
              </w:rPr>
            </w:pPr>
            <w:r w:rsidRPr="008112A3">
              <w:rPr>
                <w:sz w:val="22"/>
                <w:szCs w:val="20"/>
                <w:lang w:val="sr-Cyrl-RS"/>
              </w:rPr>
              <w:t>Филологија</w:t>
            </w:r>
          </w:p>
        </w:tc>
        <w:tc>
          <w:tcPr>
            <w:tcW w:w="1500" w:type="dxa"/>
            <w:vAlign w:val="center"/>
          </w:tcPr>
          <w:p w14:paraId="1DEC8272" w14:textId="70F6A9BB"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6B5564D6" w14:textId="7023DB98" w:rsidR="005A520F" w:rsidRPr="008112A3" w:rsidRDefault="005A5498" w:rsidP="009C6574">
            <w:pPr>
              <w:spacing w:line="276" w:lineRule="auto"/>
              <w:jc w:val="center"/>
              <w:rPr>
                <w:sz w:val="22"/>
                <w:szCs w:val="20"/>
              </w:rPr>
            </w:pPr>
            <w:r w:rsidRPr="008112A3">
              <w:rPr>
                <w:sz w:val="22"/>
                <w:szCs w:val="20"/>
              </w:rPr>
              <w:t>52</w:t>
            </w:r>
          </w:p>
        </w:tc>
        <w:tc>
          <w:tcPr>
            <w:tcW w:w="1020" w:type="dxa"/>
            <w:vAlign w:val="center"/>
          </w:tcPr>
          <w:p w14:paraId="3CC2F46B" w14:textId="6A24982E" w:rsidR="005A520F" w:rsidRPr="008112A3" w:rsidRDefault="005A5498" w:rsidP="009C6574">
            <w:pPr>
              <w:spacing w:line="276" w:lineRule="auto"/>
              <w:jc w:val="center"/>
              <w:rPr>
                <w:sz w:val="22"/>
                <w:szCs w:val="20"/>
              </w:rPr>
            </w:pPr>
            <w:r w:rsidRPr="008112A3">
              <w:rPr>
                <w:sz w:val="22"/>
                <w:szCs w:val="20"/>
              </w:rPr>
              <w:t>10,00</w:t>
            </w:r>
          </w:p>
        </w:tc>
      </w:tr>
      <w:tr w:rsidR="005A520F" w:rsidRPr="008112A3" w14:paraId="22976F2F" w14:textId="1E278B22" w:rsidTr="005A520F">
        <w:tc>
          <w:tcPr>
            <w:tcW w:w="2060" w:type="dxa"/>
            <w:vAlign w:val="center"/>
          </w:tcPr>
          <w:p w14:paraId="44BE7E38" w14:textId="1C6F655D" w:rsidR="005A520F" w:rsidRPr="008112A3" w:rsidRDefault="005A520F" w:rsidP="009C6574">
            <w:pPr>
              <w:spacing w:line="276" w:lineRule="auto"/>
              <w:jc w:val="left"/>
              <w:rPr>
                <w:sz w:val="22"/>
                <w:szCs w:val="20"/>
                <w:lang w:val="sr-Cyrl-RS"/>
              </w:rPr>
            </w:pPr>
            <w:r w:rsidRPr="008112A3">
              <w:rPr>
                <w:sz w:val="22"/>
                <w:szCs w:val="20"/>
                <w:lang w:val="sr-Cyrl-RS"/>
              </w:rPr>
              <w:t>Наталија Стевановић</w:t>
            </w:r>
          </w:p>
        </w:tc>
        <w:tc>
          <w:tcPr>
            <w:tcW w:w="1582" w:type="dxa"/>
            <w:vAlign w:val="center"/>
          </w:tcPr>
          <w:p w14:paraId="4E40A769" w14:textId="64294E55"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71A366E8" w14:textId="516C9944" w:rsidR="005A520F" w:rsidRPr="008112A3" w:rsidRDefault="005A520F" w:rsidP="009C6574">
            <w:pPr>
              <w:spacing w:line="276" w:lineRule="auto"/>
              <w:jc w:val="center"/>
              <w:rPr>
                <w:sz w:val="22"/>
                <w:szCs w:val="20"/>
                <w:lang w:val="sr-Cyrl-RS"/>
              </w:rPr>
            </w:pPr>
            <w:r w:rsidRPr="008112A3">
              <w:rPr>
                <w:sz w:val="22"/>
                <w:szCs w:val="20"/>
                <w:lang w:val="sr-Cyrl-RS"/>
              </w:rPr>
              <w:t>Филологија</w:t>
            </w:r>
          </w:p>
        </w:tc>
        <w:tc>
          <w:tcPr>
            <w:tcW w:w="1500" w:type="dxa"/>
            <w:vAlign w:val="center"/>
          </w:tcPr>
          <w:p w14:paraId="5AFD0288" w14:textId="71FF7E76" w:rsidR="005A520F" w:rsidRPr="008112A3" w:rsidRDefault="005A520F" w:rsidP="009C6574">
            <w:pPr>
              <w:spacing w:line="276" w:lineRule="auto"/>
              <w:jc w:val="center"/>
              <w:rPr>
                <w:sz w:val="22"/>
                <w:szCs w:val="20"/>
                <w:lang w:val="sr-Cyrl-RS"/>
              </w:rPr>
            </w:pPr>
            <w:r w:rsidRPr="008112A3">
              <w:rPr>
                <w:sz w:val="22"/>
                <w:szCs w:val="20"/>
                <w:lang w:val="sr-Cyrl-RS"/>
              </w:rPr>
              <w:t>Друга година</w:t>
            </w:r>
          </w:p>
        </w:tc>
        <w:tc>
          <w:tcPr>
            <w:tcW w:w="1230" w:type="dxa"/>
            <w:vAlign w:val="center"/>
          </w:tcPr>
          <w:p w14:paraId="140A93E0" w14:textId="2AD7AFC2" w:rsidR="005A520F" w:rsidRPr="008112A3" w:rsidRDefault="005A5498" w:rsidP="009C6574">
            <w:pPr>
              <w:spacing w:line="276" w:lineRule="auto"/>
              <w:jc w:val="center"/>
              <w:rPr>
                <w:sz w:val="22"/>
                <w:szCs w:val="20"/>
              </w:rPr>
            </w:pPr>
            <w:r w:rsidRPr="008112A3">
              <w:rPr>
                <w:sz w:val="22"/>
                <w:szCs w:val="20"/>
              </w:rPr>
              <w:t>52</w:t>
            </w:r>
          </w:p>
        </w:tc>
        <w:tc>
          <w:tcPr>
            <w:tcW w:w="1020" w:type="dxa"/>
            <w:vAlign w:val="center"/>
          </w:tcPr>
          <w:p w14:paraId="6E115E28" w14:textId="12809D46" w:rsidR="005A520F" w:rsidRPr="008112A3" w:rsidRDefault="005A5498" w:rsidP="009C6574">
            <w:pPr>
              <w:spacing w:line="276" w:lineRule="auto"/>
              <w:jc w:val="center"/>
              <w:rPr>
                <w:sz w:val="22"/>
                <w:szCs w:val="20"/>
              </w:rPr>
            </w:pPr>
            <w:r w:rsidRPr="008112A3">
              <w:rPr>
                <w:sz w:val="22"/>
                <w:szCs w:val="20"/>
              </w:rPr>
              <w:t>9,50</w:t>
            </w:r>
          </w:p>
        </w:tc>
      </w:tr>
      <w:tr w:rsidR="005A520F" w:rsidRPr="008112A3" w14:paraId="066F4A9A" w14:textId="2B561753" w:rsidTr="005A520F">
        <w:tc>
          <w:tcPr>
            <w:tcW w:w="2060" w:type="dxa"/>
            <w:vAlign w:val="center"/>
          </w:tcPr>
          <w:p w14:paraId="321795FD" w14:textId="78904EF0" w:rsidR="005A520F" w:rsidRPr="008112A3" w:rsidRDefault="005A520F" w:rsidP="009C6574">
            <w:pPr>
              <w:spacing w:line="276" w:lineRule="auto"/>
              <w:jc w:val="left"/>
              <w:rPr>
                <w:sz w:val="22"/>
                <w:szCs w:val="20"/>
                <w:lang w:val="sr-Cyrl-RS"/>
              </w:rPr>
            </w:pPr>
            <w:r w:rsidRPr="008112A3">
              <w:rPr>
                <w:sz w:val="22"/>
                <w:szCs w:val="20"/>
                <w:lang w:val="sr-Cyrl-RS"/>
              </w:rPr>
              <w:t>Оливера Марковић</w:t>
            </w:r>
          </w:p>
        </w:tc>
        <w:tc>
          <w:tcPr>
            <w:tcW w:w="1582" w:type="dxa"/>
            <w:vAlign w:val="center"/>
          </w:tcPr>
          <w:p w14:paraId="76F1DE87" w14:textId="1FAF0825" w:rsidR="005A520F" w:rsidRPr="008112A3" w:rsidRDefault="005A520F" w:rsidP="009C6574">
            <w:pPr>
              <w:spacing w:line="276" w:lineRule="auto"/>
              <w:jc w:val="left"/>
              <w:rPr>
                <w:sz w:val="22"/>
                <w:szCs w:val="20"/>
                <w:lang w:val="sr-Cyrl-RS"/>
              </w:rPr>
            </w:pPr>
            <w:r w:rsidRPr="008112A3">
              <w:rPr>
                <w:sz w:val="22"/>
                <w:szCs w:val="20"/>
                <w:lang w:val="sr-Cyrl-RS"/>
              </w:rPr>
              <w:t>Филозофски факултет у Нишу</w:t>
            </w:r>
          </w:p>
        </w:tc>
        <w:tc>
          <w:tcPr>
            <w:tcW w:w="1782" w:type="dxa"/>
            <w:vAlign w:val="center"/>
          </w:tcPr>
          <w:p w14:paraId="0511547E" w14:textId="21633B97" w:rsidR="005A520F" w:rsidRPr="008112A3" w:rsidRDefault="005A520F" w:rsidP="009C6574">
            <w:pPr>
              <w:spacing w:line="276" w:lineRule="auto"/>
              <w:jc w:val="center"/>
              <w:rPr>
                <w:sz w:val="22"/>
                <w:szCs w:val="20"/>
                <w:lang w:val="sr-Cyrl-RS"/>
              </w:rPr>
            </w:pPr>
            <w:r w:rsidRPr="008112A3">
              <w:rPr>
                <w:sz w:val="22"/>
                <w:szCs w:val="20"/>
                <w:lang w:val="sr-Cyrl-RS"/>
              </w:rPr>
              <w:t>Филологија</w:t>
            </w:r>
          </w:p>
        </w:tc>
        <w:tc>
          <w:tcPr>
            <w:tcW w:w="1500" w:type="dxa"/>
            <w:vAlign w:val="center"/>
          </w:tcPr>
          <w:p w14:paraId="4DE1D0E5" w14:textId="24AFBDCE" w:rsidR="005A520F" w:rsidRPr="008112A3" w:rsidRDefault="005A520F" w:rsidP="009C6574">
            <w:pPr>
              <w:spacing w:line="276" w:lineRule="auto"/>
              <w:jc w:val="center"/>
              <w:rPr>
                <w:sz w:val="22"/>
                <w:szCs w:val="20"/>
                <w:lang w:val="sr-Cyrl-RS"/>
              </w:rPr>
            </w:pPr>
            <w:r w:rsidRPr="008112A3">
              <w:rPr>
                <w:sz w:val="22"/>
                <w:szCs w:val="20"/>
                <w:lang w:val="sr-Cyrl-RS"/>
              </w:rPr>
              <w:t>Трећа година</w:t>
            </w:r>
          </w:p>
        </w:tc>
        <w:tc>
          <w:tcPr>
            <w:tcW w:w="1230" w:type="dxa"/>
            <w:vAlign w:val="center"/>
          </w:tcPr>
          <w:p w14:paraId="0FFFC659" w14:textId="7749B8FA" w:rsidR="005A520F" w:rsidRPr="008112A3" w:rsidRDefault="005A5498" w:rsidP="009C6574">
            <w:pPr>
              <w:spacing w:line="276" w:lineRule="auto"/>
              <w:jc w:val="center"/>
              <w:rPr>
                <w:sz w:val="22"/>
                <w:szCs w:val="20"/>
              </w:rPr>
            </w:pPr>
            <w:r w:rsidRPr="008112A3">
              <w:rPr>
                <w:sz w:val="22"/>
                <w:szCs w:val="20"/>
              </w:rPr>
              <w:t>120</w:t>
            </w:r>
          </w:p>
        </w:tc>
        <w:tc>
          <w:tcPr>
            <w:tcW w:w="1020" w:type="dxa"/>
            <w:vAlign w:val="center"/>
          </w:tcPr>
          <w:p w14:paraId="20C9891F" w14:textId="46102301" w:rsidR="005A520F" w:rsidRPr="008112A3" w:rsidRDefault="005A5498" w:rsidP="009C6574">
            <w:pPr>
              <w:spacing w:line="276" w:lineRule="auto"/>
              <w:jc w:val="center"/>
              <w:rPr>
                <w:sz w:val="22"/>
                <w:szCs w:val="20"/>
              </w:rPr>
            </w:pPr>
            <w:r w:rsidRPr="008112A3">
              <w:rPr>
                <w:sz w:val="22"/>
                <w:szCs w:val="20"/>
              </w:rPr>
              <w:t>9,93</w:t>
            </w:r>
          </w:p>
        </w:tc>
      </w:tr>
    </w:tbl>
    <w:p w14:paraId="4EADBBE0" w14:textId="77777777" w:rsidR="00CB554E" w:rsidRDefault="00CB554E" w:rsidP="009C6574">
      <w:pPr>
        <w:spacing w:line="276" w:lineRule="auto"/>
        <w:jc w:val="left"/>
        <w:rPr>
          <w:lang w:val="en-US"/>
        </w:rPr>
      </w:pPr>
    </w:p>
    <w:p w14:paraId="4C2FF87E" w14:textId="03BE5776" w:rsidR="00CB554E" w:rsidRDefault="00CB554E" w:rsidP="0054346F">
      <w:pPr>
        <w:spacing w:line="276" w:lineRule="auto"/>
        <w:rPr>
          <w:lang w:val="sr-Cyrl-RS"/>
        </w:rPr>
      </w:pPr>
      <w:r>
        <w:rPr>
          <w:lang w:val="sr-Cyrl-RS"/>
        </w:rPr>
        <w:lastRenderedPageBreak/>
        <w:t>Ангажова</w:t>
      </w:r>
      <w:bookmarkStart w:id="1" w:name="_Toc25669029"/>
      <w:r>
        <w:rPr>
          <w:lang w:val="sr-Cyrl-RS"/>
        </w:rPr>
        <w:t>ње истраживача-приправника у наставним активностима на Филозофском факултету дато је у табели 3.</w:t>
      </w:r>
    </w:p>
    <w:p w14:paraId="041FD50E" w14:textId="04174C57" w:rsidR="00CB554E" w:rsidRPr="00CB554E" w:rsidRDefault="00CB554E" w:rsidP="00CB554E">
      <w:pPr>
        <w:spacing w:after="120" w:line="276" w:lineRule="auto"/>
        <w:rPr>
          <w:rFonts w:cs="Times New Roman"/>
          <w:color w:val="000000" w:themeColor="text1"/>
          <w:sz w:val="22"/>
          <w:szCs w:val="20"/>
          <w:lang w:val="sr-Cyrl-RS"/>
        </w:rPr>
      </w:pPr>
      <w:r w:rsidRPr="008112A3">
        <w:rPr>
          <w:rFonts w:cs="Times New Roman"/>
          <w:b/>
          <w:bCs/>
          <w:color w:val="000000" w:themeColor="text1"/>
          <w:sz w:val="22"/>
          <w:szCs w:val="20"/>
          <w:lang w:val="sr-Cyrl-RS"/>
        </w:rPr>
        <w:t xml:space="preserve">Табела </w:t>
      </w:r>
      <w:r>
        <w:rPr>
          <w:rFonts w:cs="Times New Roman"/>
          <w:b/>
          <w:bCs/>
          <w:color w:val="000000" w:themeColor="text1"/>
          <w:sz w:val="22"/>
          <w:szCs w:val="20"/>
          <w:lang w:val="sr-Cyrl-RS"/>
        </w:rPr>
        <w:t>3</w:t>
      </w:r>
      <w:r w:rsidRPr="008112A3">
        <w:rPr>
          <w:rFonts w:cs="Times New Roman"/>
          <w:b/>
          <w:bCs/>
          <w:color w:val="000000" w:themeColor="text1"/>
          <w:sz w:val="22"/>
          <w:szCs w:val="20"/>
          <w:lang w:val="sr-Cyrl-RS"/>
        </w:rPr>
        <w:t xml:space="preserve">. </w:t>
      </w:r>
      <w:r w:rsidRPr="008112A3">
        <w:rPr>
          <w:rFonts w:cs="Times New Roman"/>
          <w:color w:val="000000" w:themeColor="text1"/>
          <w:sz w:val="22"/>
          <w:szCs w:val="20"/>
          <w:lang w:val="sr-Cyrl-RS"/>
        </w:rPr>
        <w:t xml:space="preserve">Преглед </w:t>
      </w:r>
      <w:r>
        <w:rPr>
          <w:rFonts w:cs="Times New Roman"/>
          <w:color w:val="000000" w:themeColor="text1"/>
          <w:sz w:val="22"/>
          <w:szCs w:val="20"/>
          <w:lang w:val="sr-Cyrl-RS"/>
        </w:rPr>
        <w:t>наставног ангажовања</w:t>
      </w:r>
      <w:r w:rsidRPr="008112A3">
        <w:rPr>
          <w:rFonts w:cs="Times New Roman"/>
          <w:color w:val="000000" w:themeColor="text1"/>
          <w:sz w:val="22"/>
          <w:szCs w:val="20"/>
          <w:lang w:val="sr-Cyrl-RS"/>
        </w:rPr>
        <w:t xml:space="preserve"> истраживача-приправника</w:t>
      </w:r>
      <w:r w:rsidR="007E4A61">
        <w:rPr>
          <w:rFonts w:cs="Times New Roman"/>
          <w:color w:val="000000" w:themeColor="text1"/>
          <w:sz w:val="22"/>
          <w:szCs w:val="20"/>
          <w:lang w:val="sr-Cyrl-RS"/>
        </w:rPr>
        <w:t xml:space="preserve"> у 2019. години</w:t>
      </w:r>
      <w:r w:rsidRPr="008112A3">
        <w:rPr>
          <w:rFonts w:cs="Times New Roman"/>
          <w:color w:val="000000" w:themeColor="text1"/>
          <w:sz w:val="22"/>
          <w:szCs w:val="20"/>
          <w:lang w:val="sr-Cyrl-RS"/>
        </w:rPr>
        <w:t>.</w:t>
      </w:r>
    </w:p>
    <w:tbl>
      <w:tblPr>
        <w:tblStyle w:val="TableGrid"/>
        <w:tblW w:w="9209" w:type="dxa"/>
        <w:tblLook w:val="04A0" w:firstRow="1" w:lastRow="0" w:firstColumn="1" w:lastColumn="0" w:noHBand="0" w:noVBand="1"/>
      </w:tblPr>
      <w:tblGrid>
        <w:gridCol w:w="2689"/>
        <w:gridCol w:w="6520"/>
      </w:tblGrid>
      <w:tr w:rsidR="00CB554E" w:rsidRPr="008112A3" w14:paraId="6DD008FC" w14:textId="77777777" w:rsidTr="00CB554E">
        <w:trPr>
          <w:tblHeader/>
        </w:trPr>
        <w:tc>
          <w:tcPr>
            <w:tcW w:w="2689" w:type="dxa"/>
            <w:shd w:val="clear" w:color="auto" w:fill="D9D9D9" w:themeFill="background1" w:themeFillShade="D9"/>
            <w:vAlign w:val="center"/>
          </w:tcPr>
          <w:p w14:paraId="543D2ADD" w14:textId="046139B5" w:rsidR="00CB554E" w:rsidRPr="008112A3" w:rsidRDefault="00CB554E" w:rsidP="00F764AD">
            <w:pPr>
              <w:spacing w:line="276" w:lineRule="auto"/>
              <w:jc w:val="left"/>
              <w:rPr>
                <w:b/>
                <w:bCs/>
                <w:sz w:val="22"/>
                <w:szCs w:val="20"/>
                <w:lang w:val="sr-Cyrl-RS"/>
              </w:rPr>
            </w:pPr>
            <w:r w:rsidRPr="00CB554E">
              <w:rPr>
                <w:b/>
                <w:bCs/>
                <w:sz w:val="22"/>
                <w:szCs w:val="20"/>
                <w:lang w:val="sr-Cyrl-RS"/>
              </w:rPr>
              <w:t>Име и презиме</w:t>
            </w:r>
          </w:p>
        </w:tc>
        <w:tc>
          <w:tcPr>
            <w:tcW w:w="6520" w:type="dxa"/>
            <w:shd w:val="clear" w:color="auto" w:fill="D9D9D9" w:themeFill="background1" w:themeFillShade="D9"/>
            <w:vAlign w:val="center"/>
          </w:tcPr>
          <w:p w14:paraId="49A243A4" w14:textId="0710E6EC" w:rsidR="00CB554E" w:rsidRPr="008112A3" w:rsidRDefault="00CB554E" w:rsidP="00F764AD">
            <w:pPr>
              <w:spacing w:line="276" w:lineRule="auto"/>
              <w:jc w:val="left"/>
              <w:rPr>
                <w:b/>
                <w:bCs/>
                <w:sz w:val="22"/>
                <w:szCs w:val="20"/>
                <w:lang w:val="sr-Cyrl-RS"/>
              </w:rPr>
            </w:pPr>
            <w:r>
              <w:rPr>
                <w:b/>
                <w:bCs/>
                <w:sz w:val="22"/>
                <w:szCs w:val="20"/>
                <w:lang w:val="sr-Cyrl-RS"/>
              </w:rPr>
              <w:t>Предмети</w:t>
            </w:r>
          </w:p>
        </w:tc>
      </w:tr>
      <w:tr w:rsidR="00CB554E" w:rsidRPr="008112A3" w14:paraId="6AF458CF" w14:textId="77777777" w:rsidTr="00CB554E">
        <w:tc>
          <w:tcPr>
            <w:tcW w:w="2689" w:type="dxa"/>
            <w:vAlign w:val="center"/>
          </w:tcPr>
          <w:p w14:paraId="60F59B43" w14:textId="77777777" w:rsidR="00CB554E" w:rsidRPr="008112A3" w:rsidRDefault="00CB554E" w:rsidP="00F764AD">
            <w:pPr>
              <w:spacing w:line="276" w:lineRule="auto"/>
              <w:jc w:val="left"/>
              <w:rPr>
                <w:sz w:val="22"/>
                <w:szCs w:val="20"/>
                <w:lang w:val="sr-Cyrl-RS"/>
              </w:rPr>
            </w:pPr>
            <w:r w:rsidRPr="008112A3">
              <w:rPr>
                <w:sz w:val="22"/>
                <w:szCs w:val="20"/>
                <w:lang w:val="sr-Cyrl-RS"/>
              </w:rPr>
              <w:t>Илија Милосављевић</w:t>
            </w:r>
          </w:p>
        </w:tc>
        <w:tc>
          <w:tcPr>
            <w:tcW w:w="6520" w:type="dxa"/>
            <w:vAlign w:val="center"/>
          </w:tcPr>
          <w:p w14:paraId="00D86930" w14:textId="77777777" w:rsidR="00CB003A" w:rsidRPr="00CB003A" w:rsidRDefault="00CB003A" w:rsidP="00CB003A">
            <w:pPr>
              <w:spacing w:line="276" w:lineRule="auto"/>
              <w:jc w:val="left"/>
              <w:rPr>
                <w:sz w:val="22"/>
                <w:szCs w:val="20"/>
                <w:lang w:val="sr-Cyrl-RS"/>
              </w:rPr>
            </w:pPr>
            <w:r w:rsidRPr="00CB003A">
              <w:rPr>
                <w:sz w:val="22"/>
                <w:szCs w:val="20"/>
                <w:lang w:val="sr-Cyrl-RS"/>
              </w:rPr>
              <w:t>Међукултурно комуницирање и јавност</w:t>
            </w:r>
          </w:p>
          <w:p w14:paraId="0947F71C" w14:textId="77777777" w:rsidR="00CB003A" w:rsidRPr="00CB003A" w:rsidRDefault="00CB003A" w:rsidP="00CB003A">
            <w:pPr>
              <w:spacing w:line="276" w:lineRule="auto"/>
              <w:jc w:val="left"/>
              <w:rPr>
                <w:sz w:val="22"/>
                <w:szCs w:val="20"/>
                <w:lang w:val="sr-Cyrl-RS"/>
              </w:rPr>
            </w:pPr>
            <w:r w:rsidRPr="00CB003A">
              <w:rPr>
                <w:sz w:val="22"/>
                <w:szCs w:val="20"/>
                <w:lang w:val="sr-Cyrl-RS"/>
              </w:rPr>
              <w:t>Пословна комуникација</w:t>
            </w:r>
          </w:p>
          <w:p w14:paraId="495252F3" w14:textId="28DFA825" w:rsidR="00CB554E" w:rsidRPr="008112A3" w:rsidRDefault="00CB003A" w:rsidP="00CB003A">
            <w:pPr>
              <w:spacing w:line="276" w:lineRule="auto"/>
              <w:jc w:val="left"/>
              <w:rPr>
                <w:sz w:val="22"/>
                <w:szCs w:val="20"/>
                <w:lang w:val="sr-Cyrl-RS"/>
              </w:rPr>
            </w:pPr>
            <w:r w:rsidRPr="00CB003A">
              <w:rPr>
                <w:sz w:val="22"/>
                <w:szCs w:val="20"/>
                <w:lang w:val="sr-Cyrl-RS"/>
              </w:rPr>
              <w:t>Маркетинг и јавности</w:t>
            </w:r>
          </w:p>
        </w:tc>
      </w:tr>
      <w:tr w:rsidR="00CB554E" w:rsidRPr="008112A3" w14:paraId="3CBA3502" w14:textId="77777777" w:rsidTr="00CB554E">
        <w:tc>
          <w:tcPr>
            <w:tcW w:w="2689" w:type="dxa"/>
            <w:vAlign w:val="center"/>
          </w:tcPr>
          <w:p w14:paraId="3AFFF96E" w14:textId="77777777" w:rsidR="00CB554E" w:rsidRPr="008112A3" w:rsidRDefault="00CB554E" w:rsidP="00F764AD">
            <w:pPr>
              <w:spacing w:line="276" w:lineRule="auto"/>
              <w:jc w:val="left"/>
              <w:rPr>
                <w:sz w:val="22"/>
                <w:szCs w:val="20"/>
                <w:lang w:val="sr-Cyrl-RS"/>
              </w:rPr>
            </w:pPr>
            <w:r w:rsidRPr="008112A3">
              <w:rPr>
                <w:sz w:val="22"/>
                <w:szCs w:val="20"/>
                <w:lang w:val="sr-Cyrl-RS"/>
              </w:rPr>
              <w:t>Неда Нецић</w:t>
            </w:r>
          </w:p>
        </w:tc>
        <w:tc>
          <w:tcPr>
            <w:tcW w:w="6520" w:type="dxa"/>
            <w:vAlign w:val="center"/>
          </w:tcPr>
          <w:p w14:paraId="15508F80" w14:textId="77777777" w:rsidR="00CB003A" w:rsidRPr="00CB003A" w:rsidRDefault="00CB003A" w:rsidP="00CB003A">
            <w:pPr>
              <w:spacing w:line="276" w:lineRule="auto"/>
              <w:jc w:val="left"/>
              <w:rPr>
                <w:sz w:val="22"/>
                <w:szCs w:val="20"/>
                <w:lang w:val="sr-Cyrl-RS"/>
              </w:rPr>
            </w:pPr>
            <w:r w:rsidRPr="00CB003A">
              <w:rPr>
                <w:sz w:val="22"/>
                <w:szCs w:val="20"/>
                <w:lang w:val="sr-Cyrl-RS"/>
              </w:rPr>
              <w:t>Наука о комуницирању</w:t>
            </w:r>
          </w:p>
          <w:p w14:paraId="4E9DDDBE" w14:textId="77777777" w:rsidR="00CB003A" w:rsidRPr="00CB003A" w:rsidRDefault="00CB003A" w:rsidP="00CB003A">
            <w:pPr>
              <w:spacing w:line="276" w:lineRule="auto"/>
              <w:jc w:val="left"/>
              <w:rPr>
                <w:sz w:val="22"/>
                <w:szCs w:val="20"/>
                <w:lang w:val="sr-Cyrl-RS"/>
              </w:rPr>
            </w:pPr>
            <w:r w:rsidRPr="00CB003A">
              <w:rPr>
                <w:sz w:val="22"/>
                <w:szCs w:val="20"/>
                <w:lang w:val="sr-Cyrl-RS"/>
              </w:rPr>
              <w:t>Реклама и медији</w:t>
            </w:r>
          </w:p>
          <w:p w14:paraId="19509D5D" w14:textId="2489E893" w:rsidR="00CB003A" w:rsidRPr="00CB003A" w:rsidRDefault="00CB003A" w:rsidP="00CB003A">
            <w:pPr>
              <w:spacing w:line="276" w:lineRule="auto"/>
              <w:jc w:val="left"/>
              <w:rPr>
                <w:sz w:val="22"/>
                <w:szCs w:val="20"/>
                <w:lang w:val="sr-Cyrl-RS"/>
              </w:rPr>
            </w:pPr>
            <w:r w:rsidRPr="00CB003A">
              <w:rPr>
                <w:sz w:val="22"/>
                <w:szCs w:val="20"/>
                <w:lang w:val="sr-Cyrl-RS"/>
              </w:rPr>
              <w:t xml:space="preserve">Лобирање, </w:t>
            </w:r>
            <w:r w:rsidR="0054346F">
              <w:rPr>
                <w:sz w:val="22"/>
                <w:szCs w:val="20"/>
                <w:lang w:val="sr-Cyrl-RS"/>
              </w:rPr>
              <w:t>б</w:t>
            </w:r>
            <w:r w:rsidRPr="00CB003A">
              <w:rPr>
                <w:sz w:val="22"/>
                <w:szCs w:val="20"/>
                <w:lang w:val="sr-Cyrl-RS"/>
              </w:rPr>
              <w:t>рендирање и технике PR кампање</w:t>
            </w:r>
          </w:p>
          <w:p w14:paraId="0910D119" w14:textId="44B1BC5F" w:rsidR="00CB554E" w:rsidRPr="008112A3" w:rsidRDefault="00CB003A" w:rsidP="00CB003A">
            <w:pPr>
              <w:spacing w:line="276" w:lineRule="auto"/>
              <w:jc w:val="left"/>
              <w:rPr>
                <w:sz w:val="22"/>
                <w:szCs w:val="20"/>
                <w:lang w:val="sr-Cyrl-RS"/>
              </w:rPr>
            </w:pPr>
            <w:r w:rsidRPr="00CB003A">
              <w:rPr>
                <w:sz w:val="22"/>
                <w:szCs w:val="20"/>
                <w:lang w:val="sr-Cyrl-RS"/>
              </w:rPr>
              <w:t>Социологија масовних комуникација</w:t>
            </w:r>
          </w:p>
        </w:tc>
      </w:tr>
      <w:tr w:rsidR="00CB554E" w:rsidRPr="008112A3" w14:paraId="405BCB65" w14:textId="77777777" w:rsidTr="00CB554E">
        <w:tc>
          <w:tcPr>
            <w:tcW w:w="2689" w:type="dxa"/>
            <w:vAlign w:val="center"/>
          </w:tcPr>
          <w:p w14:paraId="4E90532F" w14:textId="77777777" w:rsidR="00CB554E" w:rsidRPr="008112A3" w:rsidRDefault="00CB554E" w:rsidP="00F764AD">
            <w:pPr>
              <w:spacing w:line="276" w:lineRule="auto"/>
              <w:jc w:val="left"/>
              <w:rPr>
                <w:sz w:val="22"/>
                <w:szCs w:val="20"/>
                <w:lang w:val="sr-Cyrl-RS"/>
              </w:rPr>
            </w:pPr>
            <w:r w:rsidRPr="008112A3">
              <w:rPr>
                <w:sz w:val="22"/>
                <w:szCs w:val="20"/>
                <w:lang w:val="sr-Cyrl-RS"/>
              </w:rPr>
              <w:t>Марија Ђорђевић</w:t>
            </w:r>
          </w:p>
        </w:tc>
        <w:tc>
          <w:tcPr>
            <w:tcW w:w="6520" w:type="dxa"/>
            <w:vAlign w:val="center"/>
          </w:tcPr>
          <w:p w14:paraId="64F95741" w14:textId="77777777" w:rsidR="00CB003A" w:rsidRPr="00CB003A" w:rsidRDefault="00CB003A" w:rsidP="00CB003A">
            <w:pPr>
              <w:spacing w:line="276" w:lineRule="auto"/>
              <w:jc w:val="left"/>
              <w:rPr>
                <w:sz w:val="22"/>
                <w:szCs w:val="20"/>
                <w:lang w:val="sr-Cyrl-RS"/>
              </w:rPr>
            </w:pPr>
            <w:r w:rsidRPr="00CB003A">
              <w:rPr>
                <w:sz w:val="22"/>
                <w:szCs w:val="20"/>
                <w:lang w:val="sr-Cyrl-RS"/>
              </w:rPr>
              <w:t>Теорије интелектуалног васпитања</w:t>
            </w:r>
          </w:p>
          <w:p w14:paraId="11D41A87" w14:textId="4C954EDA" w:rsidR="00CB554E" w:rsidRPr="00CB003A" w:rsidRDefault="00CB003A" w:rsidP="00CB003A">
            <w:pPr>
              <w:spacing w:line="276" w:lineRule="auto"/>
              <w:jc w:val="left"/>
              <w:rPr>
                <w:sz w:val="22"/>
                <w:szCs w:val="20"/>
              </w:rPr>
            </w:pPr>
            <w:r w:rsidRPr="00CB003A">
              <w:rPr>
                <w:sz w:val="22"/>
                <w:szCs w:val="20"/>
                <w:lang w:val="sr-Cyrl-RS"/>
              </w:rPr>
              <w:t>Општа педагогија</w:t>
            </w:r>
          </w:p>
        </w:tc>
      </w:tr>
      <w:tr w:rsidR="00CB554E" w:rsidRPr="008112A3" w14:paraId="1E69415C" w14:textId="77777777" w:rsidTr="00CB554E">
        <w:tc>
          <w:tcPr>
            <w:tcW w:w="2689" w:type="dxa"/>
            <w:vAlign w:val="center"/>
          </w:tcPr>
          <w:p w14:paraId="1C96B04B" w14:textId="77777777" w:rsidR="00CB554E" w:rsidRPr="008112A3" w:rsidRDefault="00CB554E" w:rsidP="00F764AD">
            <w:pPr>
              <w:spacing w:line="276" w:lineRule="auto"/>
              <w:jc w:val="left"/>
              <w:rPr>
                <w:sz w:val="22"/>
                <w:szCs w:val="20"/>
                <w:lang w:val="sr-Cyrl-RS"/>
              </w:rPr>
            </w:pPr>
            <w:r w:rsidRPr="008112A3">
              <w:rPr>
                <w:sz w:val="22"/>
                <w:szCs w:val="20"/>
                <w:lang w:val="sr-Cyrl-RS"/>
              </w:rPr>
              <w:t>Никола Ћировић</w:t>
            </w:r>
          </w:p>
        </w:tc>
        <w:tc>
          <w:tcPr>
            <w:tcW w:w="6520" w:type="dxa"/>
            <w:vAlign w:val="center"/>
          </w:tcPr>
          <w:p w14:paraId="61A915F2" w14:textId="77777777" w:rsidR="00CB003A" w:rsidRPr="00CB003A" w:rsidRDefault="00CB003A" w:rsidP="00CB003A">
            <w:pPr>
              <w:spacing w:line="276" w:lineRule="auto"/>
              <w:jc w:val="left"/>
              <w:rPr>
                <w:sz w:val="22"/>
                <w:szCs w:val="20"/>
                <w:lang w:val="sr-Cyrl-RS"/>
              </w:rPr>
            </w:pPr>
            <w:r w:rsidRPr="00CB003A">
              <w:rPr>
                <w:sz w:val="22"/>
                <w:szCs w:val="20"/>
                <w:lang w:val="sr-Cyrl-RS"/>
              </w:rPr>
              <w:t>Општа психопатологија</w:t>
            </w:r>
          </w:p>
          <w:p w14:paraId="2EBBDE86" w14:textId="77777777" w:rsidR="00CB003A" w:rsidRPr="00CB003A" w:rsidRDefault="00CB003A" w:rsidP="00CB003A">
            <w:pPr>
              <w:spacing w:line="276" w:lineRule="auto"/>
              <w:jc w:val="left"/>
              <w:rPr>
                <w:sz w:val="22"/>
                <w:szCs w:val="20"/>
                <w:lang w:val="sr-Cyrl-RS"/>
              </w:rPr>
            </w:pPr>
            <w:r w:rsidRPr="00CB003A">
              <w:rPr>
                <w:sz w:val="22"/>
                <w:szCs w:val="20"/>
                <w:lang w:val="sr-Cyrl-RS"/>
              </w:rPr>
              <w:t>Увод у клиничку психологију</w:t>
            </w:r>
          </w:p>
          <w:p w14:paraId="3E296AB2" w14:textId="77777777" w:rsidR="00CB554E" w:rsidRDefault="00CB003A" w:rsidP="00CB003A">
            <w:pPr>
              <w:spacing w:line="276" w:lineRule="auto"/>
              <w:jc w:val="left"/>
              <w:rPr>
                <w:sz w:val="22"/>
                <w:szCs w:val="20"/>
                <w:lang w:val="sr-Cyrl-RS"/>
              </w:rPr>
            </w:pPr>
            <w:r w:rsidRPr="00CB003A">
              <w:rPr>
                <w:sz w:val="22"/>
                <w:szCs w:val="20"/>
                <w:lang w:val="sr-Cyrl-RS"/>
              </w:rPr>
              <w:t>Психологија маркетинга</w:t>
            </w:r>
          </w:p>
          <w:p w14:paraId="5BF5F57A" w14:textId="4FFD7953" w:rsidR="00CB003A" w:rsidRPr="008112A3" w:rsidRDefault="00CB003A" w:rsidP="00CB003A">
            <w:pPr>
              <w:spacing w:line="276" w:lineRule="auto"/>
              <w:jc w:val="left"/>
              <w:rPr>
                <w:sz w:val="22"/>
                <w:szCs w:val="20"/>
                <w:lang w:val="sr-Cyrl-RS"/>
              </w:rPr>
            </w:pPr>
            <w:r w:rsidRPr="00CB003A">
              <w:rPr>
                <w:sz w:val="22"/>
                <w:szCs w:val="20"/>
                <w:lang w:val="sr-Cyrl-RS"/>
              </w:rPr>
              <w:t>Мултиваријантна анализа</w:t>
            </w:r>
          </w:p>
        </w:tc>
      </w:tr>
      <w:tr w:rsidR="00CB554E" w:rsidRPr="008112A3" w14:paraId="027FE7C7" w14:textId="77777777" w:rsidTr="00CB554E">
        <w:tc>
          <w:tcPr>
            <w:tcW w:w="2689" w:type="dxa"/>
            <w:vAlign w:val="center"/>
          </w:tcPr>
          <w:p w14:paraId="46FD3519" w14:textId="77777777" w:rsidR="00CB554E" w:rsidRPr="008112A3" w:rsidRDefault="00CB554E" w:rsidP="00F764AD">
            <w:pPr>
              <w:spacing w:line="276" w:lineRule="auto"/>
              <w:jc w:val="left"/>
              <w:rPr>
                <w:sz w:val="22"/>
                <w:szCs w:val="20"/>
                <w:lang w:val="sr-Cyrl-RS"/>
              </w:rPr>
            </w:pPr>
            <w:r w:rsidRPr="008112A3">
              <w:rPr>
                <w:sz w:val="22"/>
                <w:szCs w:val="20"/>
                <w:lang w:val="sr-Cyrl-RS"/>
              </w:rPr>
              <w:t>Ненад Станојевић</w:t>
            </w:r>
          </w:p>
        </w:tc>
        <w:tc>
          <w:tcPr>
            <w:tcW w:w="6520" w:type="dxa"/>
            <w:vAlign w:val="center"/>
          </w:tcPr>
          <w:p w14:paraId="579F8050" w14:textId="77777777" w:rsidR="00CB003A" w:rsidRPr="00CB003A" w:rsidRDefault="00CB003A" w:rsidP="00CB003A">
            <w:pPr>
              <w:spacing w:line="276" w:lineRule="auto"/>
              <w:jc w:val="left"/>
              <w:rPr>
                <w:sz w:val="22"/>
                <w:szCs w:val="20"/>
                <w:lang w:val="sr-Cyrl-RS"/>
              </w:rPr>
            </w:pPr>
            <w:r w:rsidRPr="00CB003A">
              <w:rPr>
                <w:sz w:val="22"/>
                <w:szCs w:val="20"/>
                <w:lang w:val="sr-Cyrl-RS"/>
              </w:rPr>
              <w:t>Социологија васпитања и образовања</w:t>
            </w:r>
          </w:p>
          <w:p w14:paraId="1D0A6AD6" w14:textId="77777777" w:rsidR="00CB003A" w:rsidRPr="00CB003A" w:rsidRDefault="00CB003A" w:rsidP="00CB003A">
            <w:pPr>
              <w:spacing w:line="276" w:lineRule="auto"/>
              <w:jc w:val="left"/>
              <w:rPr>
                <w:sz w:val="22"/>
                <w:szCs w:val="20"/>
                <w:lang w:val="sr-Cyrl-RS"/>
              </w:rPr>
            </w:pPr>
            <w:r w:rsidRPr="00CB003A">
              <w:rPr>
                <w:sz w:val="22"/>
                <w:szCs w:val="20"/>
                <w:lang w:val="sr-Cyrl-RS"/>
              </w:rPr>
              <w:t>Образовање и социјална селекција</w:t>
            </w:r>
          </w:p>
          <w:p w14:paraId="33B14B31" w14:textId="77777777" w:rsidR="00CB003A" w:rsidRPr="00CB003A" w:rsidRDefault="00CB003A" w:rsidP="00CB003A">
            <w:pPr>
              <w:spacing w:line="276" w:lineRule="auto"/>
              <w:jc w:val="left"/>
              <w:rPr>
                <w:sz w:val="22"/>
                <w:szCs w:val="20"/>
                <w:lang w:val="sr-Cyrl-RS"/>
              </w:rPr>
            </w:pPr>
            <w:r w:rsidRPr="00CB003A">
              <w:rPr>
                <w:sz w:val="22"/>
                <w:szCs w:val="20"/>
                <w:lang w:val="sr-Cyrl-RS"/>
              </w:rPr>
              <w:t>Методика наставе социологије 1</w:t>
            </w:r>
          </w:p>
          <w:p w14:paraId="339E5A2A" w14:textId="77777777" w:rsidR="00CB003A" w:rsidRPr="00CB003A" w:rsidRDefault="00CB003A" w:rsidP="00CB003A">
            <w:pPr>
              <w:spacing w:line="276" w:lineRule="auto"/>
              <w:jc w:val="left"/>
              <w:rPr>
                <w:sz w:val="22"/>
                <w:szCs w:val="20"/>
                <w:lang w:val="sr-Cyrl-RS"/>
              </w:rPr>
            </w:pPr>
            <w:r w:rsidRPr="00CB003A">
              <w:rPr>
                <w:sz w:val="22"/>
                <w:szCs w:val="20"/>
                <w:lang w:val="sr-Cyrl-RS"/>
              </w:rPr>
              <w:t>Методика наставе друштвено-хуманистичких наука 1</w:t>
            </w:r>
          </w:p>
          <w:p w14:paraId="5CF5BC0C" w14:textId="77777777" w:rsidR="00CB003A" w:rsidRPr="00CB003A" w:rsidRDefault="00CB003A" w:rsidP="00CB003A">
            <w:pPr>
              <w:spacing w:line="276" w:lineRule="auto"/>
              <w:jc w:val="left"/>
              <w:rPr>
                <w:sz w:val="22"/>
                <w:szCs w:val="20"/>
                <w:lang w:val="sr-Cyrl-RS"/>
              </w:rPr>
            </w:pPr>
            <w:r w:rsidRPr="00CB003A">
              <w:rPr>
                <w:sz w:val="22"/>
                <w:szCs w:val="20"/>
                <w:lang w:val="sr-Cyrl-RS"/>
              </w:rPr>
              <w:t>Социологија села</w:t>
            </w:r>
          </w:p>
          <w:p w14:paraId="7AEACF47" w14:textId="5A3BFA70" w:rsidR="00CB554E" w:rsidRPr="008112A3" w:rsidRDefault="00CB003A" w:rsidP="00CB003A">
            <w:pPr>
              <w:spacing w:line="276" w:lineRule="auto"/>
              <w:jc w:val="left"/>
              <w:rPr>
                <w:sz w:val="22"/>
                <w:szCs w:val="20"/>
                <w:lang w:val="sr-Cyrl-RS"/>
              </w:rPr>
            </w:pPr>
            <w:r w:rsidRPr="00CB003A">
              <w:rPr>
                <w:sz w:val="22"/>
                <w:szCs w:val="20"/>
                <w:lang w:val="sr-Cyrl-RS"/>
              </w:rPr>
              <w:t>Српско село и сељаштво</w:t>
            </w:r>
          </w:p>
        </w:tc>
      </w:tr>
      <w:tr w:rsidR="00CB554E" w:rsidRPr="008112A3" w14:paraId="0BAD4CE9" w14:textId="77777777" w:rsidTr="00CB554E">
        <w:tc>
          <w:tcPr>
            <w:tcW w:w="2689" w:type="dxa"/>
            <w:vAlign w:val="center"/>
          </w:tcPr>
          <w:p w14:paraId="7FEB7A5B" w14:textId="77777777" w:rsidR="00CB554E" w:rsidRPr="008112A3" w:rsidRDefault="00CB554E" w:rsidP="00F764AD">
            <w:pPr>
              <w:spacing w:line="276" w:lineRule="auto"/>
              <w:jc w:val="left"/>
              <w:rPr>
                <w:sz w:val="22"/>
                <w:szCs w:val="20"/>
                <w:lang w:val="sr-Cyrl-RS"/>
              </w:rPr>
            </w:pPr>
            <w:r w:rsidRPr="008112A3">
              <w:rPr>
                <w:sz w:val="22"/>
                <w:szCs w:val="20"/>
                <w:lang w:val="sr-Cyrl-RS"/>
              </w:rPr>
              <w:t>Василиса Цветковић</w:t>
            </w:r>
          </w:p>
        </w:tc>
        <w:tc>
          <w:tcPr>
            <w:tcW w:w="6520" w:type="dxa"/>
            <w:vAlign w:val="center"/>
          </w:tcPr>
          <w:p w14:paraId="07C1F6B1" w14:textId="4C1894B7" w:rsidR="00CB554E" w:rsidRPr="008112A3" w:rsidRDefault="00CB003A" w:rsidP="00F764AD">
            <w:pPr>
              <w:spacing w:line="276" w:lineRule="auto"/>
              <w:jc w:val="left"/>
              <w:rPr>
                <w:sz w:val="22"/>
                <w:szCs w:val="20"/>
                <w:lang w:val="sr-Cyrl-RS"/>
              </w:rPr>
            </w:pPr>
            <w:r w:rsidRPr="00CB003A">
              <w:rPr>
                <w:sz w:val="22"/>
                <w:szCs w:val="20"/>
                <w:lang w:val="sr-Cyrl-RS"/>
              </w:rPr>
              <w:t>Методика наставе књижевности, консултативно</w:t>
            </w:r>
          </w:p>
        </w:tc>
      </w:tr>
      <w:tr w:rsidR="00CB554E" w:rsidRPr="008112A3" w14:paraId="5DC90173" w14:textId="77777777" w:rsidTr="00CB554E">
        <w:tc>
          <w:tcPr>
            <w:tcW w:w="2689" w:type="dxa"/>
            <w:vAlign w:val="center"/>
          </w:tcPr>
          <w:p w14:paraId="126C2DE9" w14:textId="77777777" w:rsidR="00CB554E" w:rsidRPr="008112A3" w:rsidRDefault="00CB554E" w:rsidP="00F764AD">
            <w:pPr>
              <w:spacing w:line="276" w:lineRule="auto"/>
              <w:jc w:val="left"/>
              <w:rPr>
                <w:sz w:val="22"/>
                <w:szCs w:val="20"/>
                <w:lang w:val="sr-Cyrl-RS"/>
              </w:rPr>
            </w:pPr>
            <w:r w:rsidRPr="008112A3">
              <w:rPr>
                <w:sz w:val="22"/>
                <w:szCs w:val="20"/>
                <w:lang w:val="sr-Cyrl-RS"/>
              </w:rPr>
              <w:t>Ема Живковић</w:t>
            </w:r>
          </w:p>
        </w:tc>
        <w:tc>
          <w:tcPr>
            <w:tcW w:w="6520" w:type="dxa"/>
            <w:vAlign w:val="center"/>
          </w:tcPr>
          <w:p w14:paraId="67B13F67" w14:textId="77777777" w:rsidR="00CB003A" w:rsidRPr="00CB003A" w:rsidRDefault="00CB003A" w:rsidP="00CB003A">
            <w:pPr>
              <w:spacing w:line="276" w:lineRule="auto"/>
              <w:jc w:val="left"/>
              <w:rPr>
                <w:sz w:val="22"/>
                <w:szCs w:val="20"/>
                <w:lang w:val="sr-Cyrl-RS"/>
              </w:rPr>
            </w:pPr>
            <w:r w:rsidRPr="00CB003A">
              <w:rPr>
                <w:sz w:val="22"/>
                <w:szCs w:val="20"/>
                <w:lang w:val="sr-Cyrl-RS"/>
              </w:rPr>
              <w:t>Савремени енглески језик 2</w:t>
            </w:r>
          </w:p>
          <w:p w14:paraId="15DA33D4" w14:textId="77777777" w:rsidR="00CB003A" w:rsidRPr="00CB003A" w:rsidRDefault="00CB003A" w:rsidP="00CB003A">
            <w:pPr>
              <w:spacing w:line="276" w:lineRule="auto"/>
              <w:jc w:val="left"/>
              <w:rPr>
                <w:sz w:val="22"/>
                <w:szCs w:val="20"/>
                <w:lang w:val="sr-Cyrl-RS"/>
              </w:rPr>
            </w:pPr>
            <w:r w:rsidRPr="00CB003A">
              <w:rPr>
                <w:sz w:val="22"/>
                <w:szCs w:val="20"/>
                <w:lang w:val="sr-Cyrl-RS"/>
              </w:rPr>
              <w:t>Савремени енглески језик 4</w:t>
            </w:r>
          </w:p>
          <w:p w14:paraId="6F030495" w14:textId="77777777" w:rsidR="00CB003A" w:rsidRPr="00CB003A" w:rsidRDefault="00CB003A" w:rsidP="00CB003A">
            <w:pPr>
              <w:spacing w:line="276" w:lineRule="auto"/>
              <w:jc w:val="left"/>
              <w:rPr>
                <w:sz w:val="22"/>
                <w:szCs w:val="20"/>
                <w:lang w:val="sr-Cyrl-RS"/>
              </w:rPr>
            </w:pPr>
            <w:r w:rsidRPr="00CB003A">
              <w:rPr>
                <w:sz w:val="22"/>
                <w:szCs w:val="20"/>
                <w:lang w:val="sr-Cyrl-RS"/>
              </w:rPr>
              <w:t>Савремени енглески језик 5</w:t>
            </w:r>
          </w:p>
          <w:p w14:paraId="61D3CDA6" w14:textId="77777777" w:rsidR="00CB003A" w:rsidRPr="00CB003A" w:rsidRDefault="00CB003A" w:rsidP="00CB003A">
            <w:pPr>
              <w:spacing w:line="276" w:lineRule="auto"/>
              <w:jc w:val="left"/>
              <w:rPr>
                <w:sz w:val="22"/>
                <w:szCs w:val="20"/>
                <w:lang w:val="sr-Cyrl-RS"/>
              </w:rPr>
            </w:pPr>
            <w:r w:rsidRPr="00CB003A">
              <w:rPr>
                <w:sz w:val="22"/>
                <w:szCs w:val="20"/>
                <w:lang w:val="sr-Cyrl-RS"/>
              </w:rPr>
              <w:t>Методика наставе енглеског језика 1</w:t>
            </w:r>
          </w:p>
          <w:p w14:paraId="15854D85" w14:textId="77777777" w:rsidR="00CB003A" w:rsidRPr="00CB003A" w:rsidRDefault="00CB003A" w:rsidP="00CB003A">
            <w:pPr>
              <w:spacing w:line="276" w:lineRule="auto"/>
              <w:jc w:val="left"/>
              <w:rPr>
                <w:sz w:val="22"/>
                <w:szCs w:val="20"/>
                <w:lang w:val="sr-Cyrl-RS"/>
              </w:rPr>
            </w:pPr>
            <w:r w:rsidRPr="00CB003A">
              <w:rPr>
                <w:sz w:val="22"/>
                <w:szCs w:val="20"/>
                <w:lang w:val="sr-Cyrl-RS"/>
              </w:rPr>
              <w:t>Методика наставе енглеског језика 2</w:t>
            </w:r>
          </w:p>
          <w:p w14:paraId="5B29FE03" w14:textId="35FBB697" w:rsidR="00CB554E" w:rsidRPr="008112A3" w:rsidRDefault="00CB003A" w:rsidP="00CB003A">
            <w:pPr>
              <w:spacing w:line="276" w:lineRule="auto"/>
              <w:jc w:val="left"/>
              <w:rPr>
                <w:sz w:val="22"/>
                <w:szCs w:val="20"/>
                <w:lang w:val="sr-Cyrl-RS"/>
              </w:rPr>
            </w:pPr>
            <w:r w:rsidRPr="00CB003A">
              <w:rPr>
                <w:sz w:val="22"/>
                <w:szCs w:val="20"/>
                <w:lang w:val="sr-Cyrl-RS"/>
              </w:rPr>
              <w:t>Изговор у настави страног језика</w:t>
            </w:r>
          </w:p>
        </w:tc>
      </w:tr>
      <w:tr w:rsidR="00CB554E" w:rsidRPr="008112A3" w14:paraId="6380ED9C" w14:textId="77777777" w:rsidTr="00CB554E">
        <w:tc>
          <w:tcPr>
            <w:tcW w:w="2689" w:type="dxa"/>
            <w:vAlign w:val="center"/>
          </w:tcPr>
          <w:p w14:paraId="034984E7" w14:textId="77777777" w:rsidR="00CB554E" w:rsidRPr="008112A3" w:rsidRDefault="00CB554E" w:rsidP="00F764AD">
            <w:pPr>
              <w:spacing w:line="276" w:lineRule="auto"/>
              <w:jc w:val="left"/>
              <w:rPr>
                <w:sz w:val="22"/>
                <w:szCs w:val="20"/>
                <w:lang w:val="sr-Cyrl-RS"/>
              </w:rPr>
            </w:pPr>
            <w:r w:rsidRPr="008112A3">
              <w:rPr>
                <w:sz w:val="22"/>
                <w:szCs w:val="20"/>
                <w:lang w:val="sr-Cyrl-RS"/>
              </w:rPr>
              <w:t>Младен Поповић</w:t>
            </w:r>
          </w:p>
        </w:tc>
        <w:tc>
          <w:tcPr>
            <w:tcW w:w="6520" w:type="dxa"/>
            <w:vAlign w:val="center"/>
          </w:tcPr>
          <w:p w14:paraId="5F4CA303" w14:textId="77777777" w:rsidR="00CB554E" w:rsidRDefault="00CB003A" w:rsidP="00F764AD">
            <w:pPr>
              <w:spacing w:line="276" w:lineRule="auto"/>
              <w:jc w:val="left"/>
              <w:rPr>
                <w:sz w:val="22"/>
                <w:szCs w:val="20"/>
                <w:lang w:val="sr-Cyrl-RS"/>
              </w:rPr>
            </w:pPr>
            <w:r>
              <w:rPr>
                <w:sz w:val="22"/>
                <w:szCs w:val="20"/>
                <w:lang w:val="sr-Cyrl-RS"/>
              </w:rPr>
              <w:t>Енглески језик кроз дебату</w:t>
            </w:r>
          </w:p>
          <w:p w14:paraId="108F2CEF" w14:textId="77777777" w:rsidR="00CB003A" w:rsidRDefault="00CB003A" w:rsidP="00F764AD">
            <w:pPr>
              <w:spacing w:line="276" w:lineRule="auto"/>
              <w:jc w:val="left"/>
              <w:rPr>
                <w:sz w:val="22"/>
                <w:szCs w:val="20"/>
                <w:lang w:val="sr-Cyrl-RS"/>
              </w:rPr>
            </w:pPr>
            <w:r>
              <w:rPr>
                <w:sz w:val="22"/>
                <w:szCs w:val="20"/>
                <w:lang w:val="sr-Cyrl-RS"/>
              </w:rPr>
              <w:t>Когнитивна семантика</w:t>
            </w:r>
          </w:p>
          <w:p w14:paraId="367C4984" w14:textId="25D03CE5" w:rsidR="00CB003A" w:rsidRPr="008112A3" w:rsidRDefault="00CB003A" w:rsidP="00F764AD">
            <w:pPr>
              <w:spacing w:line="276" w:lineRule="auto"/>
              <w:jc w:val="left"/>
              <w:rPr>
                <w:sz w:val="22"/>
                <w:szCs w:val="20"/>
                <w:lang w:val="sr-Cyrl-RS"/>
              </w:rPr>
            </w:pPr>
            <w:r>
              <w:rPr>
                <w:sz w:val="22"/>
                <w:szCs w:val="20"/>
                <w:lang w:val="sr-Cyrl-RS"/>
              </w:rPr>
              <w:t>Савремени енглески језик 3</w:t>
            </w:r>
          </w:p>
        </w:tc>
      </w:tr>
      <w:tr w:rsidR="00CB554E" w:rsidRPr="008112A3" w14:paraId="3E81269C" w14:textId="77777777" w:rsidTr="00CB554E">
        <w:tc>
          <w:tcPr>
            <w:tcW w:w="2689" w:type="dxa"/>
            <w:vAlign w:val="center"/>
          </w:tcPr>
          <w:p w14:paraId="64286DE2" w14:textId="77777777" w:rsidR="00CB554E" w:rsidRPr="008112A3" w:rsidRDefault="00CB554E" w:rsidP="00F764AD">
            <w:pPr>
              <w:spacing w:line="276" w:lineRule="auto"/>
              <w:jc w:val="left"/>
              <w:rPr>
                <w:sz w:val="22"/>
                <w:szCs w:val="20"/>
                <w:lang w:val="sr-Cyrl-RS"/>
              </w:rPr>
            </w:pPr>
            <w:r w:rsidRPr="008112A3">
              <w:rPr>
                <w:sz w:val="22"/>
                <w:szCs w:val="20"/>
                <w:lang w:val="sr-Cyrl-RS"/>
              </w:rPr>
              <w:t>Наталија Стевановић</w:t>
            </w:r>
          </w:p>
        </w:tc>
        <w:tc>
          <w:tcPr>
            <w:tcW w:w="6520" w:type="dxa"/>
            <w:vAlign w:val="center"/>
          </w:tcPr>
          <w:p w14:paraId="7E0C6CBC" w14:textId="3728C9B0" w:rsidR="00CB554E" w:rsidRPr="00CB003A" w:rsidRDefault="00CB003A" w:rsidP="00F764AD">
            <w:pPr>
              <w:spacing w:line="276" w:lineRule="auto"/>
              <w:jc w:val="left"/>
              <w:rPr>
                <w:sz w:val="22"/>
                <w:szCs w:val="20"/>
                <w:lang w:val="sr-Cyrl-RS"/>
              </w:rPr>
            </w:pPr>
            <w:r>
              <w:rPr>
                <w:sz w:val="22"/>
                <w:szCs w:val="20"/>
                <w:lang w:val="sr-Cyrl-RS"/>
              </w:rPr>
              <w:t>Енглески језик 1 (нематични департмани)</w:t>
            </w:r>
          </w:p>
        </w:tc>
      </w:tr>
      <w:tr w:rsidR="00CB554E" w:rsidRPr="008112A3" w14:paraId="7DDFDD68" w14:textId="77777777" w:rsidTr="00CB554E">
        <w:tc>
          <w:tcPr>
            <w:tcW w:w="2689" w:type="dxa"/>
            <w:vAlign w:val="center"/>
          </w:tcPr>
          <w:p w14:paraId="7BB31073" w14:textId="77777777" w:rsidR="00CB554E" w:rsidRPr="008112A3" w:rsidRDefault="00CB554E" w:rsidP="00F764AD">
            <w:pPr>
              <w:spacing w:line="276" w:lineRule="auto"/>
              <w:jc w:val="left"/>
              <w:rPr>
                <w:sz w:val="22"/>
                <w:szCs w:val="20"/>
                <w:lang w:val="sr-Cyrl-RS"/>
              </w:rPr>
            </w:pPr>
            <w:r w:rsidRPr="008112A3">
              <w:rPr>
                <w:sz w:val="22"/>
                <w:szCs w:val="20"/>
                <w:lang w:val="sr-Cyrl-RS"/>
              </w:rPr>
              <w:t>Оливера Марковић</w:t>
            </w:r>
          </w:p>
        </w:tc>
        <w:tc>
          <w:tcPr>
            <w:tcW w:w="6520" w:type="dxa"/>
            <w:vAlign w:val="center"/>
          </w:tcPr>
          <w:p w14:paraId="1C5A558D" w14:textId="77777777" w:rsidR="00CB003A" w:rsidRPr="00CB003A" w:rsidRDefault="00CB003A" w:rsidP="00CB003A">
            <w:pPr>
              <w:spacing w:line="276" w:lineRule="auto"/>
              <w:jc w:val="left"/>
              <w:rPr>
                <w:sz w:val="22"/>
                <w:szCs w:val="20"/>
                <w:lang w:val="sr-Cyrl-RS"/>
              </w:rPr>
            </w:pPr>
            <w:r w:rsidRPr="00CB003A">
              <w:rPr>
                <w:sz w:val="22"/>
                <w:szCs w:val="20"/>
                <w:lang w:val="sr-Cyrl-RS"/>
              </w:rPr>
              <w:t>Општа књижевност од сумерске књижевности до ренесансе;</w:t>
            </w:r>
          </w:p>
          <w:p w14:paraId="5090C941" w14:textId="77777777" w:rsidR="00CB003A" w:rsidRPr="00CB003A" w:rsidRDefault="00CB003A" w:rsidP="00CB003A">
            <w:pPr>
              <w:spacing w:line="276" w:lineRule="auto"/>
              <w:jc w:val="left"/>
              <w:rPr>
                <w:sz w:val="22"/>
                <w:szCs w:val="20"/>
                <w:lang w:val="sr-Cyrl-RS"/>
              </w:rPr>
            </w:pPr>
            <w:r w:rsidRPr="00CB003A">
              <w:rPr>
                <w:sz w:val="22"/>
                <w:szCs w:val="20"/>
                <w:lang w:val="sr-Cyrl-RS"/>
              </w:rPr>
              <w:t>Општа књижевност од ренесансе до модернизма;</w:t>
            </w:r>
          </w:p>
          <w:p w14:paraId="5D85A3F2" w14:textId="77777777" w:rsidR="00CB003A" w:rsidRPr="00CB003A" w:rsidRDefault="00CB003A" w:rsidP="00CB003A">
            <w:pPr>
              <w:spacing w:line="276" w:lineRule="auto"/>
              <w:jc w:val="left"/>
              <w:rPr>
                <w:sz w:val="22"/>
                <w:szCs w:val="20"/>
                <w:lang w:val="sr-Cyrl-RS"/>
              </w:rPr>
            </w:pPr>
            <w:r w:rsidRPr="00CB003A">
              <w:rPr>
                <w:sz w:val="22"/>
                <w:szCs w:val="20"/>
                <w:lang w:val="sr-Cyrl-RS"/>
              </w:rPr>
              <w:t xml:space="preserve">Општа књижевност од симболизма до постмодернизма; </w:t>
            </w:r>
          </w:p>
          <w:p w14:paraId="6AEF52E1" w14:textId="77777777" w:rsidR="00CB003A" w:rsidRPr="00CB003A" w:rsidRDefault="00CB003A" w:rsidP="00CB003A">
            <w:pPr>
              <w:spacing w:line="276" w:lineRule="auto"/>
              <w:jc w:val="left"/>
              <w:rPr>
                <w:sz w:val="22"/>
                <w:szCs w:val="20"/>
                <w:lang w:val="sr-Cyrl-RS"/>
              </w:rPr>
            </w:pPr>
            <w:r w:rsidRPr="00CB003A">
              <w:rPr>
                <w:sz w:val="22"/>
                <w:szCs w:val="20"/>
                <w:lang w:val="sr-Cyrl-RS"/>
              </w:rPr>
              <w:t>Љубав, брак, прељуба у књижевности од класицизма до модернизма;</w:t>
            </w:r>
          </w:p>
          <w:p w14:paraId="1F8B0D8E" w14:textId="7A4B6504" w:rsidR="00CB554E" w:rsidRPr="008112A3" w:rsidRDefault="00CB003A" w:rsidP="00CB003A">
            <w:pPr>
              <w:spacing w:line="276" w:lineRule="auto"/>
              <w:jc w:val="left"/>
              <w:rPr>
                <w:sz w:val="22"/>
                <w:szCs w:val="20"/>
                <w:lang w:val="sr-Cyrl-RS"/>
              </w:rPr>
            </w:pPr>
            <w:r w:rsidRPr="00CB003A">
              <w:rPr>
                <w:sz w:val="22"/>
                <w:szCs w:val="20"/>
                <w:lang w:val="sr-Cyrl-RS"/>
              </w:rPr>
              <w:t>Компаративно читање Борхеса.</w:t>
            </w:r>
          </w:p>
        </w:tc>
      </w:tr>
    </w:tbl>
    <w:p w14:paraId="6EB64523" w14:textId="29E6CE1C" w:rsidR="00CB554E" w:rsidRDefault="00CB554E" w:rsidP="00CB554E">
      <w:pPr>
        <w:spacing w:line="276" w:lineRule="auto"/>
        <w:jc w:val="left"/>
        <w:rPr>
          <w:lang w:val="sr-Cyrl-RS"/>
        </w:rPr>
      </w:pPr>
    </w:p>
    <w:p w14:paraId="167DD294" w14:textId="77777777" w:rsidR="00CB554E" w:rsidRDefault="00CB554E" w:rsidP="00CB554E">
      <w:pPr>
        <w:spacing w:line="276" w:lineRule="auto"/>
        <w:jc w:val="left"/>
        <w:rPr>
          <w:lang w:val="sr-Cyrl-RS"/>
        </w:rPr>
      </w:pPr>
    </w:p>
    <w:p w14:paraId="57A56583" w14:textId="58A88528" w:rsidR="004252A7" w:rsidRPr="008112A3" w:rsidRDefault="00142F0F" w:rsidP="00CB554E">
      <w:pPr>
        <w:pStyle w:val="Heading2"/>
        <w:rPr>
          <w:lang w:val="sr-Cyrl-RS"/>
        </w:rPr>
      </w:pPr>
      <w:r>
        <w:rPr>
          <w:lang w:val="sr-Cyrl-RS"/>
        </w:rPr>
        <w:lastRenderedPageBreak/>
        <w:t xml:space="preserve">Научни резултати – референце </w:t>
      </w:r>
      <w:bookmarkEnd w:id="1"/>
      <w:r w:rsidR="00D95EC0" w:rsidRPr="008112A3">
        <w:rPr>
          <w:lang w:val="sr-Cyrl-RS"/>
        </w:rPr>
        <w:t>истраживача-приправника</w:t>
      </w:r>
      <w:r w:rsidR="008112A3" w:rsidRPr="008112A3">
        <w:rPr>
          <w:lang w:val="sr-Latn-RS"/>
        </w:rPr>
        <w:t xml:space="preserve"> </w:t>
      </w:r>
      <w:r w:rsidR="008112A3" w:rsidRPr="008112A3">
        <w:rPr>
          <w:lang w:val="sr-Cyrl-RS"/>
        </w:rPr>
        <w:t>у 2019. години</w:t>
      </w:r>
    </w:p>
    <w:p w14:paraId="27DEDFBB" w14:textId="1A663CF0" w:rsidR="0085403D" w:rsidRPr="008112A3" w:rsidRDefault="00BA1CFB" w:rsidP="009C6574">
      <w:pPr>
        <w:spacing w:after="0" w:line="276" w:lineRule="auto"/>
        <w:rPr>
          <w:rFonts w:eastAsia="Times New Roman" w:cs="Times New Roman"/>
          <w:sz w:val="22"/>
          <w:lang w:val="sr-Cyrl-RS"/>
        </w:rPr>
      </w:pPr>
      <w:r w:rsidRPr="008112A3">
        <w:rPr>
          <w:rFonts w:eastAsia="Times New Roman" w:cs="Times New Roman"/>
          <w:b/>
          <w:bCs/>
          <w:sz w:val="20"/>
          <w:szCs w:val="20"/>
          <w:lang w:val="sr-Cyrl-RS"/>
        </w:rPr>
        <w:t>Напомена:</w:t>
      </w:r>
      <w:r w:rsidRPr="008112A3">
        <w:rPr>
          <w:rFonts w:eastAsia="Times New Roman" w:cs="Times New Roman"/>
          <w:sz w:val="20"/>
          <w:szCs w:val="20"/>
          <w:lang w:val="sr-Cyrl-RS"/>
        </w:rPr>
        <w:t xml:space="preserve"> </w:t>
      </w:r>
      <w:bookmarkStart w:id="2" w:name="_Hlk24210255"/>
      <w:r w:rsidR="00083539" w:rsidRPr="008112A3">
        <w:rPr>
          <w:rFonts w:eastAsia="Times New Roman" w:cs="Times New Roman"/>
          <w:sz w:val="20"/>
          <w:szCs w:val="20"/>
          <w:lang w:val="sr-Cyrl-RS"/>
        </w:rPr>
        <w:t>категорије М34 и М64 у великој већини случајева документују и учешће самих кандидата на научним скуповима.</w:t>
      </w:r>
    </w:p>
    <w:p w14:paraId="104484B3" w14:textId="70A24B74" w:rsidR="007276E4" w:rsidRPr="008112A3" w:rsidRDefault="007276E4" w:rsidP="009C6574">
      <w:pPr>
        <w:spacing w:after="0" w:line="276" w:lineRule="auto"/>
        <w:rPr>
          <w:rFonts w:eastAsia="Times New Roman" w:cs="Times New Roman"/>
          <w:sz w:val="20"/>
          <w:szCs w:val="20"/>
          <w:lang w:val="sr-Cyrl-RS"/>
        </w:rPr>
      </w:pPr>
    </w:p>
    <w:p w14:paraId="1E7BB1EA" w14:textId="77777777" w:rsidR="008112A3" w:rsidRPr="008112A3" w:rsidRDefault="008112A3" w:rsidP="009C6574">
      <w:pPr>
        <w:spacing w:after="0" w:line="276" w:lineRule="auto"/>
        <w:ind w:left="567" w:hanging="567"/>
        <w:rPr>
          <w:rFonts w:eastAsia="Times New Roman" w:cs="Times New Roman"/>
          <w:sz w:val="22"/>
          <w:lang w:val="ru-RU"/>
        </w:rPr>
      </w:pPr>
      <w:r w:rsidRPr="008112A3">
        <w:rPr>
          <w:rFonts w:eastAsia="Times New Roman" w:cs="Times New Roman"/>
          <w:sz w:val="22"/>
          <w:lang w:val="ru-RU"/>
        </w:rPr>
        <w:t>Ćirović, N., Pedović, I. (2019). Some psychometric characteristics of Short Intolerance of Ambiguity Scale on a Serbian Sample. 15th International Conference Days of Applied Psychology, Abstract Book, Faculty of Phisolophy, Niš, (pp. 26), Faculty of Philosophy, Niš, 27. - 28. Sep, 2019, ISBN: 978-86-7379-509-6</w:t>
      </w:r>
      <w:r w:rsidRPr="008112A3">
        <w:rPr>
          <w:rFonts w:eastAsia="Times New Roman" w:cs="Times New Roman"/>
          <w:sz w:val="22"/>
          <w:lang w:val="sr-Latn-RS"/>
        </w:rPr>
        <w:t xml:space="preserve"> </w:t>
      </w:r>
      <w:r w:rsidRPr="008112A3">
        <w:rPr>
          <w:rFonts w:eastAsia="Times New Roman" w:cs="Times New Roman"/>
          <w:sz w:val="22"/>
          <w:lang w:val="ru-RU"/>
        </w:rPr>
        <w:t>М34</w:t>
      </w:r>
    </w:p>
    <w:p w14:paraId="0A651648"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Matejević M. &amp; Đorđević, M. (2019). Parenting style in the context of the conflict between parental and business roles. </w:t>
      </w:r>
      <w:r w:rsidRPr="008112A3">
        <w:rPr>
          <w:rFonts w:eastAsia="Times New Roman" w:cs="Times New Roman"/>
          <w:i/>
          <w:sz w:val="22"/>
          <w:lang w:val="sr-Cyrl-RS"/>
        </w:rPr>
        <w:t>International Journal of Cognitive Research in</w:t>
      </w:r>
      <w:r w:rsidRPr="008112A3">
        <w:rPr>
          <w:rFonts w:eastAsia="Times New Roman" w:cs="Times New Roman"/>
          <w:sz w:val="22"/>
          <w:lang w:val="sr-Cyrl-RS"/>
        </w:rPr>
        <w:t xml:space="preserve"> </w:t>
      </w:r>
      <w:r w:rsidRPr="008112A3">
        <w:rPr>
          <w:rFonts w:eastAsia="Times New Roman" w:cs="Times New Roman"/>
          <w:i/>
          <w:sz w:val="22"/>
          <w:lang w:val="sr-Cyrl-RS"/>
        </w:rPr>
        <w:t>Science, Engineering and Education (IJCRSEE),</w:t>
      </w:r>
      <w:r w:rsidRPr="008112A3">
        <w:rPr>
          <w:rFonts w:eastAsia="Times New Roman" w:cs="Times New Roman"/>
          <w:sz w:val="22"/>
          <w:lang w:val="sr-Cyrl-RS"/>
        </w:rPr>
        <w:t xml:space="preserve"> 7(1): 51-61.</w:t>
      </w:r>
      <w:r w:rsidRPr="008112A3">
        <w:rPr>
          <w:rFonts w:eastAsia="Times New Roman" w:cs="Times New Roman"/>
          <w:sz w:val="22"/>
          <w:lang w:val="sr-Latn-RS"/>
        </w:rPr>
        <w:t xml:space="preserve"> M53</w:t>
      </w:r>
    </w:p>
    <w:p w14:paraId="63148B71"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Latn-RS"/>
        </w:rPr>
        <w:t xml:space="preserve">Milosavljević, Ilija, Dragana Pavlović (2019). „Video games as a new media </w:t>
      </w:r>
      <w:r w:rsidRPr="008112A3">
        <w:rPr>
          <w:rFonts w:eastAsia="Times New Roman" w:cs="Times New Roman"/>
          <w:sz w:val="22"/>
          <w:lang w:val="sr-Cyrl-RS"/>
        </w:rPr>
        <w:t>–</w:t>
      </w:r>
      <w:r w:rsidRPr="008112A3">
        <w:rPr>
          <w:rFonts w:eastAsia="Times New Roman" w:cs="Times New Roman"/>
          <w:sz w:val="22"/>
          <w:lang w:val="sr-Latn-RS"/>
        </w:rPr>
        <w:t xml:space="preserve"> presence in higher education of journalists in Serbia“, 11th International Scientific Conference </w:t>
      </w:r>
      <w:r w:rsidRPr="008112A3">
        <w:rPr>
          <w:rFonts w:eastAsia="Times New Roman" w:cs="Times New Roman"/>
          <w:i/>
          <w:sz w:val="22"/>
          <w:lang w:val="sr-Latn-RS"/>
        </w:rPr>
        <w:t>Bridges of media education,</w:t>
      </w:r>
      <w:r w:rsidRPr="008112A3">
        <w:rPr>
          <w:rFonts w:eastAsia="Times New Roman" w:cs="Times New Roman"/>
          <w:sz w:val="22"/>
          <w:lang w:val="sr-Latn-RS"/>
        </w:rPr>
        <w:t xml:space="preserve"> 13th </w:t>
      </w:r>
      <w:r w:rsidRPr="008112A3">
        <w:rPr>
          <w:rFonts w:eastAsia="Times New Roman" w:cs="Times New Roman"/>
          <w:sz w:val="22"/>
          <w:lang w:val="sr-Cyrl-RS"/>
        </w:rPr>
        <w:t>–</w:t>
      </w:r>
      <w:r w:rsidRPr="008112A3">
        <w:rPr>
          <w:rFonts w:eastAsia="Times New Roman" w:cs="Times New Roman"/>
          <w:sz w:val="22"/>
          <w:lang w:val="sr-Latn-RS"/>
        </w:rPr>
        <w:t>14th September, Faculty of Philosophy, University of Novi Sad, Serbia. M34</w:t>
      </w:r>
    </w:p>
    <w:p w14:paraId="26364C3D" w14:textId="77777777" w:rsidR="008112A3" w:rsidRPr="008112A3" w:rsidRDefault="008112A3" w:rsidP="009C6574">
      <w:pPr>
        <w:spacing w:after="0" w:line="276" w:lineRule="auto"/>
        <w:ind w:left="567" w:hanging="567"/>
        <w:rPr>
          <w:rFonts w:eastAsia="Times New Roman" w:cs="Times New Roman"/>
          <w:sz w:val="22"/>
          <w:lang w:val="ru-RU"/>
        </w:rPr>
      </w:pPr>
      <w:r w:rsidRPr="008112A3">
        <w:rPr>
          <w:rFonts w:eastAsia="Times New Roman" w:cs="Times New Roman"/>
          <w:sz w:val="22"/>
          <w:lang w:val="ru-RU"/>
        </w:rPr>
        <w:t>Nešić, M., Ćirović, N., Panić, D., Hadži Pešić, M. (2019). Sociodemographic and individual correlates of sleep quality in Serbian general population. 15th International Conference Days of Applied Psychology, Abstract Book, (pp. 32), Faculty of Philosophy, Niš, 27. - 28. Sep, 2019, ISBN: 978-86-7379-509-6</w:t>
      </w:r>
      <w:r w:rsidRPr="008112A3">
        <w:rPr>
          <w:rFonts w:eastAsia="Times New Roman" w:cs="Times New Roman"/>
          <w:sz w:val="22"/>
          <w:lang w:val="sr-Latn-RS"/>
        </w:rPr>
        <w:t xml:space="preserve"> </w:t>
      </w:r>
      <w:r w:rsidRPr="008112A3">
        <w:rPr>
          <w:rFonts w:eastAsia="Times New Roman" w:cs="Times New Roman"/>
          <w:sz w:val="22"/>
          <w:lang w:val="ru-RU"/>
        </w:rPr>
        <w:t>М34</w:t>
      </w:r>
    </w:p>
    <w:p w14:paraId="0C178001" w14:textId="77777777" w:rsidR="008112A3" w:rsidRPr="008112A3" w:rsidRDefault="008112A3" w:rsidP="009C6574">
      <w:pPr>
        <w:spacing w:after="0" w:line="276" w:lineRule="auto"/>
        <w:ind w:left="567" w:hanging="567"/>
        <w:rPr>
          <w:rFonts w:eastAsia="Times New Roman" w:cs="Times New Roman"/>
          <w:sz w:val="22"/>
          <w:lang w:val="ru-RU"/>
        </w:rPr>
      </w:pPr>
      <w:r w:rsidRPr="008112A3">
        <w:rPr>
          <w:rFonts w:eastAsia="Times New Roman" w:cs="Times New Roman"/>
          <w:sz w:val="22"/>
          <w:lang w:val="ru-RU"/>
        </w:rPr>
        <w:t>Pej</w:t>
      </w:r>
      <w:r w:rsidRPr="008112A3">
        <w:rPr>
          <w:rFonts w:eastAsia="Times New Roman" w:cs="Times New Roman"/>
          <w:sz w:val="22"/>
          <w:lang w:val="sr-Latn-RS"/>
        </w:rPr>
        <w:t>i</w:t>
      </w:r>
      <w:r w:rsidRPr="008112A3">
        <w:rPr>
          <w:rFonts w:eastAsia="Times New Roman" w:cs="Times New Roman"/>
          <w:sz w:val="22"/>
          <w:lang w:val="ru-RU"/>
        </w:rPr>
        <w:t>čić, M., Ćirović, N. (in press, 2019). Latent structure of beliefs about men’s and women’s emotional behaviour in a sample of Serbian students. Facta Universitatis, Series: Philosophy, Sociology, Psychology and History, 18(2).</w:t>
      </w:r>
      <w:r w:rsidRPr="008112A3">
        <w:rPr>
          <w:rFonts w:eastAsia="Times New Roman" w:cs="Times New Roman"/>
          <w:sz w:val="22"/>
          <w:lang w:val="sr-Latn-RS"/>
        </w:rPr>
        <w:t xml:space="preserve"> </w:t>
      </w:r>
      <w:r w:rsidRPr="008112A3">
        <w:rPr>
          <w:rFonts w:eastAsia="Times New Roman" w:cs="Times New Roman"/>
          <w:sz w:val="22"/>
          <w:lang w:val="ru-RU"/>
        </w:rPr>
        <w:t>М52</w:t>
      </w:r>
    </w:p>
    <w:p w14:paraId="7C96508B"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Popović, Mladen and Dušan Stamenković (2019). Critical discourse analysis, rules and persuasion in video games. In: Lopičić, Vesna and Bilјana Mišić Ilić (eds.). Jezik, književnost, teorija: 313–325. Niš: Filozofski fakultet Univerziteta u Nišu. ISBN 978-86-7379-495-2. UDK 81’42:004.928. COBISS.SR-ID 275743756.</w:t>
      </w:r>
      <w:r w:rsidRPr="008112A3">
        <w:rPr>
          <w:rFonts w:eastAsia="Times New Roman" w:cs="Times New Roman"/>
          <w:sz w:val="22"/>
          <w:lang w:val="sr-Latn-RS"/>
        </w:rPr>
        <w:t xml:space="preserve"> M14</w:t>
      </w:r>
    </w:p>
    <w:p w14:paraId="2D9CEED1" w14:textId="77777777" w:rsidR="008112A3" w:rsidRPr="008112A3" w:rsidRDefault="008112A3" w:rsidP="009C6574">
      <w:pPr>
        <w:spacing w:after="0" w:line="276" w:lineRule="auto"/>
        <w:ind w:left="567" w:hanging="567"/>
        <w:rPr>
          <w:rFonts w:eastAsia="Times New Roman" w:cs="Times New Roman"/>
          <w:bCs/>
          <w:sz w:val="22"/>
          <w:lang w:val="en-US"/>
        </w:rPr>
      </w:pPr>
      <w:r w:rsidRPr="008112A3">
        <w:rPr>
          <w:rFonts w:eastAsia="Times New Roman" w:cs="Times New Roman"/>
          <w:bCs/>
          <w:sz w:val="22"/>
          <w:lang w:val="en-US"/>
        </w:rPr>
        <w:t>Popović, Mladen, Ana Krstić, Ivana Milošević, Sandra Savić (2019). “Ispuštanje objekta kod nemačkih govornika srpskog kao naslednog jezika</w:t>
      </w:r>
      <w:r w:rsidRPr="008112A3">
        <w:rPr>
          <w:rFonts w:eastAsia="Times New Roman" w:cs="Times New Roman"/>
          <w:bCs/>
          <w:i/>
          <w:sz w:val="22"/>
          <w:lang w:val="en-US"/>
        </w:rPr>
        <w:t>.</w:t>
      </w:r>
      <w:r w:rsidRPr="008112A3">
        <w:rPr>
          <w:rFonts w:eastAsia="Times New Roman" w:cs="Times New Roman"/>
          <w:bCs/>
          <w:sz w:val="22"/>
          <w:lang w:val="en-US"/>
        </w:rPr>
        <w:t>” Jezici I Kulture u Vremenu I Prostoru,</w:t>
      </w:r>
      <w:r w:rsidRPr="008112A3">
        <w:rPr>
          <w:rFonts w:eastAsia="Times New Roman" w:cs="Times New Roman"/>
          <w:bCs/>
          <w:i/>
          <w:sz w:val="22"/>
          <w:lang w:val="en-US"/>
        </w:rPr>
        <w:t xml:space="preserve"> </w:t>
      </w:r>
      <w:r w:rsidRPr="008112A3">
        <w:rPr>
          <w:rFonts w:eastAsia="Times New Roman" w:cs="Times New Roman"/>
          <w:bCs/>
          <w:sz w:val="22"/>
          <w:lang w:val="en-US"/>
        </w:rPr>
        <w:t>16. Novembar 2019 godine, Filozofski fakultet u Novom Sadu. M34</w:t>
      </w:r>
    </w:p>
    <w:p w14:paraId="78828763" w14:textId="77777777" w:rsidR="008112A3" w:rsidRPr="008112A3" w:rsidRDefault="008112A3" w:rsidP="009C6574">
      <w:pPr>
        <w:spacing w:after="0" w:line="276" w:lineRule="auto"/>
        <w:ind w:left="567" w:hanging="567"/>
        <w:rPr>
          <w:rFonts w:eastAsia="Times New Roman" w:cs="Times New Roman"/>
          <w:sz w:val="22"/>
          <w:lang w:val="ru-RU"/>
        </w:rPr>
      </w:pPr>
      <w:r w:rsidRPr="008112A3">
        <w:rPr>
          <w:rFonts w:eastAsia="Times New Roman" w:cs="Times New Roman"/>
          <w:sz w:val="22"/>
          <w:lang w:val="ru-RU"/>
        </w:rPr>
        <w:t>Ranđelović,</w:t>
      </w:r>
      <w:r w:rsidRPr="008112A3">
        <w:rPr>
          <w:rFonts w:eastAsia="Times New Roman" w:cs="Times New Roman"/>
          <w:sz w:val="22"/>
          <w:lang w:val="sr-Latn-RS"/>
        </w:rPr>
        <w:t xml:space="preserve"> </w:t>
      </w:r>
      <w:r w:rsidRPr="008112A3">
        <w:rPr>
          <w:rFonts w:eastAsia="Times New Roman" w:cs="Times New Roman"/>
          <w:sz w:val="22"/>
          <w:lang w:val="ru-RU"/>
        </w:rPr>
        <w:t>K., Panić, D., Ćirović,</w:t>
      </w:r>
      <w:r w:rsidRPr="008112A3">
        <w:rPr>
          <w:rFonts w:eastAsia="Times New Roman" w:cs="Times New Roman"/>
          <w:sz w:val="22"/>
          <w:lang w:val="sr-Latn-RS"/>
        </w:rPr>
        <w:t xml:space="preserve"> </w:t>
      </w:r>
      <w:r w:rsidRPr="008112A3">
        <w:rPr>
          <w:rFonts w:eastAsia="Times New Roman" w:cs="Times New Roman"/>
          <w:sz w:val="22"/>
          <w:lang w:val="ru-RU"/>
        </w:rPr>
        <w:t>N.(2019). Aggressiveness as a way to manage social anxiety: The mediation effect of ruminative thoughts. 24th Ramiro and Zoran Bujas Days. International Scientific Psychology Conference. University of Zagreb, Zagreb, 11.-13. April., 2019. ISSN 1849-6946</w:t>
      </w:r>
      <w:r w:rsidRPr="008112A3">
        <w:rPr>
          <w:rFonts w:eastAsia="Times New Roman" w:cs="Times New Roman"/>
          <w:sz w:val="22"/>
          <w:lang w:val="sr-Latn-RS"/>
        </w:rPr>
        <w:t xml:space="preserve"> </w:t>
      </w:r>
      <w:r w:rsidRPr="008112A3">
        <w:rPr>
          <w:rFonts w:eastAsia="Times New Roman" w:cs="Times New Roman"/>
          <w:sz w:val="22"/>
          <w:lang w:val="ru-RU"/>
        </w:rPr>
        <w:t>М34</w:t>
      </w:r>
    </w:p>
    <w:p w14:paraId="4290DB66" w14:textId="6B618E3B" w:rsidR="008112A3" w:rsidRPr="008112A3" w:rsidRDefault="008112A3" w:rsidP="009C6574">
      <w:pPr>
        <w:spacing w:after="0" w:line="276" w:lineRule="auto"/>
        <w:ind w:left="567" w:hanging="567"/>
        <w:rPr>
          <w:rFonts w:eastAsia="Times New Roman" w:cs="Times New Roman"/>
          <w:bCs/>
          <w:sz w:val="20"/>
          <w:szCs w:val="20"/>
          <w:lang w:val="sr-Latn-RS"/>
        </w:rPr>
      </w:pPr>
      <w:r w:rsidRPr="008112A3">
        <w:rPr>
          <w:rFonts w:eastAsia="Times New Roman" w:cs="Times New Roman"/>
          <w:sz w:val="22"/>
          <w:lang w:val="ru-RU"/>
        </w:rPr>
        <w:t>Stevanovic, D., Doric, A., Singh Balhara,Y.P.,</w:t>
      </w:r>
      <w:r w:rsidR="0044577D">
        <w:rPr>
          <w:rFonts w:eastAsia="Times New Roman" w:cs="Times New Roman"/>
          <w:sz w:val="22"/>
          <w:lang w:val="ru-RU"/>
        </w:rPr>
        <w:t xml:space="preserve"> </w:t>
      </w:r>
      <w:r w:rsidRPr="008112A3">
        <w:rPr>
          <w:rFonts w:eastAsia="Times New Roman" w:cs="Times New Roman"/>
          <w:sz w:val="22"/>
          <w:lang w:val="ru-RU"/>
        </w:rPr>
        <w:t>Cirovic,</w:t>
      </w:r>
      <w:r w:rsidR="0044577D">
        <w:rPr>
          <w:rFonts w:eastAsia="Times New Roman" w:cs="Times New Roman"/>
          <w:sz w:val="22"/>
          <w:lang w:val="ru-RU"/>
        </w:rPr>
        <w:t xml:space="preserve"> </w:t>
      </w:r>
      <w:r w:rsidRPr="008112A3">
        <w:rPr>
          <w:rFonts w:eastAsia="Times New Roman" w:cs="Times New Roman"/>
          <w:sz w:val="22"/>
          <w:lang w:val="ru-RU"/>
        </w:rPr>
        <w:t>N., Arya, S., Ransing, R., Vu Thi,T., Huong,T.N., Tadic, I.,Jovic, J., Radovanovic, S., Kafali, H.Y., Erzin, G., Zahir, V., Roy Chowdhury, M.R., Sharma, P., Shakya, R., Moreira, P., Olayinka, A., Mohamad, A., Monteiro Campos, L.A., Monteiro Campos., P.A., Silva, C.M., Tavares, J.C., Buoli, M., Burkauskas, J., Ivanovic, I., Szczegielniak, A.R., Knez, R.</w:t>
      </w:r>
      <w:r w:rsidR="0044577D">
        <w:rPr>
          <w:rFonts w:eastAsia="Times New Roman" w:cs="Times New Roman"/>
          <w:sz w:val="22"/>
          <w:lang w:val="ru-RU"/>
        </w:rPr>
        <w:t xml:space="preserve"> </w:t>
      </w:r>
      <w:r w:rsidRPr="008112A3">
        <w:rPr>
          <w:rFonts w:eastAsia="Times New Roman" w:cs="Times New Roman"/>
          <w:sz w:val="22"/>
          <w:lang w:val="ru-RU"/>
        </w:rPr>
        <w:t>(in press). Assessing the symptoms of Internet Gaming Disorder among co</w:t>
      </w:r>
      <w:r w:rsidRPr="008112A3">
        <w:rPr>
          <w:rFonts w:eastAsia="Times New Roman" w:cs="Times New Roman"/>
          <w:bCs/>
          <w:sz w:val="22"/>
          <w:lang w:val="ru-RU"/>
        </w:rPr>
        <w:t xml:space="preserve">llege/university students: An international, validation study of a self-report. </w:t>
      </w:r>
      <w:r w:rsidRPr="008112A3">
        <w:rPr>
          <w:rFonts w:eastAsia="Times New Roman" w:cs="Times New Roman"/>
          <w:bCs/>
          <w:i/>
          <w:iCs/>
          <w:sz w:val="22"/>
          <w:lang w:val="ru-RU"/>
        </w:rPr>
        <w:t>Psihologija</w:t>
      </w:r>
      <w:r w:rsidRPr="008112A3">
        <w:rPr>
          <w:rFonts w:eastAsia="Times New Roman" w:cs="Times New Roman"/>
          <w:bCs/>
          <w:sz w:val="22"/>
          <w:lang w:val="ru-RU"/>
        </w:rPr>
        <w:t>, 2019 OnLine-First (00):15-15</w:t>
      </w:r>
      <w:r w:rsidRPr="008112A3">
        <w:rPr>
          <w:rFonts w:eastAsia="Times New Roman" w:cs="Times New Roman"/>
          <w:bCs/>
          <w:sz w:val="22"/>
          <w:lang w:val="sr-Latn-RS"/>
        </w:rPr>
        <w:t>.</w:t>
      </w:r>
      <w:r w:rsidRPr="008112A3">
        <w:rPr>
          <w:rFonts w:eastAsia="Times New Roman" w:cs="Times New Roman"/>
          <w:bCs/>
          <w:sz w:val="22"/>
          <w:lang w:val="en-US"/>
        </w:rPr>
        <w:t xml:space="preserve"> </w:t>
      </w:r>
      <w:r w:rsidRPr="008112A3">
        <w:rPr>
          <w:rFonts w:eastAsia="Times New Roman" w:cs="Times New Roman"/>
          <w:bCs/>
          <w:sz w:val="22"/>
          <w:lang w:val="sr-Latn-RS"/>
        </w:rPr>
        <w:t xml:space="preserve">https://doi.org/10.2298/PSI190421015S </w:t>
      </w:r>
      <w:r w:rsidRPr="008112A3">
        <w:rPr>
          <w:rFonts w:eastAsia="Times New Roman" w:cs="Times New Roman"/>
          <w:bCs/>
          <w:sz w:val="22"/>
          <w:lang w:val="ru-RU"/>
        </w:rPr>
        <w:t>М23</w:t>
      </w:r>
    </w:p>
    <w:p w14:paraId="4A3DAA67" w14:textId="77777777" w:rsidR="008112A3" w:rsidRPr="008112A3" w:rsidRDefault="008112A3" w:rsidP="009C6574">
      <w:pPr>
        <w:spacing w:after="0" w:line="276" w:lineRule="auto"/>
        <w:ind w:left="567" w:hanging="567"/>
        <w:rPr>
          <w:rFonts w:eastAsia="Times New Roman" w:cs="Times New Roman"/>
          <w:sz w:val="22"/>
          <w:lang w:val="en-US"/>
        </w:rPr>
      </w:pPr>
      <w:r w:rsidRPr="008112A3">
        <w:rPr>
          <w:rFonts w:eastAsia="Times New Roman" w:cs="Times New Roman"/>
          <w:sz w:val="22"/>
          <w:lang w:val="en-US"/>
        </w:rPr>
        <w:t>Stevanovi</w:t>
      </w:r>
      <w:r w:rsidRPr="008112A3">
        <w:rPr>
          <w:rFonts w:eastAsia="Times New Roman" w:cs="Times New Roman"/>
          <w:sz w:val="22"/>
          <w:lang w:val="sr-Latn-RS"/>
        </w:rPr>
        <w:t>ć,</w:t>
      </w:r>
      <w:r w:rsidRPr="008112A3">
        <w:rPr>
          <w:rFonts w:eastAsia="Times New Roman" w:cs="Times New Roman"/>
          <w:sz w:val="22"/>
          <w:lang w:val="en-US"/>
        </w:rPr>
        <w:t xml:space="preserve"> Natalija (2019)</w:t>
      </w:r>
      <w:r w:rsidRPr="008112A3">
        <w:rPr>
          <w:rFonts w:eastAsia="Times New Roman" w:cs="Times New Roman"/>
          <w:sz w:val="22"/>
          <w:lang w:val="sr-Latn-RS"/>
        </w:rPr>
        <w:t xml:space="preserve">. </w:t>
      </w:r>
      <w:r w:rsidRPr="008112A3">
        <w:rPr>
          <w:rFonts w:eastAsia="Times New Roman" w:cs="Times New Roman"/>
          <w:sz w:val="22"/>
          <w:lang w:val="en-US"/>
        </w:rPr>
        <w:t xml:space="preserve">“Kathy Acker’s Disintegrated Narrative Within the Context of Trauma Studies.” Interdisciplinarna konferencija sa međunarodnim učešćem </w:t>
      </w:r>
      <w:r w:rsidRPr="008112A3">
        <w:rPr>
          <w:rFonts w:eastAsia="Times New Roman" w:cs="Times New Roman"/>
          <w:i/>
          <w:sz w:val="22"/>
          <w:lang w:val="en-US"/>
        </w:rPr>
        <w:t>Jezik, književnost, kontekst</w:t>
      </w:r>
      <w:r w:rsidRPr="008112A3">
        <w:rPr>
          <w:rFonts w:eastAsia="Times New Roman" w:cs="Times New Roman"/>
          <w:sz w:val="22"/>
          <w:lang w:val="en-US"/>
        </w:rPr>
        <w:t xml:space="preserve"> 2019. 12.</w:t>
      </w:r>
      <w:r w:rsidRPr="008112A3">
        <w:rPr>
          <w:rFonts w:eastAsia="Times New Roman" w:cs="Times New Roman"/>
          <w:sz w:val="22"/>
          <w:lang w:val="sr-Cyrl-RS"/>
        </w:rPr>
        <w:t>–</w:t>
      </w:r>
      <w:r w:rsidRPr="008112A3">
        <w:rPr>
          <w:rFonts w:eastAsia="Times New Roman" w:cs="Times New Roman"/>
          <w:sz w:val="22"/>
          <w:lang w:val="en-US"/>
        </w:rPr>
        <w:t>13. april 2019, Filozofski fakultet u Nišu. M34</w:t>
      </w:r>
    </w:p>
    <w:p w14:paraId="3ABEFCCC" w14:textId="77777777" w:rsidR="008112A3" w:rsidRPr="008112A3" w:rsidRDefault="008112A3" w:rsidP="009C6574">
      <w:pPr>
        <w:spacing w:after="0" w:line="276" w:lineRule="auto"/>
        <w:ind w:left="567" w:hanging="567"/>
        <w:rPr>
          <w:rFonts w:eastAsia="Times New Roman" w:cs="Times New Roman"/>
          <w:sz w:val="22"/>
          <w:lang w:val="en-US"/>
        </w:rPr>
      </w:pPr>
      <w:r w:rsidRPr="008112A3">
        <w:rPr>
          <w:rFonts w:eastAsia="Times New Roman" w:cs="Times New Roman"/>
          <w:sz w:val="22"/>
          <w:lang w:val="en-US"/>
        </w:rPr>
        <w:t>Stevanovi</w:t>
      </w:r>
      <w:r w:rsidRPr="008112A3">
        <w:rPr>
          <w:rFonts w:eastAsia="Times New Roman" w:cs="Times New Roman"/>
          <w:sz w:val="22"/>
          <w:lang w:val="sr-Latn-RS"/>
        </w:rPr>
        <w:t>ć,</w:t>
      </w:r>
      <w:r w:rsidRPr="008112A3">
        <w:rPr>
          <w:rFonts w:eastAsia="Times New Roman" w:cs="Times New Roman"/>
          <w:sz w:val="22"/>
          <w:lang w:val="en-US"/>
        </w:rPr>
        <w:t xml:space="preserve"> Natalija (2019)</w:t>
      </w:r>
      <w:r w:rsidRPr="008112A3">
        <w:rPr>
          <w:rFonts w:eastAsia="Times New Roman" w:cs="Times New Roman"/>
          <w:sz w:val="22"/>
          <w:lang w:val="sr-Latn-RS"/>
        </w:rPr>
        <w:t xml:space="preserve">. </w:t>
      </w:r>
      <w:r w:rsidRPr="008112A3">
        <w:rPr>
          <w:rFonts w:eastAsia="Times New Roman" w:cs="Times New Roman"/>
          <w:sz w:val="22"/>
          <w:lang w:val="en-US"/>
        </w:rPr>
        <w:t xml:space="preserve">“Lyotard’s Notion of Unpresentable through Fragmented Postmodern Subject in Sarah Kane’s </w:t>
      </w:r>
      <w:r w:rsidRPr="008112A3">
        <w:rPr>
          <w:rFonts w:eastAsia="Times New Roman" w:cs="Times New Roman"/>
          <w:i/>
          <w:sz w:val="22"/>
          <w:lang w:val="en-US"/>
        </w:rPr>
        <w:t>4.48. Psychosis.</w:t>
      </w:r>
      <w:r w:rsidRPr="008112A3">
        <w:rPr>
          <w:rFonts w:eastAsia="Times New Roman" w:cs="Times New Roman"/>
          <w:sz w:val="22"/>
          <w:lang w:val="en-US"/>
        </w:rPr>
        <w:t>” 9</w:t>
      </w:r>
      <w:r w:rsidRPr="008112A3">
        <w:rPr>
          <w:rFonts w:eastAsia="Times New Roman" w:cs="Times New Roman"/>
          <w:sz w:val="22"/>
          <w:vertAlign w:val="superscript"/>
          <w:lang w:val="en-US"/>
        </w:rPr>
        <w:t>th</w:t>
      </w:r>
      <w:r w:rsidRPr="008112A3">
        <w:rPr>
          <w:rFonts w:eastAsia="Times New Roman" w:cs="Times New Roman"/>
          <w:sz w:val="22"/>
          <w:lang w:val="en-US"/>
        </w:rPr>
        <w:t xml:space="preserve"> International Conference Organized by SACS and </w:t>
      </w:r>
      <w:r w:rsidRPr="008112A3">
        <w:rPr>
          <w:rFonts w:eastAsia="Times New Roman" w:cs="Times New Roman"/>
          <w:sz w:val="22"/>
          <w:lang w:val="en-US"/>
        </w:rPr>
        <w:lastRenderedPageBreak/>
        <w:t>the Faculty of Philology of the University of Belgrade</w:t>
      </w:r>
      <w:r w:rsidRPr="008112A3">
        <w:rPr>
          <w:rFonts w:eastAsia="Times New Roman" w:cs="Times New Roman"/>
          <w:sz w:val="22"/>
          <w:lang w:val="sr-Latn-RS"/>
        </w:rPr>
        <w:t xml:space="preserve"> </w:t>
      </w:r>
      <w:r w:rsidRPr="008112A3">
        <w:rPr>
          <w:rFonts w:eastAsia="Times New Roman" w:cs="Times New Roman"/>
          <w:i/>
          <w:sz w:val="22"/>
          <w:lang w:val="en-US"/>
        </w:rPr>
        <w:t>Postmodern Migrations: Canada</w:t>
      </w:r>
      <w:r w:rsidRPr="008112A3">
        <w:rPr>
          <w:rFonts w:eastAsia="Times New Roman" w:cs="Times New Roman"/>
          <w:sz w:val="22"/>
          <w:lang w:val="en-US"/>
        </w:rPr>
        <w:t>, 5</w:t>
      </w:r>
      <w:r w:rsidRPr="008112A3">
        <w:rPr>
          <w:rFonts w:eastAsia="Times New Roman" w:cs="Times New Roman"/>
          <w:sz w:val="22"/>
          <w:lang w:val="sr-Cyrl-RS"/>
        </w:rPr>
        <w:t>–</w:t>
      </w:r>
      <w:r w:rsidRPr="008112A3">
        <w:rPr>
          <w:rFonts w:eastAsia="Times New Roman" w:cs="Times New Roman"/>
          <w:sz w:val="22"/>
          <w:lang w:val="en-US"/>
        </w:rPr>
        <w:t>6 April, 2019. M34</w:t>
      </w:r>
    </w:p>
    <w:p w14:paraId="4BF4ED9C" w14:textId="77777777" w:rsidR="008112A3" w:rsidRPr="008112A3" w:rsidRDefault="008112A3" w:rsidP="009C6574">
      <w:pPr>
        <w:spacing w:after="0" w:line="276" w:lineRule="auto"/>
        <w:ind w:left="567" w:hanging="567"/>
        <w:rPr>
          <w:rFonts w:eastAsia="Times New Roman" w:cs="Times New Roman"/>
          <w:sz w:val="22"/>
          <w:lang w:val="ru-RU"/>
        </w:rPr>
      </w:pPr>
      <w:r w:rsidRPr="008112A3">
        <w:rPr>
          <w:rFonts w:eastAsia="Times New Roman" w:cs="Times New Roman"/>
          <w:sz w:val="22"/>
          <w:lang w:val="ru-RU"/>
        </w:rPr>
        <w:t>Stojiljković, S., Ćirović, N., Ranđelović, K. (2019). Multiple factors of depression symptoms in employed residents in Serbia. 15th International Conference Days of Applied Psychology, Abstract Book (pp. 24), Faculty of Philosophy, Niš, 27. - 28. Sep, 2019, ISBN: 978-86-7379-509-6</w:t>
      </w:r>
      <w:r w:rsidRPr="008112A3">
        <w:rPr>
          <w:rFonts w:eastAsia="Times New Roman" w:cs="Times New Roman"/>
          <w:sz w:val="22"/>
          <w:lang w:val="sr-Latn-RS"/>
        </w:rPr>
        <w:t xml:space="preserve"> </w:t>
      </w:r>
      <w:r w:rsidRPr="008112A3">
        <w:rPr>
          <w:rFonts w:eastAsia="Times New Roman" w:cs="Times New Roman"/>
          <w:sz w:val="22"/>
          <w:lang w:val="ru-RU"/>
        </w:rPr>
        <w:t>М34</w:t>
      </w:r>
    </w:p>
    <w:p w14:paraId="0E4C48CD"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Živković, Ema i Nina Sudimac (2019). The Effects оf Focus and Focus Particles оn the Exclusion оf Contextual Alternatives in Serbian. U: Mišić Ilić, Biljana i Vesna Lopičić (ur.).</w:t>
      </w:r>
      <w:r w:rsidRPr="008112A3">
        <w:rPr>
          <w:rFonts w:eastAsia="Times New Roman" w:cs="Times New Roman"/>
          <w:i/>
          <w:iCs/>
          <w:sz w:val="22"/>
          <w:lang w:val="sr-Cyrl-RS"/>
        </w:rPr>
        <w:t xml:space="preserve"> Jezik, književnost, kontekst: knjiga sažetaka</w:t>
      </w:r>
      <w:r w:rsidRPr="008112A3">
        <w:rPr>
          <w:rFonts w:eastAsia="Times New Roman" w:cs="Times New Roman"/>
          <w:sz w:val="22"/>
          <w:lang w:val="sr-Cyrl-RS"/>
        </w:rPr>
        <w:t>. Niš: Filozofski fakultet Univerziteta u Nišu. M34</w:t>
      </w:r>
    </w:p>
    <w:p w14:paraId="1F918CC2"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Ђорђевић, М. и Матејевић, М. (2019). Између традиционалног и модерног: породично васпитање у контексту рутина и ритуала успављивања деце; у: Митровић, Љ., Стојић, Г., Станојевић, Н. (прир.) </w:t>
      </w:r>
      <w:r w:rsidRPr="008112A3">
        <w:rPr>
          <w:rFonts w:eastAsia="Times New Roman" w:cs="Times New Roman"/>
          <w:i/>
          <w:sz w:val="22"/>
          <w:lang w:val="sr-Cyrl-RS"/>
        </w:rPr>
        <w:t xml:space="preserve">Традиција, модернизација, идентитети Х: Биланс транзиције у Србији и на Балкану, </w:t>
      </w:r>
      <w:r w:rsidRPr="008112A3">
        <w:rPr>
          <w:rFonts w:eastAsia="Times New Roman" w:cs="Times New Roman"/>
          <w:sz w:val="22"/>
          <w:lang w:val="sr-Cyrl-RS"/>
        </w:rPr>
        <w:t>зборник саопштења са научног скупа (у штампи).</w:t>
      </w:r>
      <w:r w:rsidRPr="008112A3">
        <w:rPr>
          <w:rFonts w:eastAsia="Times New Roman" w:cs="Times New Roman"/>
          <w:sz w:val="22"/>
          <w:lang w:val="sr-Latn-RS"/>
        </w:rPr>
        <w:t xml:space="preserve"> M63</w:t>
      </w:r>
    </w:p>
    <w:p w14:paraId="2DD1AF5E"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 xml:space="preserve">Живковић, Ема (2019). Контрастивна анализа именичких сложеница у Вуковом Српском Рјечнику и Џонсоновом Речнику енглеског језика. У: Ковачевић, Милош и Јелена Петковић (ур.). </w:t>
      </w:r>
      <w:r w:rsidRPr="008112A3">
        <w:rPr>
          <w:rFonts w:eastAsia="Times New Roman" w:cs="Times New Roman"/>
          <w:i/>
          <w:iCs/>
          <w:sz w:val="22"/>
          <w:lang w:val="sr-Cyrl-RS"/>
        </w:rPr>
        <w:t>Зборник радова са XIII међународног научног скупа Српски језик, књижевност, уметност</w:t>
      </w:r>
      <w:r w:rsidRPr="008112A3">
        <w:rPr>
          <w:rFonts w:eastAsia="Times New Roman" w:cs="Times New Roman"/>
          <w:sz w:val="22"/>
          <w:lang w:val="sr-Cyrl-RS"/>
        </w:rPr>
        <w:t xml:space="preserve"> одржаног на Филолошко-уметничком факултету у Крагујевцу (26-27. X 2018), књига I, Вуков Српски рјечник и 200 година савременог српског језика. Крагујевац: Филолошко-уметнички факултет. М14</w:t>
      </w:r>
    </w:p>
    <w:p w14:paraId="60416829"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Живковић, Ема (2019). Предавање по позиву под називом The at-issue status of non-restrictive relatove clauses: A contrastive analysis of English and Serbian. Educational Seminar </w:t>
      </w:r>
      <w:r w:rsidRPr="008112A3">
        <w:rPr>
          <w:rFonts w:eastAsia="Times New Roman" w:cs="Times New Roman"/>
          <w:i/>
          <w:iCs/>
          <w:sz w:val="22"/>
          <w:lang w:val="sr-Cyrl-RS"/>
        </w:rPr>
        <w:t>Current Trends in Cognitive Sciences III</w:t>
      </w:r>
      <w:r w:rsidRPr="008112A3">
        <w:rPr>
          <w:rFonts w:eastAsia="Times New Roman" w:cs="Times New Roman"/>
          <w:sz w:val="22"/>
          <w:lang w:val="sr-Cyrl-RS"/>
        </w:rPr>
        <w:t>, Центар за когнитивне науке, Универзитет у Нишу, 18. мај 2019.</w:t>
      </w:r>
      <w:r w:rsidRPr="008112A3">
        <w:rPr>
          <w:rFonts w:eastAsia="Times New Roman" w:cs="Times New Roman"/>
          <w:sz w:val="22"/>
          <w:lang w:val="sr-Latn-RS"/>
        </w:rPr>
        <w:t xml:space="preserve"> M62</w:t>
      </w:r>
    </w:p>
    <w:p w14:paraId="4845E3E1"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Живковић, Ема и Мирјана Обрадовић (2019). Језички пејзаж Крагујевца: Називи приватних радњи. Липар 68: 77-93. ISSN: 1450-8338. M52</w:t>
      </w:r>
    </w:p>
    <w:p w14:paraId="3C4419A9"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 xml:space="preserve">Марковић, Оливера (2019). ,,Домановићев хумор из угла когнитивистичких теорија". </w:t>
      </w:r>
      <w:r w:rsidRPr="008112A3">
        <w:rPr>
          <w:rFonts w:eastAsia="Times New Roman" w:cs="Times New Roman"/>
          <w:i/>
          <w:iCs/>
          <w:sz w:val="22"/>
          <w:lang w:val="sr-Cyrl-RS"/>
        </w:rPr>
        <w:t>Наука и савремени универзитет 8: Савремени токови у науци о језику и књижевности</w:t>
      </w:r>
      <w:r w:rsidRPr="008112A3">
        <w:rPr>
          <w:rFonts w:eastAsia="Times New Roman" w:cs="Times New Roman"/>
          <w:sz w:val="22"/>
          <w:lang w:val="sr-Cyrl-RS"/>
        </w:rPr>
        <w:t xml:space="preserve"> (тематски зборник радова, књ. 2). Проф. др Марина Јањић (ур.). Ниш: Филозофски факулет Универзитета у Нишу. Стр. 133–145. М63</w:t>
      </w:r>
    </w:p>
    <w:p w14:paraId="1B9949F4"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Марковић, Оливера (2019). „Глишић, наш савременик (</w:t>
      </w:r>
      <w:r w:rsidRPr="008112A3">
        <w:rPr>
          <w:rFonts w:eastAsia="Times New Roman" w:cs="Times New Roman"/>
          <w:i/>
          <w:iCs/>
          <w:sz w:val="22"/>
          <w:lang w:val="sr-Cyrl-RS"/>
        </w:rPr>
        <w:t>Поетика Милована Глишића: зборник радова</w:t>
      </w:r>
      <w:r w:rsidRPr="008112A3">
        <w:rPr>
          <w:rFonts w:eastAsia="Times New Roman" w:cs="Times New Roman"/>
          <w:sz w:val="22"/>
          <w:lang w:val="sr-Cyrl-RS"/>
        </w:rPr>
        <w:t>, ур. Душан Иванић, Ваљево: Матична библиотека „Љубомир Ненадовић”, 2017). Зборник Матице српске за књижевност и језик. ISSN 0543-1220. Рад је прихваћен за штампу.</w:t>
      </w:r>
      <w:r w:rsidRPr="008112A3">
        <w:rPr>
          <w:rFonts w:eastAsia="Times New Roman" w:cs="Times New Roman"/>
          <w:sz w:val="22"/>
          <w:lang w:val="sr-Latn-RS"/>
        </w:rPr>
        <w:t xml:space="preserve"> M26</w:t>
      </w:r>
    </w:p>
    <w:p w14:paraId="62B6DC25" w14:textId="0FB0A03F"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Марковић, Оливера (2019). „Дескриптеме у роману Два идола Богобоја Атанацковића”, књига апстраката са међународног научног скупа </w:t>
      </w:r>
      <w:r w:rsidRPr="008112A3">
        <w:rPr>
          <w:rFonts w:eastAsia="Times New Roman" w:cs="Times New Roman"/>
          <w:i/>
          <w:iCs/>
          <w:sz w:val="22"/>
          <w:lang w:val="sr-Cyrl-RS"/>
        </w:rPr>
        <w:t>Језик, књижевност, уметност</w:t>
      </w:r>
      <w:r w:rsidRPr="008112A3">
        <w:rPr>
          <w:rFonts w:eastAsia="Times New Roman" w:cs="Times New Roman"/>
          <w:sz w:val="22"/>
          <w:lang w:val="sr-Cyrl-RS"/>
        </w:rPr>
        <w:t>, Филолошко–уметнички факултет Универзитета у Крагујевцу, 25–26. 10. 2019.</w:t>
      </w:r>
      <w:r w:rsidR="000A447A">
        <w:rPr>
          <w:rFonts w:eastAsia="Times New Roman" w:cs="Times New Roman"/>
          <w:sz w:val="22"/>
          <w:lang w:val="sr-Cyrl-RS"/>
        </w:rPr>
        <w:t xml:space="preserve"> </w:t>
      </w:r>
      <w:r w:rsidRPr="008112A3">
        <w:rPr>
          <w:rFonts w:eastAsia="Times New Roman" w:cs="Times New Roman"/>
          <w:sz w:val="22"/>
          <w:lang w:val="sr-Latn-RS"/>
        </w:rPr>
        <w:t>M34</w:t>
      </w:r>
    </w:p>
    <w:p w14:paraId="1C2874B9"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Марковић, Оливера (2019). „Потрага за идентитетом у романима 'Дечаштво: сцене из провинцијског живота' и 'Младост' Џона М. Куција”,</w:t>
      </w:r>
      <w:r w:rsidRPr="008112A3">
        <w:rPr>
          <w:rFonts w:eastAsia="Times New Roman" w:cs="Times New Roman"/>
          <w:i/>
          <w:iCs/>
          <w:sz w:val="22"/>
          <w:lang w:val="sr-Cyrl-RS"/>
        </w:rPr>
        <w:t xml:space="preserve"> Филолог</w:t>
      </w:r>
      <w:r w:rsidRPr="008112A3">
        <w:rPr>
          <w:rFonts w:eastAsia="Times New Roman" w:cs="Times New Roman"/>
          <w:sz w:val="22"/>
          <w:lang w:val="sr-Cyrl-RS"/>
        </w:rPr>
        <w:t>, Бања Лука: Филолошки факултет Универзитета у Бањој Луци. Рад је прихваћен за штампу. М51</w:t>
      </w:r>
    </w:p>
    <w:p w14:paraId="5712ABA8"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Марковић, Оливера (2019). „Процес елаборације когнитивне метафоре хуморног типа у наративном тексту”, књига апстраката са националног научног скупа са међународним учешћем </w:t>
      </w:r>
      <w:r w:rsidRPr="008112A3">
        <w:rPr>
          <w:rFonts w:eastAsia="Times New Roman" w:cs="Times New Roman"/>
          <w:i/>
          <w:iCs/>
          <w:sz w:val="22"/>
          <w:lang w:val="sr-Cyrl-RS"/>
        </w:rPr>
        <w:t xml:space="preserve">Балкан Арт Форум </w:t>
      </w:r>
      <w:r w:rsidRPr="008112A3">
        <w:rPr>
          <w:rFonts w:eastAsia="Times New Roman" w:cs="Times New Roman"/>
          <w:sz w:val="22"/>
          <w:lang w:val="sr-Cyrl-RS"/>
        </w:rPr>
        <w:t>2019 (БАРТФ 2019), Факултет уметности Универзитета у Нишу, 4–5. октобар 2019.</w:t>
      </w:r>
      <w:r w:rsidRPr="008112A3">
        <w:rPr>
          <w:rFonts w:eastAsia="Times New Roman" w:cs="Times New Roman"/>
          <w:sz w:val="22"/>
          <w:lang w:val="sr-Latn-RS"/>
        </w:rPr>
        <w:t xml:space="preserve"> M64</w:t>
      </w:r>
    </w:p>
    <w:p w14:paraId="02502CB1"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lastRenderedPageBreak/>
        <w:t xml:space="preserve">Марковић, Оливера (2019). „Све је тој било чисто у тој време: транскрипт теренског записа”, </w:t>
      </w:r>
      <w:r w:rsidRPr="008112A3">
        <w:rPr>
          <w:rFonts w:eastAsia="Times New Roman" w:cs="Times New Roman"/>
          <w:i/>
          <w:iCs/>
          <w:sz w:val="22"/>
          <w:lang w:val="sr-Cyrl-RS"/>
        </w:rPr>
        <w:t>Караџић: часопис за историју, етнологију, археологију и уметност</w:t>
      </w:r>
      <w:r w:rsidRPr="008112A3">
        <w:rPr>
          <w:rFonts w:eastAsia="Times New Roman" w:cs="Times New Roman"/>
          <w:sz w:val="22"/>
          <w:lang w:val="sr-Cyrl-RS"/>
        </w:rPr>
        <w:t>, бр. 10, стр. 142–177. ISSN 1821-4061.</w:t>
      </w:r>
      <w:r w:rsidRPr="008112A3">
        <w:rPr>
          <w:rFonts w:eastAsia="Times New Roman" w:cs="Times New Roman"/>
          <w:sz w:val="22"/>
          <w:lang w:val="sr-Latn-RS"/>
        </w:rPr>
        <w:t xml:space="preserve"> M54</w:t>
      </w:r>
    </w:p>
    <w:p w14:paraId="58CF41EA"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Марковић, Оливера (2019). „Трансмедијално приповедање и когнитивне метафоре: случај комедије 'Др' Бранислава Нушића и филма 'Масмедиологија на Балкану'“, књига апстраката са међународног научног скупа „New horizons of culture, arts and media in the degital environment”, Факултет драмских уметности у Београду, 11–14. 9. 2019, Београд.</w:t>
      </w:r>
      <w:r w:rsidRPr="008112A3">
        <w:rPr>
          <w:rFonts w:eastAsia="Times New Roman" w:cs="Times New Roman"/>
          <w:sz w:val="22"/>
          <w:lang w:val="sr-Latn-RS"/>
        </w:rPr>
        <w:t xml:space="preserve"> M34</w:t>
      </w:r>
    </w:p>
    <w:p w14:paraId="22209005"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Марковић, Оливера (2019). „Хумор и ограничења хумора у роману 'Ходочашће Арсенија Његована' Борислава Пекића”, </w:t>
      </w:r>
      <w:r w:rsidRPr="008112A3">
        <w:rPr>
          <w:rFonts w:eastAsia="Times New Roman" w:cs="Times New Roman"/>
          <w:i/>
          <w:iCs/>
          <w:sz w:val="22"/>
          <w:lang w:val="sr-Cyrl-RS"/>
        </w:rPr>
        <w:t>Philologia Mediana</w:t>
      </w:r>
      <w:r w:rsidRPr="008112A3">
        <w:rPr>
          <w:rFonts w:eastAsia="Times New Roman" w:cs="Times New Roman"/>
          <w:sz w:val="22"/>
          <w:lang w:val="sr-Cyrl-RS"/>
        </w:rPr>
        <w:t>, Ниш: Филозофски факултет Универзитета у Нишу. Рад је прихваћен за штампу.</w:t>
      </w:r>
      <w:r w:rsidRPr="008112A3">
        <w:rPr>
          <w:rFonts w:eastAsia="Times New Roman" w:cs="Times New Roman"/>
          <w:sz w:val="22"/>
          <w:lang w:val="sr-Latn-RS"/>
        </w:rPr>
        <w:t xml:space="preserve"> M51</w:t>
      </w:r>
    </w:p>
    <w:p w14:paraId="5641CA69"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Матејевић, М. и Ђорђевић, М. (2019). Компаративна анализа Породичне педагогије у студијским програмима педагогије филозофских факултета у Србији и окружењу. </w:t>
      </w:r>
      <w:r w:rsidRPr="008112A3">
        <w:rPr>
          <w:rFonts w:eastAsia="Times New Roman" w:cs="Times New Roman"/>
          <w:i/>
          <w:sz w:val="22"/>
          <w:lang w:val="sr-Cyrl-RS"/>
        </w:rPr>
        <w:t>Годишњак за педагогију</w:t>
      </w:r>
      <w:r w:rsidRPr="008112A3">
        <w:rPr>
          <w:rFonts w:eastAsia="Times New Roman" w:cs="Times New Roman"/>
          <w:sz w:val="22"/>
          <w:lang w:val="sr-Cyrl-RS"/>
        </w:rPr>
        <w:t>, 4(2) (у штампи).</w:t>
      </w:r>
      <w:r w:rsidRPr="008112A3">
        <w:rPr>
          <w:rFonts w:eastAsia="Times New Roman" w:cs="Times New Roman"/>
          <w:sz w:val="22"/>
          <w:lang w:val="sr-Latn-RS"/>
        </w:rPr>
        <w:t xml:space="preserve"> M54</w:t>
      </w:r>
    </w:p>
    <w:p w14:paraId="34FEF9A2"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Матејевић, М., Видановић, А. и Ђорђевић, М. (2019). Васпитни стил очева у контексту породичне функционалности. Конференција са међународним учешћем </w:t>
      </w:r>
      <w:r w:rsidRPr="008112A3">
        <w:rPr>
          <w:rFonts w:eastAsia="Times New Roman" w:cs="Times New Roman"/>
          <w:i/>
          <w:sz w:val="22"/>
          <w:lang w:val="sr-Cyrl-RS"/>
        </w:rPr>
        <w:t xml:space="preserve">Наука и савремени универзитет – НИСУН 9, </w:t>
      </w:r>
      <w:r w:rsidRPr="008112A3">
        <w:rPr>
          <w:rFonts w:eastAsia="Times New Roman" w:cs="Times New Roman"/>
          <w:sz w:val="22"/>
          <w:lang w:val="sr-Cyrl-RS"/>
        </w:rPr>
        <w:t>9. новембар 2019, Филозофски факултет у Нишу.</w:t>
      </w:r>
      <w:r w:rsidRPr="008112A3">
        <w:rPr>
          <w:rFonts w:eastAsia="Times New Roman" w:cs="Times New Roman"/>
          <w:sz w:val="22"/>
          <w:lang w:val="sr-Latn-RS"/>
        </w:rPr>
        <w:t xml:space="preserve"> M64</w:t>
      </w:r>
    </w:p>
    <w:p w14:paraId="34BB8D60"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ru-RU"/>
        </w:rPr>
        <w:t>Милосављевић</w:t>
      </w:r>
      <w:r w:rsidRPr="008112A3">
        <w:rPr>
          <w:rFonts w:eastAsia="Times New Roman" w:cs="Times New Roman"/>
          <w:sz w:val="22"/>
          <w:lang w:val="sr-Latn-RS"/>
        </w:rPr>
        <w:t>,</w:t>
      </w:r>
      <w:r w:rsidRPr="008112A3">
        <w:rPr>
          <w:rFonts w:eastAsia="Times New Roman" w:cs="Times New Roman"/>
          <w:sz w:val="22"/>
          <w:lang w:val="ru-RU"/>
        </w:rPr>
        <w:t xml:space="preserve"> Илија</w:t>
      </w:r>
      <w:r w:rsidRPr="008112A3">
        <w:rPr>
          <w:rFonts w:eastAsia="Times New Roman" w:cs="Times New Roman"/>
          <w:sz w:val="22"/>
          <w:lang w:val="sr-Latn-RS"/>
        </w:rPr>
        <w:t xml:space="preserve"> (2019).</w:t>
      </w:r>
      <w:r w:rsidRPr="008112A3">
        <w:rPr>
          <w:rFonts w:eastAsia="Times New Roman" w:cs="Times New Roman"/>
          <w:sz w:val="22"/>
          <w:lang w:val="sr-Cyrl-RS"/>
        </w:rPr>
        <w:t xml:space="preserve"> </w:t>
      </w:r>
      <w:r w:rsidRPr="008112A3">
        <w:rPr>
          <w:rFonts w:eastAsia="Times New Roman" w:cs="Times New Roman"/>
          <w:sz w:val="22"/>
          <w:lang w:val="sr-Latn-RS"/>
        </w:rPr>
        <w:t>„</w:t>
      </w:r>
      <w:r w:rsidRPr="008112A3">
        <w:rPr>
          <w:rFonts w:eastAsia="Times New Roman" w:cs="Times New Roman"/>
          <w:sz w:val="22"/>
          <w:lang w:val="sr-Cyrl-RS"/>
        </w:rPr>
        <w:t>Видео игре као нови медиј – ставови студената новинарства</w:t>
      </w:r>
      <w:r w:rsidRPr="008112A3">
        <w:rPr>
          <w:rFonts w:eastAsia="Times New Roman" w:cs="Times New Roman"/>
          <w:sz w:val="22"/>
          <w:lang w:val="sr-Latn-RS"/>
        </w:rPr>
        <w:t>“</w:t>
      </w:r>
      <w:r w:rsidRPr="008112A3">
        <w:rPr>
          <w:rFonts w:eastAsia="Times New Roman" w:cs="Times New Roman"/>
          <w:sz w:val="22"/>
          <w:lang w:val="sr-Cyrl-RS"/>
        </w:rPr>
        <w:t xml:space="preserve">, научна конференција са међународним учешћем </w:t>
      </w:r>
      <w:r w:rsidRPr="008112A3">
        <w:rPr>
          <w:rFonts w:eastAsia="Times New Roman" w:cs="Times New Roman"/>
          <w:i/>
          <w:sz w:val="22"/>
          <w:lang w:val="sr-Cyrl-RS"/>
        </w:rPr>
        <w:t>Наука и савремени Универзитет, НИСУН 9,</w:t>
      </w:r>
      <w:r w:rsidRPr="008112A3">
        <w:rPr>
          <w:rFonts w:eastAsia="Times New Roman" w:cs="Times New Roman"/>
          <w:sz w:val="22"/>
          <w:lang w:val="sr-Cyrl-RS"/>
        </w:rPr>
        <w:t xml:space="preserve"> 9. новембар 2019. Филозофски факултет у Нишу.</w:t>
      </w:r>
      <w:r w:rsidRPr="008112A3">
        <w:rPr>
          <w:rFonts w:eastAsia="Times New Roman" w:cs="Times New Roman"/>
          <w:sz w:val="22"/>
          <w:lang w:val="sr-Latn-RS"/>
        </w:rPr>
        <w:t xml:space="preserve"> M64</w:t>
      </w:r>
    </w:p>
    <w:p w14:paraId="1A2B6755"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ru-RU"/>
        </w:rPr>
        <w:t>Милосављевић</w:t>
      </w:r>
      <w:r w:rsidRPr="008112A3">
        <w:rPr>
          <w:rFonts w:eastAsia="Times New Roman" w:cs="Times New Roman"/>
          <w:sz w:val="22"/>
          <w:lang w:val="sr-Latn-RS"/>
        </w:rPr>
        <w:t>,</w:t>
      </w:r>
      <w:r w:rsidRPr="008112A3">
        <w:rPr>
          <w:rFonts w:eastAsia="Times New Roman" w:cs="Times New Roman"/>
          <w:sz w:val="22"/>
          <w:lang w:val="ru-RU"/>
        </w:rPr>
        <w:t xml:space="preserve"> Илија</w:t>
      </w:r>
      <w:r w:rsidRPr="008112A3">
        <w:rPr>
          <w:rFonts w:eastAsia="Times New Roman" w:cs="Times New Roman"/>
          <w:sz w:val="22"/>
          <w:lang w:val="sr-Latn-RS"/>
        </w:rPr>
        <w:t xml:space="preserve"> (2019).</w:t>
      </w:r>
      <w:r w:rsidRPr="008112A3">
        <w:rPr>
          <w:rFonts w:eastAsia="Times New Roman" w:cs="Times New Roman"/>
          <w:sz w:val="22"/>
          <w:lang w:val="sr-Cyrl-RS"/>
        </w:rPr>
        <w:t xml:space="preserve"> </w:t>
      </w:r>
      <w:r w:rsidRPr="008112A3">
        <w:rPr>
          <w:rFonts w:eastAsia="Times New Roman" w:cs="Times New Roman"/>
          <w:sz w:val="22"/>
          <w:lang w:val="sr-Latn-RS"/>
        </w:rPr>
        <w:t>„</w:t>
      </w:r>
      <w:r w:rsidRPr="008112A3">
        <w:rPr>
          <w:rFonts w:eastAsia="Times New Roman" w:cs="Times New Roman"/>
          <w:sz w:val="22"/>
          <w:lang w:val="ru-RU"/>
        </w:rPr>
        <w:t>Утицај нових технологија на иновације и промене у истраживању друштвених феномена</w:t>
      </w:r>
      <w:r w:rsidRPr="008112A3">
        <w:rPr>
          <w:rFonts w:eastAsia="Times New Roman" w:cs="Times New Roman"/>
          <w:sz w:val="22"/>
          <w:lang w:val="sr-Latn-RS"/>
        </w:rPr>
        <w:t>“</w:t>
      </w:r>
      <w:r w:rsidRPr="008112A3">
        <w:rPr>
          <w:rFonts w:eastAsia="Times New Roman" w:cs="Times New Roman"/>
          <w:sz w:val="22"/>
          <w:lang w:val="ru-RU"/>
        </w:rPr>
        <w:t xml:space="preserve">, у: Митровић, Љ., Стојић, Г., Станојевић, Н. (прир.) </w:t>
      </w:r>
      <w:r w:rsidRPr="008112A3">
        <w:rPr>
          <w:rFonts w:eastAsia="Times New Roman" w:cs="Times New Roman"/>
          <w:i/>
          <w:sz w:val="22"/>
          <w:lang w:val="ru-RU"/>
        </w:rPr>
        <w:t>Традиција, модернизација, идентитети Х: Биланс транзиције у Србији и на Балкану,</w:t>
      </w:r>
      <w:r w:rsidRPr="008112A3">
        <w:rPr>
          <w:rFonts w:eastAsia="Times New Roman" w:cs="Times New Roman"/>
          <w:sz w:val="22"/>
          <w:lang w:val="ru-RU"/>
        </w:rPr>
        <w:t xml:space="preserve"> зборник саопштења са научног скупа. Ниш: Филозофски факултет (у штампи).</w:t>
      </w:r>
      <w:r w:rsidRPr="008112A3">
        <w:rPr>
          <w:rFonts w:eastAsia="Times New Roman" w:cs="Times New Roman"/>
          <w:sz w:val="22"/>
          <w:lang w:val="sr-Latn-RS"/>
        </w:rPr>
        <w:t xml:space="preserve"> M33</w:t>
      </w:r>
    </w:p>
    <w:p w14:paraId="0E27D7FC"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 xml:space="preserve">Митровић, Љубиша, Стојић, Гордана, Станојевић, Ненад (прир.) </w:t>
      </w:r>
      <w:r w:rsidRPr="008112A3">
        <w:rPr>
          <w:rFonts w:eastAsia="Times New Roman" w:cs="Times New Roman"/>
          <w:i/>
          <w:sz w:val="22"/>
          <w:lang w:val="sr-Cyrl-RS"/>
        </w:rPr>
        <w:t xml:space="preserve">Традиција, модернизација, идентитети Х: Биланс транзиције у Србији и на Балкану, </w:t>
      </w:r>
      <w:r w:rsidRPr="008112A3">
        <w:rPr>
          <w:rFonts w:eastAsia="Times New Roman" w:cs="Times New Roman"/>
          <w:sz w:val="22"/>
          <w:lang w:val="sr-Cyrl-RS"/>
        </w:rPr>
        <w:t>зборник саопштења са научног скупа (у штампи).</w:t>
      </w:r>
      <w:r w:rsidRPr="008112A3">
        <w:rPr>
          <w:rFonts w:eastAsia="Times New Roman" w:cs="Times New Roman"/>
          <w:sz w:val="22"/>
          <w:lang w:val="sr-Latn-RS"/>
        </w:rPr>
        <w:t xml:space="preserve"> M66</w:t>
      </w:r>
    </w:p>
    <w:p w14:paraId="2995A98D" w14:textId="77777777" w:rsidR="008112A3" w:rsidRPr="008112A3" w:rsidRDefault="008112A3" w:rsidP="009C6574">
      <w:pPr>
        <w:spacing w:after="0" w:line="276" w:lineRule="auto"/>
        <w:ind w:left="567" w:hanging="567"/>
        <w:rPr>
          <w:rFonts w:eastAsia="Times New Roman" w:cs="Times New Roman"/>
          <w:sz w:val="22"/>
          <w:lang w:val="en-US"/>
        </w:rPr>
      </w:pPr>
      <w:r w:rsidRPr="008112A3">
        <w:rPr>
          <w:rFonts w:eastAsia="Times New Roman" w:cs="Times New Roman"/>
          <w:iCs/>
          <w:sz w:val="22"/>
          <w:lang w:val="sr-Cyrl-RS"/>
        </w:rPr>
        <w:t xml:space="preserve">Научни скуп са међународним учешћем: </w:t>
      </w:r>
      <w:r w:rsidRPr="008112A3">
        <w:rPr>
          <w:rFonts w:eastAsia="Times New Roman" w:cs="Times New Roman"/>
          <w:i/>
          <w:iCs/>
          <w:sz w:val="22"/>
          <w:lang w:val="en-US"/>
        </w:rPr>
        <w:t>J</w:t>
      </w:r>
      <w:r w:rsidRPr="008112A3">
        <w:rPr>
          <w:rFonts w:eastAsia="Times New Roman" w:cs="Times New Roman"/>
          <w:i/>
          <w:iCs/>
          <w:sz w:val="22"/>
          <w:cs/>
          <w:lang w:val="sr-Latn-RS" w:bidi="ru-RU"/>
        </w:rPr>
        <w:t>ачање</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капацитета</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основних</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академских</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студија</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социјалне</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политке</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и</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социјалног</w:t>
      </w:r>
      <w:r w:rsidRPr="008112A3">
        <w:rPr>
          <w:rFonts w:eastAsia="Times New Roman" w:cs="Times New Roman"/>
          <w:i/>
          <w:iCs/>
          <w:sz w:val="22"/>
          <w:lang w:val="en-US"/>
        </w:rPr>
        <w:t xml:space="preserve"> </w:t>
      </w:r>
      <w:r w:rsidRPr="008112A3">
        <w:rPr>
          <w:rFonts w:eastAsia="Times New Roman" w:cs="Times New Roman"/>
          <w:i/>
          <w:iCs/>
          <w:sz w:val="22"/>
          <w:cs/>
          <w:lang w:val="sr-Latn-RS" w:bidi="ru-RU"/>
        </w:rPr>
        <w:t>рада</w:t>
      </w:r>
      <w:r w:rsidRPr="008112A3">
        <w:rPr>
          <w:rFonts w:eastAsia="Times New Roman" w:cs="Times New Roman"/>
          <w:i/>
          <w:iCs/>
          <w:sz w:val="22"/>
          <w:lang w:val="sr-Cyrl-RS"/>
        </w:rPr>
        <w:t xml:space="preserve">, </w:t>
      </w:r>
      <w:r w:rsidRPr="008112A3">
        <w:rPr>
          <w:rFonts w:eastAsia="Times New Roman" w:cs="Times New Roman"/>
          <w:sz w:val="22"/>
          <w:lang w:val="sr-Cyrl-RS"/>
        </w:rPr>
        <w:t xml:space="preserve">20 септембар 2019, Филозофски факултет у Нишу. </w:t>
      </w:r>
    </w:p>
    <w:p w14:paraId="6D96593E" w14:textId="77777777" w:rsidR="008112A3" w:rsidRPr="008112A3" w:rsidRDefault="008112A3" w:rsidP="009C6574">
      <w:pPr>
        <w:spacing w:after="0" w:line="276" w:lineRule="auto"/>
        <w:ind w:left="567" w:hanging="567"/>
        <w:rPr>
          <w:rFonts w:eastAsia="Times New Roman" w:cs="Times New Roman"/>
          <w:sz w:val="22"/>
          <w:lang w:val="en-US"/>
        </w:rPr>
      </w:pPr>
      <w:r w:rsidRPr="008112A3">
        <w:rPr>
          <w:rFonts w:eastAsia="Times New Roman" w:cs="Times New Roman"/>
          <w:sz w:val="22"/>
          <w:lang w:val="sr-Cyrl-RS"/>
        </w:rPr>
        <w:t>Нецић</w:t>
      </w:r>
      <w:r w:rsidRPr="008112A3">
        <w:rPr>
          <w:rFonts w:eastAsia="Times New Roman" w:cs="Times New Roman"/>
          <w:sz w:val="22"/>
          <w:lang w:val="sr-Latn-RS"/>
        </w:rPr>
        <w:t xml:space="preserve">, </w:t>
      </w:r>
      <w:r w:rsidRPr="008112A3">
        <w:rPr>
          <w:rFonts w:eastAsia="Times New Roman" w:cs="Times New Roman"/>
          <w:sz w:val="22"/>
          <w:lang w:val="sr-Cyrl-RS"/>
        </w:rPr>
        <w:t xml:space="preserve">Неда (2019). </w:t>
      </w:r>
      <w:r w:rsidRPr="008112A3">
        <w:rPr>
          <w:rFonts w:eastAsia="Times New Roman" w:cs="Times New Roman"/>
          <w:sz w:val="22"/>
          <w:lang w:val="sr-Latn-RS"/>
        </w:rPr>
        <w:t>„</w:t>
      </w:r>
      <w:r w:rsidRPr="008112A3">
        <w:rPr>
          <w:rFonts w:eastAsia="Times New Roman" w:cs="Times New Roman"/>
          <w:sz w:val="22"/>
          <w:lang w:val="sr-Cyrl-RS"/>
        </w:rPr>
        <w:t>Репрезентација насиља према женама у српској штампи</w:t>
      </w:r>
      <w:r w:rsidRPr="008112A3">
        <w:rPr>
          <w:rFonts w:eastAsia="Times New Roman" w:cs="Times New Roman"/>
          <w:sz w:val="22"/>
          <w:lang w:val="sr-Latn-RS"/>
        </w:rPr>
        <w:t>“</w:t>
      </w:r>
      <w:r w:rsidRPr="008112A3">
        <w:rPr>
          <w:rFonts w:eastAsia="Times New Roman" w:cs="Times New Roman"/>
          <w:sz w:val="22"/>
          <w:lang w:val="sr-Cyrl-RS"/>
        </w:rPr>
        <w:t xml:space="preserve">. </w:t>
      </w:r>
      <w:r w:rsidRPr="008112A3">
        <w:rPr>
          <w:rFonts w:eastAsia="Times New Roman" w:cs="Times New Roman"/>
          <w:i/>
          <w:sz w:val="22"/>
          <w:lang w:val="sr-Latn-RS"/>
        </w:rPr>
        <w:t>CM</w:t>
      </w:r>
      <w:r w:rsidRPr="008112A3">
        <w:rPr>
          <w:rFonts w:eastAsia="Times New Roman" w:cs="Times New Roman"/>
          <w:i/>
          <w:sz w:val="22"/>
          <w:lang w:val="sr-Cyrl-RS"/>
        </w:rPr>
        <w:t>:</w:t>
      </w:r>
      <w:r w:rsidRPr="008112A3">
        <w:rPr>
          <w:rFonts w:eastAsia="Times New Roman" w:cs="Times New Roman"/>
          <w:sz w:val="22"/>
          <w:lang w:val="sr-Cyrl-RS"/>
        </w:rPr>
        <w:t xml:space="preserve"> </w:t>
      </w:r>
      <w:r w:rsidRPr="008112A3">
        <w:rPr>
          <w:rFonts w:eastAsia="Times New Roman" w:cs="Times New Roman"/>
          <w:i/>
          <w:sz w:val="22"/>
          <w:lang w:val="sr-Latn-RS"/>
        </w:rPr>
        <w:t>Communication and Media,</w:t>
      </w:r>
      <w:r w:rsidRPr="008112A3">
        <w:rPr>
          <w:rFonts w:eastAsia="Times New Roman" w:cs="Times New Roman"/>
          <w:i/>
          <w:sz w:val="22"/>
          <w:lang w:val="sr-Cyrl-RS"/>
        </w:rPr>
        <w:t xml:space="preserve"> </w:t>
      </w:r>
      <w:r w:rsidRPr="008112A3">
        <w:rPr>
          <w:rFonts w:eastAsia="Times New Roman" w:cs="Times New Roman"/>
          <w:sz w:val="22"/>
          <w:lang w:val="sr-Cyrl-RS"/>
        </w:rPr>
        <w:t>45(2019)</w:t>
      </w:r>
      <w:r w:rsidRPr="008112A3">
        <w:rPr>
          <w:rFonts w:eastAsia="Times New Roman" w:cs="Times New Roman"/>
          <w:sz w:val="22"/>
          <w:lang w:val="en-US"/>
        </w:rPr>
        <w:t>:</w:t>
      </w:r>
      <w:r w:rsidRPr="008112A3">
        <w:rPr>
          <w:rFonts w:eastAsia="Times New Roman" w:cs="Times New Roman"/>
          <w:sz w:val="22"/>
          <w:lang w:val="sr-Cyrl-RS"/>
        </w:rPr>
        <w:t xml:space="preserve"> </w:t>
      </w:r>
      <w:r w:rsidRPr="008112A3">
        <w:rPr>
          <w:rFonts w:eastAsia="Times New Roman" w:cs="Times New Roman"/>
          <w:sz w:val="22"/>
          <w:lang w:val="en-US"/>
        </w:rPr>
        <w:t>37–60. M51</w:t>
      </w:r>
    </w:p>
    <w:p w14:paraId="3BEA8341"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t>Нецић</w:t>
      </w:r>
      <w:r w:rsidRPr="008112A3">
        <w:rPr>
          <w:rFonts w:eastAsia="Times New Roman" w:cs="Times New Roman"/>
          <w:sz w:val="22"/>
          <w:lang w:val="sr-Latn-RS"/>
        </w:rPr>
        <w:t xml:space="preserve">, </w:t>
      </w:r>
      <w:r w:rsidRPr="008112A3">
        <w:rPr>
          <w:rFonts w:eastAsia="Times New Roman" w:cs="Times New Roman"/>
          <w:sz w:val="22"/>
          <w:lang w:val="sr-Cyrl-RS"/>
        </w:rPr>
        <w:t xml:space="preserve">Неда (2019). </w:t>
      </w:r>
      <w:r w:rsidRPr="008112A3">
        <w:rPr>
          <w:rFonts w:eastAsia="Times New Roman" w:cs="Times New Roman"/>
          <w:sz w:val="22"/>
          <w:lang w:val="sr-Latn-RS"/>
        </w:rPr>
        <w:t>„</w:t>
      </w:r>
      <w:r w:rsidRPr="008112A3">
        <w:rPr>
          <w:rFonts w:eastAsia="Times New Roman" w:cs="Times New Roman"/>
          <w:sz w:val="22"/>
          <w:lang w:val="sr-Cyrl-RS"/>
        </w:rPr>
        <w:t>Тренд таблоидизације у српској штампи као продукт глобализације и транзиције</w:t>
      </w:r>
      <w:r w:rsidRPr="008112A3">
        <w:rPr>
          <w:rFonts w:eastAsia="Times New Roman" w:cs="Times New Roman"/>
          <w:sz w:val="22"/>
          <w:lang w:val="sr-Latn-RS"/>
        </w:rPr>
        <w:t>“</w:t>
      </w:r>
      <w:r w:rsidRPr="008112A3">
        <w:rPr>
          <w:rFonts w:eastAsia="Times New Roman" w:cs="Times New Roman"/>
          <w:sz w:val="22"/>
          <w:lang w:val="sr-Cyrl-RS"/>
        </w:rPr>
        <w:t xml:space="preserve"> у: Митровић, Љ., Стојић, Г., Станојевић, Н. (прир.) </w:t>
      </w:r>
      <w:r w:rsidRPr="008112A3">
        <w:rPr>
          <w:rFonts w:eastAsia="Times New Roman" w:cs="Times New Roman"/>
          <w:i/>
          <w:sz w:val="22"/>
          <w:lang w:val="sr-Cyrl-RS"/>
        </w:rPr>
        <w:t xml:space="preserve">Традиција, модернизација, идентитети </w:t>
      </w:r>
      <w:r w:rsidRPr="008112A3">
        <w:rPr>
          <w:rFonts w:eastAsia="Times New Roman" w:cs="Times New Roman"/>
          <w:i/>
          <w:sz w:val="22"/>
          <w:lang w:val="sr-Latn-RS"/>
        </w:rPr>
        <w:t>X</w:t>
      </w:r>
      <w:r w:rsidRPr="008112A3">
        <w:rPr>
          <w:rFonts w:eastAsia="Times New Roman" w:cs="Times New Roman"/>
          <w:i/>
          <w:sz w:val="22"/>
          <w:lang w:val="sr-Cyrl-RS"/>
        </w:rPr>
        <w:t xml:space="preserve">: Биланс транзиције у Србији и на Балкану, </w:t>
      </w:r>
      <w:r w:rsidRPr="008112A3">
        <w:rPr>
          <w:rFonts w:eastAsia="Times New Roman" w:cs="Times New Roman"/>
          <w:sz w:val="22"/>
          <w:lang w:val="sr-Cyrl-RS"/>
        </w:rPr>
        <w:t>зборник саопштења са научног скупа. Ниш: Филозофски факултет (у штампи).</w:t>
      </w:r>
      <w:r w:rsidRPr="008112A3">
        <w:rPr>
          <w:rFonts w:eastAsia="Times New Roman" w:cs="Times New Roman"/>
          <w:sz w:val="22"/>
          <w:lang w:val="sr-Latn-RS"/>
        </w:rPr>
        <w:t xml:space="preserve"> M63</w:t>
      </w:r>
    </w:p>
    <w:p w14:paraId="2EBA2576" w14:textId="77777777" w:rsidR="008112A3" w:rsidRPr="008112A3" w:rsidRDefault="008112A3" w:rsidP="009C6574">
      <w:pPr>
        <w:spacing w:after="0" w:line="276" w:lineRule="auto"/>
        <w:ind w:left="567" w:hanging="567"/>
        <w:rPr>
          <w:rFonts w:eastAsia="Times New Roman" w:cs="Times New Roman"/>
          <w:bCs/>
          <w:sz w:val="22"/>
          <w:lang w:val="en-US"/>
        </w:rPr>
      </w:pPr>
      <w:r w:rsidRPr="008112A3">
        <w:rPr>
          <w:rFonts w:eastAsia="Times New Roman" w:cs="Times New Roman"/>
          <w:bCs/>
          <w:sz w:val="22"/>
          <w:lang w:val="en-US"/>
        </w:rPr>
        <w:t xml:space="preserve">Поповић, Младен, Наталија Стевановић (2019). „Интерне и екстерне миграције високо образоване радне снаге - Испитивање намера апсолвената Универзитета у Нишу“ у Митровић, Љ., Стојић, Г., Станојевић, Н. (прир.) </w:t>
      </w:r>
      <w:r w:rsidRPr="008112A3">
        <w:rPr>
          <w:rFonts w:eastAsia="Times New Roman" w:cs="Times New Roman"/>
          <w:bCs/>
          <w:i/>
          <w:sz w:val="22"/>
          <w:lang w:val="en-US"/>
        </w:rPr>
        <w:t>Традиција, модернизација, идентитети Х: Биланс транзиције у Србији и на Балкану</w:t>
      </w:r>
      <w:r w:rsidRPr="008112A3">
        <w:rPr>
          <w:rFonts w:eastAsia="Times New Roman" w:cs="Times New Roman"/>
          <w:bCs/>
          <w:sz w:val="22"/>
          <w:lang w:val="en-US"/>
        </w:rPr>
        <w:t>, зборник саопштења са научног скупа (у штампи). M63</w:t>
      </w:r>
    </w:p>
    <w:p w14:paraId="363BF955" w14:textId="77777777" w:rsidR="008112A3" w:rsidRPr="008112A3" w:rsidRDefault="008112A3" w:rsidP="009C6574">
      <w:pPr>
        <w:spacing w:after="0" w:line="276" w:lineRule="auto"/>
        <w:ind w:left="567" w:hanging="567"/>
        <w:rPr>
          <w:rFonts w:eastAsia="Times New Roman" w:cs="Times New Roman"/>
          <w:sz w:val="22"/>
          <w:lang w:val="sr-Cyrl-RS"/>
        </w:rPr>
      </w:pPr>
      <w:r w:rsidRPr="008112A3">
        <w:rPr>
          <w:rFonts w:eastAsia="Times New Roman" w:cs="Times New Roman"/>
          <w:sz w:val="22"/>
          <w:lang w:val="sr-Cyrl-RS"/>
        </w:rPr>
        <w:t xml:space="preserve">Станојевић, Ненад (2019) ,,Допринос критичком истраживању теорије и праксе транзиције”, </w:t>
      </w:r>
      <w:r w:rsidRPr="008112A3">
        <w:rPr>
          <w:rFonts w:eastAsia="Times New Roman" w:cs="Times New Roman"/>
          <w:i/>
          <w:iCs/>
          <w:sz w:val="22"/>
          <w:lang w:val="sr-Cyrl-RS"/>
        </w:rPr>
        <w:t>Социолошки преглед 53 (3):</w:t>
      </w:r>
      <w:r w:rsidRPr="008112A3">
        <w:rPr>
          <w:rFonts w:eastAsia="Times New Roman" w:cs="Times New Roman"/>
          <w:sz w:val="22"/>
          <w:lang w:val="sr-Cyrl-RS"/>
        </w:rPr>
        <w:t>1319-1328</w:t>
      </w:r>
      <w:r w:rsidRPr="008112A3">
        <w:rPr>
          <w:rFonts w:eastAsia="Times New Roman" w:cs="Times New Roman"/>
          <w:i/>
          <w:iCs/>
          <w:sz w:val="22"/>
          <w:lang w:val="sr-Cyrl-RS"/>
        </w:rPr>
        <w:t xml:space="preserve">. </w:t>
      </w:r>
      <w:r w:rsidRPr="008112A3">
        <w:rPr>
          <w:rFonts w:eastAsia="Times New Roman" w:cs="Times New Roman"/>
          <w:sz w:val="22"/>
          <w:lang w:val="en-US"/>
        </w:rPr>
        <w:t>DOI</w:t>
      </w:r>
      <w:r w:rsidRPr="008112A3">
        <w:rPr>
          <w:rFonts w:eastAsia="Times New Roman" w:cs="Times New Roman"/>
          <w:sz w:val="22"/>
          <w:lang w:val="sr-Cyrl-RS"/>
        </w:rPr>
        <w:t>: 10.5937/</w:t>
      </w:r>
      <w:r w:rsidRPr="008112A3">
        <w:rPr>
          <w:rFonts w:eastAsia="Times New Roman" w:cs="Times New Roman"/>
          <w:sz w:val="22"/>
          <w:lang w:val="en-US"/>
        </w:rPr>
        <w:t>soc.preg53-20580. M24</w:t>
      </w:r>
    </w:p>
    <w:p w14:paraId="35D90713"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sr-Cyrl-RS"/>
        </w:rPr>
        <w:lastRenderedPageBreak/>
        <w:t xml:space="preserve">Станојевић, Ненад. (2019) </w:t>
      </w:r>
      <w:r w:rsidRPr="008112A3">
        <w:rPr>
          <w:rFonts w:eastAsia="Times New Roman" w:cs="Times New Roman"/>
          <w:sz w:val="22"/>
          <w:lang w:val="zh-CN"/>
        </w:rPr>
        <w:t>,,Реформа високог образовања у Србији - резултати и критике”</w:t>
      </w:r>
      <w:r w:rsidRPr="008112A3">
        <w:rPr>
          <w:rFonts w:eastAsia="Times New Roman" w:cs="Times New Roman"/>
          <w:sz w:val="22"/>
          <w:lang w:val="sr-Cyrl-RS"/>
        </w:rPr>
        <w:t xml:space="preserve">. У: Митровић, Љ., Стојић, Г., Станојевић, Н. (прир.) </w:t>
      </w:r>
      <w:r w:rsidRPr="008112A3">
        <w:rPr>
          <w:rFonts w:eastAsia="Times New Roman" w:cs="Times New Roman"/>
          <w:i/>
          <w:sz w:val="22"/>
          <w:lang w:val="sr-Cyrl-RS"/>
        </w:rPr>
        <w:t xml:space="preserve">Традиција, модернизација, идентитети Х: Биланс транзиције у Србији и на Балкану, </w:t>
      </w:r>
      <w:r w:rsidRPr="008112A3">
        <w:rPr>
          <w:rFonts w:eastAsia="Times New Roman" w:cs="Times New Roman"/>
          <w:sz w:val="22"/>
          <w:lang w:val="sr-Cyrl-RS"/>
        </w:rPr>
        <w:t>зборник саопштења са научног скупа (у штампи).</w:t>
      </w:r>
      <w:r w:rsidRPr="008112A3">
        <w:rPr>
          <w:rFonts w:eastAsia="Times New Roman" w:cs="Times New Roman"/>
          <w:sz w:val="22"/>
          <w:lang w:val="sr-Latn-RS"/>
        </w:rPr>
        <w:t xml:space="preserve"> M63</w:t>
      </w:r>
    </w:p>
    <w:p w14:paraId="61F12B88" w14:textId="77777777" w:rsidR="008112A3" w:rsidRP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ru-RU"/>
        </w:rPr>
        <w:t>Цветковић</w:t>
      </w:r>
      <w:r w:rsidRPr="008112A3">
        <w:rPr>
          <w:rFonts w:eastAsia="Times New Roman" w:cs="Times New Roman"/>
          <w:sz w:val="22"/>
          <w:lang w:val="sr-Latn-RS"/>
        </w:rPr>
        <w:t xml:space="preserve">, </w:t>
      </w:r>
      <w:r w:rsidRPr="008112A3">
        <w:rPr>
          <w:rFonts w:eastAsia="Times New Roman" w:cs="Times New Roman"/>
          <w:sz w:val="22"/>
          <w:lang w:val="ru-RU"/>
        </w:rPr>
        <w:t>Василиса (2019)</w:t>
      </w:r>
      <w:r w:rsidRPr="008112A3">
        <w:rPr>
          <w:rFonts w:eastAsia="Times New Roman" w:cs="Times New Roman"/>
          <w:sz w:val="22"/>
          <w:lang w:val="sr-Latn-RS"/>
        </w:rPr>
        <w:t>.</w:t>
      </w:r>
      <w:r w:rsidRPr="008112A3">
        <w:rPr>
          <w:rFonts w:eastAsia="Times New Roman" w:cs="Times New Roman"/>
          <w:sz w:val="22"/>
          <w:lang w:val="ru-RU"/>
        </w:rPr>
        <w:t xml:space="preserve"> </w:t>
      </w:r>
      <w:r w:rsidRPr="008112A3">
        <w:rPr>
          <w:rFonts w:eastAsia="Times New Roman" w:cs="Times New Roman"/>
          <w:sz w:val="22"/>
          <w:lang w:val="sr-Latn-RS"/>
        </w:rPr>
        <w:t>„</w:t>
      </w:r>
      <w:r w:rsidRPr="008112A3">
        <w:rPr>
          <w:rFonts w:eastAsia="Times New Roman" w:cs="Times New Roman"/>
          <w:sz w:val="22"/>
          <w:lang w:val="ru-RU"/>
        </w:rPr>
        <w:t>Фејсбук – наратив о себи</w:t>
      </w:r>
      <w:r w:rsidRPr="008112A3">
        <w:rPr>
          <w:rFonts w:eastAsia="Times New Roman" w:cs="Times New Roman"/>
          <w:sz w:val="22"/>
          <w:lang w:val="sr-Latn-RS"/>
        </w:rPr>
        <w:t>“</w:t>
      </w:r>
      <w:r w:rsidRPr="008112A3">
        <w:rPr>
          <w:rFonts w:eastAsia="Times New Roman" w:cs="Times New Roman"/>
          <w:sz w:val="22"/>
          <w:lang w:val="ru-RU"/>
        </w:rPr>
        <w:t xml:space="preserve">, у: Митровић, Љ., Стојић Г., Станојевић Н. (прир.) </w:t>
      </w:r>
      <w:r w:rsidRPr="008112A3">
        <w:rPr>
          <w:rFonts w:eastAsia="Times New Roman" w:cs="Times New Roman"/>
          <w:i/>
          <w:iCs/>
          <w:sz w:val="22"/>
          <w:lang w:val="ru-RU"/>
        </w:rPr>
        <w:t xml:space="preserve">Традиција, модернизација, идентитети Х: Биланс транзиције у Србији и на Балкану, </w:t>
      </w:r>
      <w:r w:rsidRPr="008112A3">
        <w:rPr>
          <w:rFonts w:eastAsia="Times New Roman" w:cs="Times New Roman"/>
          <w:sz w:val="22"/>
          <w:lang w:val="ru-RU"/>
        </w:rPr>
        <w:t>зборник саопштења са научног скупа (у штампи)</w:t>
      </w:r>
      <w:r w:rsidRPr="008112A3">
        <w:rPr>
          <w:rFonts w:eastAsia="Times New Roman" w:cs="Times New Roman"/>
          <w:sz w:val="22"/>
          <w:lang w:val="sr-Latn-RS"/>
        </w:rPr>
        <w:t xml:space="preserve"> M63</w:t>
      </w:r>
    </w:p>
    <w:p w14:paraId="7C1FF31E" w14:textId="40BCD769" w:rsidR="008112A3" w:rsidRDefault="008112A3" w:rsidP="009C6574">
      <w:pPr>
        <w:spacing w:after="0" w:line="276" w:lineRule="auto"/>
        <w:ind w:left="567" w:hanging="567"/>
        <w:rPr>
          <w:rFonts w:eastAsia="Times New Roman" w:cs="Times New Roman"/>
          <w:sz w:val="22"/>
          <w:lang w:val="sr-Latn-RS"/>
        </w:rPr>
      </w:pPr>
      <w:r w:rsidRPr="008112A3">
        <w:rPr>
          <w:rFonts w:eastAsia="Times New Roman" w:cs="Times New Roman"/>
          <w:sz w:val="22"/>
          <w:lang w:val="ru-RU"/>
        </w:rPr>
        <w:t>Цветковић, Василиса (2019)</w:t>
      </w:r>
      <w:r w:rsidRPr="008112A3">
        <w:rPr>
          <w:rFonts w:eastAsia="Times New Roman" w:cs="Times New Roman"/>
          <w:sz w:val="22"/>
          <w:lang w:val="sr-Latn-RS"/>
        </w:rPr>
        <w:t xml:space="preserve">. </w:t>
      </w:r>
      <w:r w:rsidRPr="008112A3">
        <w:rPr>
          <w:rFonts w:eastAsia="Times New Roman" w:cs="Times New Roman"/>
          <w:i/>
          <w:iCs/>
          <w:sz w:val="22"/>
          <w:lang w:val="ru-RU"/>
        </w:rPr>
        <w:t>Шерлок Холмс у трансмедијалном контексту</w:t>
      </w:r>
      <w:r w:rsidRPr="008112A3">
        <w:rPr>
          <w:rFonts w:eastAsia="Times New Roman" w:cs="Times New Roman"/>
          <w:sz w:val="22"/>
          <w:lang w:val="ru-RU"/>
        </w:rPr>
        <w:t xml:space="preserve">, Интердисциплинарна конференција са међународним учешћем </w:t>
      </w:r>
      <w:r w:rsidRPr="008112A3">
        <w:rPr>
          <w:rFonts w:eastAsia="Times New Roman" w:cs="Times New Roman"/>
          <w:i/>
          <w:iCs/>
          <w:sz w:val="22"/>
          <w:lang w:val="ru-RU"/>
        </w:rPr>
        <w:t>Језик, књижевност, контекст</w:t>
      </w:r>
      <w:r w:rsidRPr="008112A3">
        <w:rPr>
          <w:rFonts w:eastAsia="Times New Roman" w:cs="Times New Roman"/>
          <w:sz w:val="22"/>
          <w:lang w:val="ru-RU"/>
        </w:rPr>
        <w:t>, 12-13. април 2019, Филозофски факултет у Нишу</w:t>
      </w:r>
      <w:r w:rsidRPr="008112A3">
        <w:rPr>
          <w:rFonts w:eastAsia="Times New Roman" w:cs="Times New Roman"/>
          <w:sz w:val="22"/>
          <w:lang w:val="sr-Latn-RS"/>
        </w:rPr>
        <w:t>. M34</w:t>
      </w:r>
    </w:p>
    <w:p w14:paraId="27A0B628" w14:textId="5B78DC4B" w:rsidR="00CB003A" w:rsidRDefault="00CB003A" w:rsidP="009C6574">
      <w:pPr>
        <w:spacing w:after="0" w:line="276" w:lineRule="auto"/>
        <w:ind w:left="567" w:hanging="567"/>
        <w:rPr>
          <w:rFonts w:eastAsia="Times New Roman" w:cs="Times New Roman"/>
          <w:sz w:val="22"/>
          <w:lang w:val="sr-Latn-RS"/>
        </w:rPr>
      </w:pPr>
    </w:p>
    <w:p w14:paraId="46A81930" w14:textId="39DB2E83" w:rsidR="00CB003A" w:rsidRDefault="00CB003A" w:rsidP="009C6574">
      <w:pPr>
        <w:spacing w:after="0" w:line="276" w:lineRule="auto"/>
        <w:ind w:left="567" w:hanging="567"/>
        <w:rPr>
          <w:rFonts w:eastAsia="Times New Roman" w:cs="Times New Roman"/>
          <w:sz w:val="22"/>
          <w:lang w:val="sr-Latn-RS"/>
        </w:rPr>
      </w:pPr>
    </w:p>
    <w:p w14:paraId="28943CE5" w14:textId="746AE04B" w:rsidR="00CB003A" w:rsidRPr="00CB003A" w:rsidRDefault="00CB003A" w:rsidP="00CB003A">
      <w:pPr>
        <w:spacing w:after="0" w:line="276" w:lineRule="auto"/>
        <w:ind w:firstLine="567"/>
        <w:rPr>
          <w:rFonts w:eastAsia="Times New Roman" w:cs="Times New Roman"/>
          <w:sz w:val="22"/>
          <w:lang w:val="en-US"/>
        </w:rPr>
      </w:pPr>
      <w:r>
        <w:rPr>
          <w:rFonts w:eastAsia="Times New Roman" w:cs="Times New Roman"/>
          <w:sz w:val="22"/>
          <w:lang w:val="sr-Cyrl-RS"/>
        </w:rPr>
        <w:t>На крају 2019. године започета је процедура ангажовања седморо нових истраживача приправника у оквиру Трећег позива</w:t>
      </w:r>
      <w:r>
        <w:rPr>
          <w:rFonts w:eastAsia="Times New Roman" w:cs="Times New Roman"/>
          <w:sz w:val="22"/>
          <w:lang w:val="en-US"/>
        </w:rPr>
        <w:t xml:space="preserve"> </w:t>
      </w:r>
      <w:r>
        <w:rPr>
          <w:rFonts w:eastAsia="Times New Roman" w:cs="Times New Roman"/>
          <w:sz w:val="22"/>
          <w:lang w:val="sr-Cyrl-RS"/>
        </w:rPr>
        <w:t xml:space="preserve">за </w:t>
      </w:r>
      <w:r w:rsidRPr="00CB003A">
        <w:rPr>
          <w:rFonts w:eastAsia="Times New Roman" w:cs="Times New Roman"/>
          <w:sz w:val="22"/>
          <w:lang w:val="sr-Cyrl-RS"/>
        </w:rPr>
        <w:t>талентованe младе истраживаче-студенте докторских академских студија за укључивање у научноистраживачки рад у акредитованим научноистраживачким организацијама</w:t>
      </w:r>
      <w:r>
        <w:rPr>
          <w:rFonts w:eastAsia="Times New Roman" w:cs="Times New Roman"/>
          <w:sz w:val="22"/>
          <w:lang w:val="sr-Cyrl-RS"/>
        </w:rPr>
        <w:t>.</w:t>
      </w:r>
    </w:p>
    <w:p w14:paraId="2A4F9141" w14:textId="77777777" w:rsidR="00083539" w:rsidRPr="008112A3" w:rsidRDefault="00083539" w:rsidP="009C6574">
      <w:pPr>
        <w:spacing w:after="0" w:line="276" w:lineRule="auto"/>
        <w:ind w:left="567" w:hanging="567"/>
        <w:rPr>
          <w:rFonts w:eastAsia="Times New Roman" w:cs="Times New Roman"/>
          <w:sz w:val="20"/>
          <w:szCs w:val="20"/>
          <w:lang w:val="sr-Cyrl-RS"/>
        </w:rPr>
      </w:pPr>
    </w:p>
    <w:p w14:paraId="7BCB3BC1" w14:textId="77777777" w:rsidR="007C3BF0" w:rsidRPr="008112A3" w:rsidRDefault="007C3BF0" w:rsidP="009C6574">
      <w:pPr>
        <w:spacing w:after="0" w:line="276" w:lineRule="auto"/>
        <w:ind w:left="567" w:hanging="567"/>
        <w:rPr>
          <w:rFonts w:eastAsia="Times New Roman" w:cs="Times New Roman"/>
          <w:sz w:val="20"/>
          <w:szCs w:val="20"/>
          <w:lang w:val="sr-Cyrl-RS"/>
        </w:rPr>
      </w:pPr>
    </w:p>
    <w:p w14:paraId="2A291FDB" w14:textId="77777777" w:rsidR="0085403D" w:rsidRPr="008112A3" w:rsidRDefault="0085403D" w:rsidP="009C6574">
      <w:pPr>
        <w:spacing w:after="0" w:line="276" w:lineRule="auto"/>
        <w:rPr>
          <w:rFonts w:eastAsia="Times New Roman" w:cs="Times New Roman"/>
          <w:sz w:val="20"/>
          <w:szCs w:val="20"/>
          <w:lang w:val="sr-Cyrl-RS"/>
        </w:rPr>
      </w:pPr>
    </w:p>
    <w:p w14:paraId="58197E0C" w14:textId="77777777" w:rsidR="0085403D" w:rsidRPr="008112A3" w:rsidRDefault="0085403D" w:rsidP="009C6574">
      <w:pPr>
        <w:spacing w:after="0" w:line="276" w:lineRule="auto"/>
        <w:rPr>
          <w:rFonts w:eastAsia="Times New Roman" w:cs="Times New Roman"/>
          <w:sz w:val="20"/>
          <w:szCs w:val="20"/>
          <w:lang w:val="sr-Cyrl-RS"/>
        </w:rPr>
      </w:pPr>
    </w:p>
    <w:p w14:paraId="44A69BD8" w14:textId="06B7E6AF" w:rsidR="00D36ED8" w:rsidRPr="008112A3" w:rsidRDefault="00BA2382" w:rsidP="009C6574">
      <w:pPr>
        <w:spacing w:after="0" w:line="276" w:lineRule="auto"/>
        <w:rPr>
          <w:lang w:val="sr-Cyrl-RS"/>
        </w:rPr>
      </w:pPr>
      <w:r w:rsidRPr="008112A3">
        <w:rPr>
          <w:lang w:val="sr-Cyrl-RS"/>
        </w:rPr>
        <w:t xml:space="preserve">У Нишу, </w:t>
      </w:r>
      <w:r w:rsidR="0085403D" w:rsidRPr="008112A3">
        <w:rPr>
          <w:lang w:val="sr-Cyrl-RS"/>
        </w:rPr>
        <w:t>19</w:t>
      </w:r>
      <w:r w:rsidR="00D36ED8" w:rsidRPr="008112A3">
        <w:rPr>
          <w:lang w:val="sr-Cyrl-RS"/>
        </w:rPr>
        <w:t>. 1</w:t>
      </w:r>
      <w:r w:rsidR="00AF3B7A" w:rsidRPr="008112A3">
        <w:rPr>
          <w:lang w:val="sr-Latn-RS"/>
        </w:rPr>
        <w:t>2</w:t>
      </w:r>
      <w:r w:rsidR="00D36ED8" w:rsidRPr="008112A3">
        <w:rPr>
          <w:lang w:val="sr-Cyrl-RS"/>
        </w:rPr>
        <w:t>. 2019. године</w:t>
      </w:r>
      <w:r w:rsidR="00D36ED8" w:rsidRPr="008112A3">
        <w:rPr>
          <w:lang w:val="sr-Cyrl-RS"/>
        </w:rPr>
        <w:tab/>
      </w:r>
      <w:r w:rsidR="00D36ED8" w:rsidRPr="008112A3">
        <w:rPr>
          <w:lang w:val="sr-Cyrl-RS"/>
        </w:rPr>
        <w:tab/>
      </w:r>
      <w:r w:rsidR="00D36ED8" w:rsidRPr="008112A3">
        <w:rPr>
          <w:lang w:val="sr-Cyrl-RS"/>
        </w:rPr>
        <w:tab/>
        <w:t>_____________________________________</w:t>
      </w:r>
    </w:p>
    <w:p w14:paraId="46B59073" w14:textId="77777777" w:rsidR="00D36ED8" w:rsidRPr="008112A3" w:rsidRDefault="00D36ED8" w:rsidP="009C6574">
      <w:pPr>
        <w:spacing w:after="0" w:line="276" w:lineRule="auto"/>
        <w:rPr>
          <w:lang w:val="sr-Cyrl-RS"/>
        </w:rPr>
      </w:pP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t>проф. др Душан Стаменковић</w:t>
      </w:r>
    </w:p>
    <w:p w14:paraId="3E736398" w14:textId="0DA6B26C" w:rsidR="00D36ED8" w:rsidRPr="008112A3" w:rsidRDefault="00D36ED8" w:rsidP="009C6574">
      <w:pPr>
        <w:spacing w:after="0" w:line="276" w:lineRule="auto"/>
        <w:rPr>
          <w:lang w:val="sr-Cyrl-RS"/>
        </w:rPr>
      </w:pP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r>
      <w:r w:rsidRPr="008112A3">
        <w:rPr>
          <w:lang w:val="sr-Cyrl-RS"/>
        </w:rPr>
        <w:tab/>
      </w:r>
      <w:r w:rsidR="009B08FE">
        <w:rPr>
          <w:lang w:val="sr-Cyrl-RS"/>
        </w:rPr>
        <w:t>п</w:t>
      </w:r>
      <w:r w:rsidRPr="008112A3">
        <w:rPr>
          <w:lang w:val="sr-Cyrl-RS"/>
        </w:rPr>
        <w:t>родекан за научноистраживачки рад</w:t>
      </w:r>
    </w:p>
    <w:p w14:paraId="3CF0CD71" w14:textId="7991C3AC" w:rsidR="00BF6850" w:rsidRPr="008112A3" w:rsidRDefault="00D36ED8" w:rsidP="009C6574">
      <w:pPr>
        <w:spacing w:after="0" w:line="276" w:lineRule="auto"/>
        <w:ind w:left="4887" w:firstLine="153"/>
        <w:rPr>
          <w:sz w:val="20"/>
          <w:szCs w:val="20"/>
          <w:lang w:val="sr-Cyrl-RS"/>
        </w:rPr>
      </w:pPr>
      <w:r w:rsidRPr="008112A3">
        <w:rPr>
          <w:lang w:val="sr-Cyrl-RS"/>
        </w:rPr>
        <w:t>Филозофског факултета</w:t>
      </w:r>
      <w:r w:rsidR="009B08FE">
        <w:rPr>
          <w:lang w:val="sr-Cyrl-RS"/>
        </w:rPr>
        <w:t xml:space="preserve"> у Нишу</w:t>
      </w:r>
    </w:p>
    <w:p w14:paraId="6EF92E9A" w14:textId="77777777" w:rsidR="00BF6850" w:rsidRPr="008112A3" w:rsidRDefault="00BF6850" w:rsidP="009C6574">
      <w:pPr>
        <w:spacing w:after="0" w:line="276" w:lineRule="auto"/>
        <w:ind w:left="567" w:hanging="567"/>
        <w:rPr>
          <w:sz w:val="20"/>
          <w:szCs w:val="20"/>
        </w:rPr>
      </w:pPr>
    </w:p>
    <w:p w14:paraId="6209D623" w14:textId="77777777" w:rsidR="00BF6850" w:rsidRPr="008112A3" w:rsidRDefault="00BF6850" w:rsidP="009C6574">
      <w:pPr>
        <w:autoSpaceDE w:val="0"/>
        <w:spacing w:after="0" w:line="276" w:lineRule="auto"/>
        <w:ind w:left="567" w:hanging="567"/>
        <w:rPr>
          <w:sz w:val="20"/>
          <w:szCs w:val="20"/>
          <w:lang w:val="sr-Latn-RS"/>
        </w:rPr>
      </w:pPr>
    </w:p>
    <w:bookmarkEnd w:id="2"/>
    <w:p w14:paraId="557F52BB" w14:textId="77777777" w:rsidR="00BF6850" w:rsidRPr="008112A3" w:rsidRDefault="00BF6850" w:rsidP="009C6574">
      <w:pPr>
        <w:spacing w:after="0" w:line="276" w:lineRule="auto"/>
        <w:ind w:left="567" w:hanging="567"/>
        <w:rPr>
          <w:rFonts w:eastAsia="TimesNewRoman" w:cs="Times New Roman"/>
          <w:color w:val="000000" w:themeColor="text1"/>
          <w:sz w:val="20"/>
          <w:szCs w:val="20"/>
          <w:lang w:val="ru-RU"/>
        </w:rPr>
      </w:pPr>
    </w:p>
    <w:p w14:paraId="636A07AF" w14:textId="77777777" w:rsidR="00BF6850" w:rsidRPr="008112A3" w:rsidRDefault="00BF6850" w:rsidP="009C6574">
      <w:pPr>
        <w:pStyle w:val="NormalWeb"/>
        <w:tabs>
          <w:tab w:val="left" w:pos="171"/>
        </w:tabs>
        <w:spacing w:before="0" w:beforeAutospacing="0" w:after="0" w:afterAutospacing="0" w:line="276" w:lineRule="auto"/>
        <w:ind w:left="567" w:hanging="567"/>
        <w:jc w:val="both"/>
        <w:rPr>
          <w:rFonts w:ascii="Cambria" w:hAnsi="Cambria"/>
          <w:sz w:val="20"/>
          <w:szCs w:val="20"/>
          <w:lang w:val="sr-Cyrl-RS"/>
        </w:rPr>
      </w:pPr>
    </w:p>
    <w:p w14:paraId="362CA25F" w14:textId="77777777" w:rsidR="00BF6850" w:rsidRPr="008112A3" w:rsidRDefault="00BF6850" w:rsidP="009C6574">
      <w:pPr>
        <w:pStyle w:val="NoSpacing"/>
        <w:tabs>
          <w:tab w:val="left" w:pos="171"/>
          <w:tab w:val="left" w:pos="720"/>
          <w:tab w:val="left" w:pos="900"/>
          <w:tab w:val="left" w:pos="990"/>
        </w:tabs>
        <w:spacing w:line="276" w:lineRule="auto"/>
        <w:ind w:left="567" w:hanging="567"/>
        <w:jc w:val="both"/>
        <w:rPr>
          <w:rStyle w:val="Strong"/>
          <w:rFonts w:ascii="Cambria" w:hAnsi="Cambria"/>
          <w:b w:val="0"/>
          <w:sz w:val="20"/>
          <w:szCs w:val="20"/>
          <w:lang w:val="sr-Cyrl-RS"/>
        </w:rPr>
      </w:pPr>
    </w:p>
    <w:p w14:paraId="71C4565B" w14:textId="77777777" w:rsidR="00BF6850" w:rsidRPr="008112A3" w:rsidRDefault="00BF6850" w:rsidP="009C6574">
      <w:pPr>
        <w:spacing w:after="0" w:line="276" w:lineRule="auto"/>
        <w:ind w:left="567" w:hanging="567"/>
        <w:rPr>
          <w:b/>
          <w:sz w:val="20"/>
          <w:szCs w:val="20"/>
          <w:lang w:val="sr-Cyrl-RS"/>
        </w:rPr>
      </w:pPr>
    </w:p>
    <w:p w14:paraId="0E10F855" w14:textId="77777777" w:rsidR="00701E46" w:rsidRPr="008112A3" w:rsidRDefault="00701E46" w:rsidP="009C6574">
      <w:pPr>
        <w:tabs>
          <w:tab w:val="left" w:pos="11034"/>
          <w:tab w:val="left" w:pos="11851"/>
        </w:tabs>
        <w:spacing w:after="0" w:line="276" w:lineRule="auto"/>
        <w:rPr>
          <w:sz w:val="20"/>
          <w:szCs w:val="20"/>
          <w:lang w:val="sr-Cyrl-RS"/>
        </w:rPr>
      </w:pPr>
    </w:p>
    <w:sectPr w:rsidR="00701E46" w:rsidRPr="008112A3" w:rsidSect="00E9614F">
      <w:footerReference w:type="even" r:id="rId9"/>
      <w:footerReference w:type="default" r:id="rId10"/>
      <w:headerReference w:type="first" r:id="rId11"/>
      <w:footerReference w:type="first" r:id="rId12"/>
      <w:pgSz w:w="11906" w:h="16838" w:code="9"/>
      <w:pgMar w:top="2236" w:right="1361" w:bottom="1361" w:left="1361" w:header="426" w:footer="5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5A08A" w14:textId="77777777" w:rsidR="004558B9" w:rsidRDefault="004558B9" w:rsidP="00DF5DD5">
      <w:pPr>
        <w:spacing w:after="0" w:line="240" w:lineRule="auto"/>
      </w:pPr>
      <w:r>
        <w:separator/>
      </w:r>
    </w:p>
  </w:endnote>
  <w:endnote w:type="continuationSeparator" w:id="0">
    <w:p w14:paraId="468CE5F6" w14:textId="77777777" w:rsidR="004558B9" w:rsidRDefault="004558B9"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ItalicMT">
    <w:charset w:val="00"/>
    <w:family w:val="auto"/>
    <w:pitch w:val="variable"/>
    <w:sig w:usb0="E0000AFF" w:usb1="00007843" w:usb2="00000001" w:usb3="00000000" w:csb0="000001BF" w:csb1="00000000"/>
  </w:font>
  <w:font w:name="DINPro-Regular">
    <w:altName w:val="DINPro-Regular"/>
    <w:panose1 w:val="00000000000000000000"/>
    <w:charset w:val="00"/>
    <w:family w:val="swiss"/>
    <w:notTrueType/>
    <w:pitch w:val="default"/>
    <w:sig w:usb0="00000003" w:usb1="00000000" w:usb2="00000000" w:usb3="00000000" w:csb0="00000001" w:csb1="00000000"/>
  </w:font>
  <w:font w:name="MinionZN">
    <w:altName w:val="MinionZN"/>
    <w:panose1 w:val="00000000000000000000"/>
    <w:charset w:val="CC"/>
    <w:family w:val="roman"/>
    <w:notTrueType/>
    <w:pitch w:val="default"/>
    <w:sig w:usb0="00000201" w:usb1="00000000" w:usb2="00000000" w:usb3="00000000" w:csb0="00000004" w:csb1="00000000"/>
  </w:font>
  <w:font w:name="TimesNewRoman">
    <w:altName w:val="Times New Roman"/>
    <w:panose1 w:val="00000000000000000000"/>
    <w:charset w:val="CC"/>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62438" w14:textId="77777777" w:rsidR="00D95EC0" w:rsidRDefault="00D95EC0" w:rsidP="000E7A0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9BFE1" w14:textId="77777777" w:rsidR="00D95EC0" w:rsidRDefault="00D95EC0" w:rsidP="00E961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4309C" w14:textId="77777777" w:rsidR="00D95EC0" w:rsidRPr="00E9614F" w:rsidRDefault="00D95EC0" w:rsidP="000E7A0B">
    <w:pPr>
      <w:pStyle w:val="Footer"/>
      <w:framePr w:wrap="none" w:vAnchor="text" w:hAnchor="margin" w:xAlign="right" w:y="1"/>
      <w:rPr>
        <w:rStyle w:val="PageNumber"/>
      </w:rPr>
    </w:pPr>
    <w:r w:rsidRPr="00E9614F">
      <w:rPr>
        <w:rStyle w:val="PageNumber"/>
      </w:rPr>
      <w:fldChar w:fldCharType="begin"/>
    </w:r>
    <w:r w:rsidRPr="00E9614F">
      <w:rPr>
        <w:rStyle w:val="PageNumber"/>
      </w:rPr>
      <w:instrText xml:space="preserve">PAGE  </w:instrText>
    </w:r>
    <w:r w:rsidRPr="00E9614F">
      <w:rPr>
        <w:rStyle w:val="PageNumber"/>
      </w:rPr>
      <w:fldChar w:fldCharType="separate"/>
    </w:r>
    <w:r>
      <w:rPr>
        <w:rStyle w:val="PageNumber"/>
        <w:noProof/>
      </w:rPr>
      <w:t>42</w:t>
    </w:r>
    <w:r w:rsidRPr="00E9614F">
      <w:rPr>
        <w:rStyle w:val="PageNumber"/>
      </w:rPr>
      <w:fldChar w:fldCharType="end"/>
    </w:r>
  </w:p>
  <w:p w14:paraId="4B4B5AE7" w14:textId="77777777" w:rsidR="00D95EC0" w:rsidRDefault="00D95EC0" w:rsidP="00E9614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87ABE" w14:textId="5A44014F" w:rsidR="00D95EC0" w:rsidRDefault="00D95EC0">
    <w:pPr>
      <w:pStyle w:val="Footer"/>
    </w:pPr>
    <w:r>
      <w:rPr>
        <w:noProof/>
        <w:lang w:eastAsia="en-GB"/>
      </w:rPr>
      <w:drawing>
        <wp:anchor distT="0" distB="0" distL="114300" distR="114300" simplePos="0" relativeHeight="251670528" behindDoc="0" locked="0" layoutInCell="1" allowOverlap="1" wp14:anchorId="7DF31165" wp14:editId="49D31398">
          <wp:simplePos x="0" y="0"/>
          <wp:positionH relativeFrom="page">
            <wp:align>center</wp:align>
          </wp:positionH>
          <wp:positionV relativeFrom="paragraph">
            <wp:posOffset>0</wp:posOffset>
          </wp:positionV>
          <wp:extent cx="1260000" cy="108000"/>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CB2F2" w14:textId="77777777" w:rsidR="004558B9" w:rsidRDefault="004558B9" w:rsidP="00DF5DD5">
      <w:pPr>
        <w:spacing w:after="0" w:line="240" w:lineRule="auto"/>
      </w:pPr>
      <w:r>
        <w:separator/>
      </w:r>
    </w:p>
  </w:footnote>
  <w:footnote w:type="continuationSeparator" w:id="0">
    <w:p w14:paraId="269003CD" w14:textId="77777777" w:rsidR="004558B9" w:rsidRDefault="004558B9"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82006" w14:textId="44B2F516" w:rsidR="00D95EC0" w:rsidRDefault="00D95EC0">
    <w:pPr>
      <w:pStyle w:val="Header"/>
    </w:pPr>
    <w:r>
      <w:rPr>
        <w:noProof/>
        <w:lang w:eastAsia="en-GB"/>
      </w:rPr>
      <w:drawing>
        <wp:anchor distT="0" distB="0" distL="114300" distR="114300" simplePos="0" relativeHeight="251668480" behindDoc="0" locked="0" layoutInCell="1" allowOverlap="1" wp14:anchorId="20711AEB" wp14:editId="350E6873">
          <wp:simplePos x="0" y="0"/>
          <wp:positionH relativeFrom="page">
            <wp:align>center</wp:align>
          </wp:positionH>
          <wp:positionV relativeFrom="page">
            <wp:posOffset>270510</wp:posOffset>
          </wp:positionV>
          <wp:extent cx="6480000" cy="108360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407C"/>
    <w:multiLevelType w:val="hybridMultilevel"/>
    <w:tmpl w:val="E2F68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0B0A19"/>
    <w:multiLevelType w:val="hybridMultilevel"/>
    <w:tmpl w:val="CE80B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E978CC"/>
    <w:multiLevelType w:val="hybridMultilevel"/>
    <w:tmpl w:val="FC8649D8"/>
    <w:lvl w:ilvl="0" w:tplc="241A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75E2606"/>
    <w:multiLevelType w:val="hybridMultilevel"/>
    <w:tmpl w:val="D246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7450D"/>
    <w:multiLevelType w:val="hybridMultilevel"/>
    <w:tmpl w:val="6FC42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E979B1"/>
    <w:multiLevelType w:val="hybridMultilevel"/>
    <w:tmpl w:val="225C9F68"/>
    <w:lvl w:ilvl="0" w:tplc="241A0001">
      <w:start w:val="1"/>
      <w:numFmt w:val="bullet"/>
      <w:lvlText w:val=""/>
      <w:lvlJc w:val="left"/>
      <w:pPr>
        <w:ind w:left="720" w:hanging="360"/>
      </w:pPr>
      <w:rPr>
        <w:rFonts w:ascii="Symbol" w:hAnsi="Symbol" w:hint="default"/>
      </w:rPr>
    </w:lvl>
    <w:lvl w:ilvl="1" w:tplc="F7F0592C">
      <w:numFmt w:val="bullet"/>
      <w:lvlText w:val="–"/>
      <w:lvlJc w:val="left"/>
      <w:pPr>
        <w:ind w:left="1440" w:hanging="360"/>
      </w:pPr>
      <w:rPr>
        <w:rFonts w:ascii="Cambria" w:eastAsiaTheme="minorHAnsi" w:hAnsi="Cambria" w:cstheme="minorBidi"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82C7DA4"/>
    <w:multiLevelType w:val="multilevel"/>
    <w:tmpl w:val="C51C4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9F54CD"/>
    <w:multiLevelType w:val="hybridMultilevel"/>
    <w:tmpl w:val="3CAE4B66"/>
    <w:lvl w:ilvl="0" w:tplc="F7C605D6">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497D55"/>
    <w:multiLevelType w:val="hybridMultilevel"/>
    <w:tmpl w:val="0C567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C751A7"/>
    <w:multiLevelType w:val="hybridMultilevel"/>
    <w:tmpl w:val="61A68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7A6B311C"/>
    <w:multiLevelType w:val="hybridMultilevel"/>
    <w:tmpl w:val="6BB0B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DC0FBF"/>
    <w:multiLevelType w:val="hybridMultilevel"/>
    <w:tmpl w:val="7A082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5"/>
  </w:num>
  <w:num w:numId="5">
    <w:abstractNumId w:val="7"/>
  </w:num>
  <w:num w:numId="6">
    <w:abstractNumId w:val="0"/>
  </w:num>
  <w:num w:numId="7">
    <w:abstractNumId w:val="9"/>
  </w:num>
  <w:num w:numId="8">
    <w:abstractNumId w:val="2"/>
  </w:num>
  <w:num w:numId="9">
    <w:abstractNumId w:val="11"/>
  </w:num>
  <w:num w:numId="10">
    <w:abstractNumId w:val="1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DD5"/>
    <w:rsid w:val="00004B7B"/>
    <w:rsid w:val="0001366C"/>
    <w:rsid w:val="00042B16"/>
    <w:rsid w:val="00082040"/>
    <w:rsid w:val="00083539"/>
    <w:rsid w:val="000A447A"/>
    <w:rsid w:val="000B4C35"/>
    <w:rsid w:val="000E7A0B"/>
    <w:rsid w:val="000F17DD"/>
    <w:rsid w:val="00105F4D"/>
    <w:rsid w:val="00142F0F"/>
    <w:rsid w:val="00161F1B"/>
    <w:rsid w:val="001C01EB"/>
    <w:rsid w:val="001C181F"/>
    <w:rsid w:val="001C30F8"/>
    <w:rsid w:val="001D3188"/>
    <w:rsid w:val="002009C2"/>
    <w:rsid w:val="00205CC3"/>
    <w:rsid w:val="002111BC"/>
    <w:rsid w:val="0021383C"/>
    <w:rsid w:val="00234511"/>
    <w:rsid w:val="002402E1"/>
    <w:rsid w:val="00251D36"/>
    <w:rsid w:val="0026617F"/>
    <w:rsid w:val="002911DB"/>
    <w:rsid w:val="002C1460"/>
    <w:rsid w:val="002C43C1"/>
    <w:rsid w:val="002E5F19"/>
    <w:rsid w:val="002F0984"/>
    <w:rsid w:val="00357E96"/>
    <w:rsid w:val="00363C3A"/>
    <w:rsid w:val="00383FFA"/>
    <w:rsid w:val="00384B8E"/>
    <w:rsid w:val="003858FC"/>
    <w:rsid w:val="003B02D8"/>
    <w:rsid w:val="003B4BF8"/>
    <w:rsid w:val="003D2F83"/>
    <w:rsid w:val="003E3A67"/>
    <w:rsid w:val="003F5564"/>
    <w:rsid w:val="00404334"/>
    <w:rsid w:val="004252A7"/>
    <w:rsid w:val="0043028C"/>
    <w:rsid w:val="004320C7"/>
    <w:rsid w:val="00435DDC"/>
    <w:rsid w:val="0044577D"/>
    <w:rsid w:val="0045375E"/>
    <w:rsid w:val="004558B9"/>
    <w:rsid w:val="00461FE7"/>
    <w:rsid w:val="00471571"/>
    <w:rsid w:val="00476202"/>
    <w:rsid w:val="004819B0"/>
    <w:rsid w:val="004A4C11"/>
    <w:rsid w:val="004D2E91"/>
    <w:rsid w:val="004D71F5"/>
    <w:rsid w:val="004E5050"/>
    <w:rsid w:val="00510001"/>
    <w:rsid w:val="00510400"/>
    <w:rsid w:val="00531FBB"/>
    <w:rsid w:val="005358AE"/>
    <w:rsid w:val="005401CE"/>
    <w:rsid w:val="0054346F"/>
    <w:rsid w:val="005465BE"/>
    <w:rsid w:val="0059177E"/>
    <w:rsid w:val="00595E43"/>
    <w:rsid w:val="005A4DF4"/>
    <w:rsid w:val="005A520F"/>
    <w:rsid w:val="005A5498"/>
    <w:rsid w:val="005B1E63"/>
    <w:rsid w:val="005C2C73"/>
    <w:rsid w:val="006328F0"/>
    <w:rsid w:val="006721F0"/>
    <w:rsid w:val="00675D4B"/>
    <w:rsid w:val="006846F1"/>
    <w:rsid w:val="006B4181"/>
    <w:rsid w:val="006C07BC"/>
    <w:rsid w:val="006D763C"/>
    <w:rsid w:val="006E31FB"/>
    <w:rsid w:val="006F0F9A"/>
    <w:rsid w:val="006F3BDA"/>
    <w:rsid w:val="00701E46"/>
    <w:rsid w:val="007143FC"/>
    <w:rsid w:val="007164EF"/>
    <w:rsid w:val="007276E4"/>
    <w:rsid w:val="00735E42"/>
    <w:rsid w:val="00775E61"/>
    <w:rsid w:val="007A5859"/>
    <w:rsid w:val="007B02AE"/>
    <w:rsid w:val="007B7E73"/>
    <w:rsid w:val="007C3BF0"/>
    <w:rsid w:val="007E4A61"/>
    <w:rsid w:val="00801132"/>
    <w:rsid w:val="008112A3"/>
    <w:rsid w:val="00820FBD"/>
    <w:rsid w:val="00830A82"/>
    <w:rsid w:val="0085403D"/>
    <w:rsid w:val="00875D7F"/>
    <w:rsid w:val="008769B2"/>
    <w:rsid w:val="00881A6D"/>
    <w:rsid w:val="00893A01"/>
    <w:rsid w:val="00895FFF"/>
    <w:rsid w:val="008A2261"/>
    <w:rsid w:val="008A6DE6"/>
    <w:rsid w:val="008B2F29"/>
    <w:rsid w:val="008C1AD8"/>
    <w:rsid w:val="008D2F0C"/>
    <w:rsid w:val="008F0B51"/>
    <w:rsid w:val="0090071A"/>
    <w:rsid w:val="00904354"/>
    <w:rsid w:val="00911528"/>
    <w:rsid w:val="00925E70"/>
    <w:rsid w:val="009516C9"/>
    <w:rsid w:val="0095513B"/>
    <w:rsid w:val="009629C0"/>
    <w:rsid w:val="009A3190"/>
    <w:rsid w:val="009B08FE"/>
    <w:rsid w:val="009B3DAA"/>
    <w:rsid w:val="009C6574"/>
    <w:rsid w:val="009E13BD"/>
    <w:rsid w:val="009F7E03"/>
    <w:rsid w:val="00A011D2"/>
    <w:rsid w:val="00A01A46"/>
    <w:rsid w:val="00A13D8A"/>
    <w:rsid w:val="00A21AFF"/>
    <w:rsid w:val="00A24503"/>
    <w:rsid w:val="00A56479"/>
    <w:rsid w:val="00A662D2"/>
    <w:rsid w:val="00AA371E"/>
    <w:rsid w:val="00AB0381"/>
    <w:rsid w:val="00AC51DD"/>
    <w:rsid w:val="00AE5749"/>
    <w:rsid w:val="00AF3B7A"/>
    <w:rsid w:val="00AF672E"/>
    <w:rsid w:val="00B33B82"/>
    <w:rsid w:val="00B42D47"/>
    <w:rsid w:val="00B43FE9"/>
    <w:rsid w:val="00B54D30"/>
    <w:rsid w:val="00BA1CFB"/>
    <w:rsid w:val="00BA2382"/>
    <w:rsid w:val="00BD57F3"/>
    <w:rsid w:val="00BD5A9B"/>
    <w:rsid w:val="00BF5C1B"/>
    <w:rsid w:val="00BF6850"/>
    <w:rsid w:val="00C037EB"/>
    <w:rsid w:val="00C14EB2"/>
    <w:rsid w:val="00C42F8F"/>
    <w:rsid w:val="00C501B6"/>
    <w:rsid w:val="00C769EE"/>
    <w:rsid w:val="00C80494"/>
    <w:rsid w:val="00CA359A"/>
    <w:rsid w:val="00CA39AD"/>
    <w:rsid w:val="00CB003A"/>
    <w:rsid w:val="00CB554E"/>
    <w:rsid w:val="00CB7956"/>
    <w:rsid w:val="00CD6001"/>
    <w:rsid w:val="00CE0E62"/>
    <w:rsid w:val="00CE4DAD"/>
    <w:rsid w:val="00D00B58"/>
    <w:rsid w:val="00D25DFC"/>
    <w:rsid w:val="00D30A68"/>
    <w:rsid w:val="00D36ED8"/>
    <w:rsid w:val="00D44426"/>
    <w:rsid w:val="00D640BA"/>
    <w:rsid w:val="00D7269F"/>
    <w:rsid w:val="00D850E9"/>
    <w:rsid w:val="00D85D74"/>
    <w:rsid w:val="00D92007"/>
    <w:rsid w:val="00D95EC0"/>
    <w:rsid w:val="00DF5DD5"/>
    <w:rsid w:val="00E06623"/>
    <w:rsid w:val="00E20BFC"/>
    <w:rsid w:val="00E22BE4"/>
    <w:rsid w:val="00E24416"/>
    <w:rsid w:val="00E823FA"/>
    <w:rsid w:val="00E85D67"/>
    <w:rsid w:val="00E90976"/>
    <w:rsid w:val="00E9614F"/>
    <w:rsid w:val="00EA5BC8"/>
    <w:rsid w:val="00EB0CDC"/>
    <w:rsid w:val="00EC33EA"/>
    <w:rsid w:val="00EC415D"/>
    <w:rsid w:val="00EF624B"/>
    <w:rsid w:val="00F016AA"/>
    <w:rsid w:val="00F3273E"/>
    <w:rsid w:val="00F579AF"/>
    <w:rsid w:val="00F606E2"/>
    <w:rsid w:val="00F636F0"/>
    <w:rsid w:val="00FA255B"/>
    <w:rsid w:val="00FB33C4"/>
    <w:rsid w:val="00FD1D0F"/>
    <w:rsid w:val="00FE5F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64EF"/>
    <w:pPr>
      <w:jc w:val="both"/>
    </w:pPr>
    <w:rPr>
      <w:rFonts w:ascii="Cambria" w:hAnsi="Cambria"/>
      <w:sz w:val="24"/>
    </w:rPr>
  </w:style>
  <w:style w:type="paragraph" w:styleId="Heading1">
    <w:name w:val="heading 1"/>
    <w:basedOn w:val="Normal"/>
    <w:next w:val="Normal"/>
    <w:link w:val="Heading1Char"/>
    <w:uiPriority w:val="9"/>
    <w:qFormat/>
    <w:rsid w:val="007164EF"/>
    <w:pPr>
      <w:keepNext/>
      <w:keepLines/>
      <w:spacing w:before="360" w:after="12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7164EF"/>
    <w:pPr>
      <w:keepNext/>
      <w:keepLines/>
      <w:spacing w:before="40" w:after="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semiHidden/>
    <w:unhideWhenUsed/>
    <w:qFormat/>
    <w:rsid w:val="007164E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character" w:styleId="PageNumber">
    <w:name w:val="page number"/>
    <w:basedOn w:val="DefaultParagraphFont"/>
    <w:uiPriority w:val="99"/>
    <w:semiHidden/>
    <w:unhideWhenUsed/>
    <w:rsid w:val="00E9614F"/>
  </w:style>
  <w:style w:type="character" w:customStyle="1" w:styleId="Heading1Char">
    <w:name w:val="Heading 1 Char"/>
    <w:basedOn w:val="DefaultParagraphFont"/>
    <w:link w:val="Heading1"/>
    <w:uiPriority w:val="9"/>
    <w:rsid w:val="007164EF"/>
    <w:rPr>
      <w:rFonts w:ascii="Cambria" w:eastAsiaTheme="majorEastAsia" w:hAnsi="Cambria" w:cstheme="majorBidi"/>
      <w:b/>
      <w:color w:val="000000" w:themeColor="text1"/>
      <w:sz w:val="28"/>
      <w:szCs w:val="32"/>
    </w:rPr>
  </w:style>
  <w:style w:type="character" w:customStyle="1" w:styleId="Heading2Char">
    <w:name w:val="Heading 2 Char"/>
    <w:basedOn w:val="DefaultParagraphFont"/>
    <w:link w:val="Heading2"/>
    <w:uiPriority w:val="9"/>
    <w:rsid w:val="007164EF"/>
    <w:rPr>
      <w:rFonts w:ascii="Cambria" w:eastAsiaTheme="majorEastAsia" w:hAnsi="Cambria" w:cstheme="majorBidi"/>
      <w:b/>
      <w:color w:val="000000" w:themeColor="text1"/>
      <w:sz w:val="24"/>
      <w:szCs w:val="26"/>
    </w:rPr>
  </w:style>
  <w:style w:type="paragraph" w:styleId="ListParagraph">
    <w:name w:val="List Paragraph"/>
    <w:basedOn w:val="Normal"/>
    <w:uiPriority w:val="34"/>
    <w:qFormat/>
    <w:rsid w:val="007164EF"/>
    <w:pPr>
      <w:ind w:left="720"/>
      <w:contextualSpacing/>
    </w:pPr>
  </w:style>
  <w:style w:type="character" w:customStyle="1" w:styleId="Heading3Char">
    <w:name w:val="Heading 3 Char"/>
    <w:basedOn w:val="DefaultParagraphFont"/>
    <w:link w:val="Heading3"/>
    <w:uiPriority w:val="9"/>
    <w:semiHidden/>
    <w:rsid w:val="007164EF"/>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164EF"/>
    <w:rPr>
      <w:color w:val="0000FF"/>
      <w:u w:val="single"/>
    </w:rPr>
  </w:style>
  <w:style w:type="table" w:styleId="TableGrid">
    <w:name w:val="Table Grid"/>
    <w:basedOn w:val="TableNormal"/>
    <w:uiPriority w:val="39"/>
    <w:rsid w:val="00BF5C1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D850E9"/>
    <w:rPr>
      <w:rFonts w:ascii="TimesNewRomanPSMT" w:eastAsia="TimesNewRomanPSMT" w:hint="eastAsia"/>
      <w:b w:val="0"/>
      <w:bCs w:val="0"/>
      <w:i w:val="0"/>
      <w:iCs w:val="0"/>
      <w:color w:val="000000"/>
      <w:sz w:val="22"/>
      <w:szCs w:val="22"/>
    </w:rPr>
  </w:style>
  <w:style w:type="paragraph" w:styleId="DocumentMap">
    <w:name w:val="Document Map"/>
    <w:basedOn w:val="Normal"/>
    <w:link w:val="DocumentMapChar"/>
    <w:uiPriority w:val="99"/>
    <w:semiHidden/>
    <w:unhideWhenUsed/>
    <w:rsid w:val="00D850E9"/>
    <w:pPr>
      <w:spacing w:after="0" w:line="240" w:lineRule="auto"/>
    </w:pPr>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D850E9"/>
    <w:rPr>
      <w:rFonts w:ascii="Times New Roman" w:hAnsi="Times New Roman" w:cs="Times New Roman"/>
      <w:sz w:val="24"/>
      <w:szCs w:val="24"/>
    </w:rPr>
  </w:style>
  <w:style w:type="character" w:styleId="Emphasis">
    <w:name w:val="Emphasis"/>
    <w:basedOn w:val="DefaultParagraphFont"/>
    <w:uiPriority w:val="20"/>
    <w:qFormat/>
    <w:rsid w:val="00D850E9"/>
    <w:rPr>
      <w:i/>
      <w:iCs/>
    </w:rPr>
  </w:style>
  <w:style w:type="paragraph" w:styleId="NormalWeb">
    <w:name w:val="Normal (Web)"/>
    <w:basedOn w:val="Normal"/>
    <w:uiPriority w:val="99"/>
    <w:unhideWhenUsed/>
    <w:rsid w:val="002402E1"/>
    <w:pPr>
      <w:spacing w:before="100" w:beforeAutospacing="1" w:after="100" w:afterAutospacing="1" w:line="240" w:lineRule="auto"/>
      <w:jc w:val="left"/>
    </w:pPr>
    <w:rPr>
      <w:rFonts w:ascii="Times New Roman" w:eastAsia="Times New Roman" w:hAnsi="Times New Roman" w:cs="Times New Roman"/>
      <w:szCs w:val="24"/>
      <w:lang w:val="en-US"/>
    </w:rPr>
  </w:style>
  <w:style w:type="character" w:styleId="Strong">
    <w:name w:val="Strong"/>
    <w:basedOn w:val="DefaultParagraphFont"/>
    <w:uiPriority w:val="22"/>
    <w:qFormat/>
    <w:rsid w:val="00BF6850"/>
    <w:rPr>
      <w:b/>
      <w:bCs/>
    </w:rPr>
  </w:style>
  <w:style w:type="paragraph" w:styleId="NoSpacing">
    <w:name w:val="No Spacing"/>
    <w:link w:val="NoSpacingChar"/>
    <w:qFormat/>
    <w:rsid w:val="00BF6850"/>
    <w:pPr>
      <w:spacing w:after="0" w:line="240" w:lineRule="auto"/>
    </w:pPr>
    <w:rPr>
      <w:rFonts w:ascii="Calibri" w:eastAsia="Calibri" w:hAnsi="Calibri" w:cs="Times New Roman"/>
      <w:lang w:val="en-US"/>
    </w:rPr>
  </w:style>
  <w:style w:type="character" w:customStyle="1" w:styleId="NoSpacingChar">
    <w:name w:val="No Spacing Char"/>
    <w:link w:val="NoSpacing"/>
    <w:rsid w:val="00BF6850"/>
    <w:rPr>
      <w:rFonts w:ascii="Calibri" w:eastAsia="Calibri" w:hAnsi="Calibri" w:cs="Times New Roman"/>
      <w:lang w:val="en-US"/>
    </w:rPr>
  </w:style>
  <w:style w:type="character" w:customStyle="1" w:styleId="fontstyle21">
    <w:name w:val="fontstyle21"/>
    <w:basedOn w:val="DefaultParagraphFont"/>
    <w:rsid w:val="00BF6850"/>
    <w:rPr>
      <w:rFonts w:ascii="TimesNewRomanPS-BoldMT" w:hAnsi="TimesNewRomanPS-BoldMT" w:hint="default"/>
      <w:b/>
      <w:bCs/>
      <w:i w:val="0"/>
      <w:iCs w:val="0"/>
      <w:color w:val="26282A"/>
      <w:sz w:val="24"/>
      <w:szCs w:val="24"/>
    </w:rPr>
  </w:style>
  <w:style w:type="character" w:customStyle="1" w:styleId="fontstyle31">
    <w:name w:val="fontstyle31"/>
    <w:basedOn w:val="DefaultParagraphFont"/>
    <w:rsid w:val="00BF6850"/>
    <w:rPr>
      <w:rFonts w:ascii="TimesNewRomanPS-ItalicMT" w:eastAsia="TimesNewRomanPS-ItalicMT" w:hAnsi="TimesNewRomanPS-ItalicMT" w:hint="eastAsia"/>
      <w:b w:val="0"/>
      <w:bCs w:val="0"/>
      <w:i/>
      <w:iCs/>
      <w:color w:val="26282A"/>
      <w:sz w:val="24"/>
      <w:szCs w:val="24"/>
    </w:rPr>
  </w:style>
  <w:style w:type="character" w:customStyle="1" w:styleId="itemextrafieldsvalue">
    <w:name w:val="itemextrafieldsvalue"/>
    <w:basedOn w:val="DefaultParagraphFont"/>
    <w:qFormat/>
    <w:rsid w:val="00BF6850"/>
  </w:style>
  <w:style w:type="paragraph" w:customStyle="1" w:styleId="Default">
    <w:name w:val="Default"/>
    <w:qFormat/>
    <w:rsid w:val="00BF6850"/>
    <w:pPr>
      <w:spacing w:after="0" w:line="240" w:lineRule="auto"/>
    </w:pPr>
    <w:rPr>
      <w:rFonts w:ascii="Times New Roman" w:eastAsia="Calibri" w:hAnsi="Times New Roman" w:cs="Times New Roman"/>
      <w:color w:val="000000"/>
      <w:sz w:val="24"/>
      <w:szCs w:val="24"/>
      <w:lang w:val="en-US"/>
    </w:rPr>
  </w:style>
  <w:style w:type="character" w:customStyle="1" w:styleId="A5">
    <w:name w:val="A5"/>
    <w:uiPriority w:val="99"/>
    <w:rsid w:val="00BF6850"/>
    <w:rPr>
      <w:rFonts w:ascii="Cambria" w:hAnsi="Cambria" w:cs="Cambria" w:hint="default"/>
      <w:color w:val="000000"/>
      <w:sz w:val="20"/>
      <w:szCs w:val="20"/>
    </w:rPr>
  </w:style>
  <w:style w:type="paragraph" w:customStyle="1" w:styleId="Pa7">
    <w:name w:val="Pa7"/>
    <w:basedOn w:val="Normal"/>
    <w:next w:val="Normal"/>
    <w:uiPriority w:val="99"/>
    <w:rsid w:val="00BF6850"/>
    <w:pPr>
      <w:autoSpaceDE w:val="0"/>
      <w:autoSpaceDN w:val="0"/>
      <w:adjustRightInd w:val="0"/>
      <w:spacing w:after="0" w:line="221" w:lineRule="atLeast"/>
      <w:jc w:val="left"/>
    </w:pPr>
    <w:rPr>
      <w:rFonts w:ascii="DINPro-Regular" w:eastAsia="Calibri" w:hAnsi="DINPro-Regular" w:cs="Times New Roman"/>
      <w:szCs w:val="24"/>
      <w:lang w:val="en-US"/>
    </w:rPr>
  </w:style>
  <w:style w:type="character" w:customStyle="1" w:styleId="A2">
    <w:name w:val="A2"/>
    <w:uiPriority w:val="99"/>
    <w:rsid w:val="00BF6850"/>
    <w:rPr>
      <w:rFonts w:cs="MinionZN"/>
      <w:color w:val="000000"/>
      <w:sz w:val="20"/>
      <w:szCs w:val="20"/>
    </w:rPr>
  </w:style>
  <w:style w:type="paragraph" w:styleId="TOCHeading">
    <w:name w:val="TOC Heading"/>
    <w:basedOn w:val="Heading1"/>
    <w:next w:val="Normal"/>
    <w:uiPriority w:val="39"/>
    <w:unhideWhenUsed/>
    <w:qFormat/>
    <w:rsid w:val="00234511"/>
    <w:pPr>
      <w:spacing w:before="480" w:after="0" w:line="276" w:lineRule="auto"/>
      <w:jc w:val="left"/>
      <w:outlineLvl w:val="9"/>
    </w:pPr>
    <w:rPr>
      <w:rFonts w:asciiTheme="majorHAnsi" w:hAnsiTheme="majorHAnsi"/>
      <w:bCs/>
      <w:color w:val="2F5496" w:themeColor="accent1" w:themeShade="BF"/>
      <w:szCs w:val="28"/>
      <w:lang w:val="en-US"/>
    </w:rPr>
  </w:style>
  <w:style w:type="paragraph" w:styleId="TOC1">
    <w:name w:val="toc 1"/>
    <w:basedOn w:val="Normal"/>
    <w:next w:val="Normal"/>
    <w:autoRedefine/>
    <w:uiPriority w:val="39"/>
    <w:unhideWhenUsed/>
    <w:rsid w:val="00234511"/>
    <w:pPr>
      <w:spacing w:before="120" w:after="0"/>
      <w:jc w:val="left"/>
    </w:pPr>
    <w:rPr>
      <w:rFonts w:asciiTheme="minorHAnsi" w:hAnsiTheme="minorHAnsi"/>
      <w:b/>
      <w:bCs/>
      <w:szCs w:val="24"/>
    </w:rPr>
  </w:style>
  <w:style w:type="paragraph" w:styleId="TOC2">
    <w:name w:val="toc 2"/>
    <w:basedOn w:val="Normal"/>
    <w:next w:val="Normal"/>
    <w:autoRedefine/>
    <w:uiPriority w:val="39"/>
    <w:unhideWhenUsed/>
    <w:rsid w:val="00234511"/>
    <w:pPr>
      <w:spacing w:after="0"/>
      <w:ind w:left="240"/>
      <w:jc w:val="left"/>
    </w:pPr>
    <w:rPr>
      <w:rFonts w:asciiTheme="minorHAnsi" w:hAnsiTheme="minorHAnsi"/>
      <w:b/>
      <w:bCs/>
      <w:sz w:val="22"/>
    </w:rPr>
  </w:style>
  <w:style w:type="paragraph" w:styleId="TOC3">
    <w:name w:val="toc 3"/>
    <w:basedOn w:val="Normal"/>
    <w:next w:val="Normal"/>
    <w:autoRedefine/>
    <w:uiPriority w:val="39"/>
    <w:semiHidden/>
    <w:unhideWhenUsed/>
    <w:rsid w:val="00234511"/>
    <w:pPr>
      <w:spacing w:after="0"/>
      <w:ind w:left="480"/>
      <w:jc w:val="left"/>
    </w:pPr>
    <w:rPr>
      <w:rFonts w:asciiTheme="minorHAnsi" w:hAnsiTheme="minorHAnsi"/>
      <w:sz w:val="22"/>
    </w:rPr>
  </w:style>
  <w:style w:type="paragraph" w:styleId="TOC4">
    <w:name w:val="toc 4"/>
    <w:basedOn w:val="Normal"/>
    <w:next w:val="Normal"/>
    <w:autoRedefine/>
    <w:uiPriority w:val="39"/>
    <w:semiHidden/>
    <w:unhideWhenUsed/>
    <w:rsid w:val="00234511"/>
    <w:pPr>
      <w:spacing w:after="0"/>
      <w:ind w:left="720"/>
      <w:jc w:val="left"/>
    </w:pPr>
    <w:rPr>
      <w:rFonts w:asciiTheme="minorHAnsi" w:hAnsiTheme="minorHAnsi"/>
      <w:sz w:val="20"/>
      <w:szCs w:val="20"/>
    </w:rPr>
  </w:style>
  <w:style w:type="paragraph" w:styleId="TOC5">
    <w:name w:val="toc 5"/>
    <w:basedOn w:val="Normal"/>
    <w:next w:val="Normal"/>
    <w:autoRedefine/>
    <w:uiPriority w:val="39"/>
    <w:semiHidden/>
    <w:unhideWhenUsed/>
    <w:rsid w:val="00234511"/>
    <w:pPr>
      <w:spacing w:after="0"/>
      <w:ind w:left="960"/>
      <w:jc w:val="left"/>
    </w:pPr>
    <w:rPr>
      <w:rFonts w:asciiTheme="minorHAnsi" w:hAnsiTheme="minorHAnsi"/>
      <w:sz w:val="20"/>
      <w:szCs w:val="20"/>
    </w:rPr>
  </w:style>
  <w:style w:type="paragraph" w:styleId="TOC6">
    <w:name w:val="toc 6"/>
    <w:basedOn w:val="Normal"/>
    <w:next w:val="Normal"/>
    <w:autoRedefine/>
    <w:uiPriority w:val="39"/>
    <w:semiHidden/>
    <w:unhideWhenUsed/>
    <w:rsid w:val="00234511"/>
    <w:pPr>
      <w:spacing w:after="0"/>
      <w:ind w:left="1200"/>
      <w:jc w:val="left"/>
    </w:pPr>
    <w:rPr>
      <w:rFonts w:asciiTheme="minorHAnsi" w:hAnsiTheme="minorHAnsi"/>
      <w:sz w:val="20"/>
      <w:szCs w:val="20"/>
    </w:rPr>
  </w:style>
  <w:style w:type="paragraph" w:styleId="TOC7">
    <w:name w:val="toc 7"/>
    <w:basedOn w:val="Normal"/>
    <w:next w:val="Normal"/>
    <w:autoRedefine/>
    <w:uiPriority w:val="39"/>
    <w:semiHidden/>
    <w:unhideWhenUsed/>
    <w:rsid w:val="00234511"/>
    <w:pPr>
      <w:spacing w:after="0"/>
      <w:ind w:left="1440"/>
      <w:jc w:val="left"/>
    </w:pPr>
    <w:rPr>
      <w:rFonts w:asciiTheme="minorHAnsi" w:hAnsiTheme="minorHAnsi"/>
      <w:sz w:val="20"/>
      <w:szCs w:val="20"/>
    </w:rPr>
  </w:style>
  <w:style w:type="paragraph" w:styleId="TOC8">
    <w:name w:val="toc 8"/>
    <w:basedOn w:val="Normal"/>
    <w:next w:val="Normal"/>
    <w:autoRedefine/>
    <w:uiPriority w:val="39"/>
    <w:semiHidden/>
    <w:unhideWhenUsed/>
    <w:rsid w:val="00234511"/>
    <w:pPr>
      <w:spacing w:after="0"/>
      <w:ind w:left="1680"/>
      <w:jc w:val="left"/>
    </w:pPr>
    <w:rPr>
      <w:rFonts w:asciiTheme="minorHAnsi" w:hAnsiTheme="minorHAnsi"/>
      <w:sz w:val="20"/>
      <w:szCs w:val="20"/>
    </w:rPr>
  </w:style>
  <w:style w:type="paragraph" w:styleId="TOC9">
    <w:name w:val="toc 9"/>
    <w:basedOn w:val="Normal"/>
    <w:next w:val="Normal"/>
    <w:autoRedefine/>
    <w:uiPriority w:val="39"/>
    <w:semiHidden/>
    <w:unhideWhenUsed/>
    <w:rsid w:val="00234511"/>
    <w:pPr>
      <w:spacing w:after="0"/>
      <w:ind w:left="1920"/>
      <w:jc w:val="left"/>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173601">
      <w:bodyDiv w:val="1"/>
      <w:marLeft w:val="0"/>
      <w:marRight w:val="0"/>
      <w:marTop w:val="0"/>
      <w:marBottom w:val="0"/>
      <w:divBdr>
        <w:top w:val="none" w:sz="0" w:space="0" w:color="auto"/>
        <w:left w:val="none" w:sz="0" w:space="0" w:color="auto"/>
        <w:bottom w:val="none" w:sz="0" w:space="0" w:color="auto"/>
        <w:right w:val="none" w:sz="0" w:space="0" w:color="auto"/>
      </w:divBdr>
    </w:div>
    <w:div w:id="718096354">
      <w:bodyDiv w:val="1"/>
      <w:marLeft w:val="0"/>
      <w:marRight w:val="0"/>
      <w:marTop w:val="0"/>
      <w:marBottom w:val="0"/>
      <w:divBdr>
        <w:top w:val="none" w:sz="0" w:space="0" w:color="auto"/>
        <w:left w:val="none" w:sz="0" w:space="0" w:color="auto"/>
        <w:bottom w:val="none" w:sz="0" w:space="0" w:color="auto"/>
        <w:right w:val="none" w:sz="0" w:space="0" w:color="auto"/>
      </w:divBdr>
    </w:div>
    <w:div w:id="1195777586">
      <w:bodyDiv w:val="1"/>
      <w:marLeft w:val="0"/>
      <w:marRight w:val="0"/>
      <w:marTop w:val="0"/>
      <w:marBottom w:val="0"/>
      <w:divBdr>
        <w:top w:val="none" w:sz="0" w:space="0" w:color="auto"/>
        <w:left w:val="none" w:sz="0" w:space="0" w:color="auto"/>
        <w:bottom w:val="none" w:sz="0" w:space="0" w:color="auto"/>
        <w:right w:val="none" w:sz="0" w:space="0" w:color="auto"/>
      </w:divBdr>
    </w:div>
    <w:div w:id="131826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F1E90-4201-4C47-953A-113140F0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2469</Words>
  <Characters>14075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Korisnik</cp:lastModifiedBy>
  <cp:revision>2</cp:revision>
  <cp:lastPrinted>2019-11-27T09:43:00Z</cp:lastPrinted>
  <dcterms:created xsi:type="dcterms:W3CDTF">2019-12-20T07:38:00Z</dcterms:created>
  <dcterms:modified xsi:type="dcterms:W3CDTF">2019-12-20T07:38:00Z</dcterms:modified>
</cp:coreProperties>
</file>