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E3" w:rsidRDefault="00685E93" w:rsidP="005F0A56">
      <w:pPr>
        <w:shd w:val="clear" w:color="auto" w:fill="FFFFFF"/>
        <w:jc w:val="both"/>
        <w:rPr>
          <w:color w:val="222222"/>
        </w:rPr>
      </w:pPr>
      <w:r>
        <w:rPr>
          <w:color w:val="222222"/>
        </w:rPr>
        <w:t>Филозофски факултет у Нишу</w:t>
      </w:r>
    </w:p>
    <w:p w:rsidR="00685E93" w:rsidRDefault="00685E93" w:rsidP="005F0A56">
      <w:pPr>
        <w:shd w:val="clear" w:color="auto" w:fill="FFFFFF"/>
        <w:jc w:val="both"/>
        <w:rPr>
          <w:color w:val="222222"/>
        </w:rPr>
      </w:pPr>
      <w:r>
        <w:rPr>
          <w:color w:val="222222"/>
        </w:rPr>
        <w:t xml:space="preserve">Департман за социологију </w:t>
      </w:r>
    </w:p>
    <w:p w:rsidR="00685E93" w:rsidRDefault="00685E93" w:rsidP="005F0A56">
      <w:pPr>
        <w:shd w:val="clear" w:color="auto" w:fill="FFFFFF"/>
        <w:jc w:val="both"/>
        <w:rPr>
          <w:color w:val="222222"/>
        </w:rPr>
      </w:pPr>
    </w:p>
    <w:p w:rsidR="00E9555D" w:rsidRDefault="00E9555D" w:rsidP="00685E93">
      <w:pPr>
        <w:shd w:val="clear" w:color="auto" w:fill="FFFFFF"/>
        <w:jc w:val="center"/>
      </w:pPr>
    </w:p>
    <w:p w:rsidR="00E9555D" w:rsidRDefault="00E9555D" w:rsidP="00685E93">
      <w:pPr>
        <w:shd w:val="clear" w:color="auto" w:fill="FFFFFF"/>
        <w:jc w:val="center"/>
      </w:pPr>
    </w:p>
    <w:p w:rsidR="00685E93" w:rsidRPr="005B0760" w:rsidRDefault="00685E93" w:rsidP="00685E93">
      <w:pPr>
        <w:shd w:val="clear" w:color="auto" w:fill="FFFFFF"/>
        <w:jc w:val="center"/>
        <w:rPr>
          <w:iCs/>
        </w:rPr>
      </w:pPr>
      <w:r w:rsidRPr="005B0760">
        <w:t xml:space="preserve">Извештај о реализацији интерног пројекта </w:t>
      </w:r>
      <w:r w:rsidRPr="005B0760">
        <w:rPr>
          <w:i/>
          <w:iCs/>
        </w:rPr>
        <w:t>Корак ка професионализацији социологије: анализа потреба за професијом</w:t>
      </w:r>
      <w:r w:rsidRPr="005B0760">
        <w:rPr>
          <w:iCs/>
        </w:rPr>
        <w:t xml:space="preserve"> за 2018.</w:t>
      </w:r>
    </w:p>
    <w:p w:rsidR="00685E93" w:rsidRPr="00685E93" w:rsidRDefault="00685E93" w:rsidP="005F0A56">
      <w:pPr>
        <w:shd w:val="clear" w:color="auto" w:fill="FFFFFF"/>
        <w:jc w:val="both"/>
        <w:rPr>
          <w:color w:val="222222"/>
        </w:rPr>
      </w:pPr>
    </w:p>
    <w:p w:rsidR="00ED63E3" w:rsidRDefault="00ED63E3" w:rsidP="005F0A56">
      <w:pPr>
        <w:shd w:val="clear" w:color="auto" w:fill="FFFFFF"/>
        <w:jc w:val="both"/>
        <w:rPr>
          <w:color w:val="222222"/>
        </w:rPr>
      </w:pPr>
    </w:p>
    <w:p w:rsidR="001F0581" w:rsidRPr="005B0760" w:rsidRDefault="001F0581" w:rsidP="00E9555D">
      <w:pPr>
        <w:shd w:val="clear" w:color="auto" w:fill="FFFFFF"/>
        <w:jc w:val="both"/>
        <w:rPr>
          <w:iCs/>
        </w:rPr>
      </w:pPr>
      <w:r w:rsidRPr="005B0760">
        <w:t>У октобру</w:t>
      </w:r>
      <w:r w:rsidR="006B7F4F">
        <w:t xml:space="preserve"> 2018. године</w:t>
      </w:r>
      <w:r w:rsidRPr="005B0760">
        <w:t xml:space="preserve"> започе</w:t>
      </w:r>
      <w:r w:rsidR="006B7F4F">
        <w:t>та је</w:t>
      </w:r>
      <w:r w:rsidRPr="005B0760">
        <w:t xml:space="preserve"> реализација интерног пројекта </w:t>
      </w:r>
      <w:r w:rsidRPr="005B0760">
        <w:rPr>
          <w:i/>
          <w:iCs/>
        </w:rPr>
        <w:t>Корак ка професионализацији социологије: анализа потреба за професијом</w:t>
      </w:r>
      <w:r w:rsidRPr="005B0760">
        <w:rPr>
          <w:iCs/>
        </w:rPr>
        <w:t xml:space="preserve">.  На састанку Департмана </w:t>
      </w:r>
      <w:r w:rsidR="006B7F4F">
        <w:rPr>
          <w:iCs/>
        </w:rPr>
        <w:t xml:space="preserve">за социологију </w:t>
      </w:r>
      <w:r w:rsidRPr="005B0760">
        <w:rPr>
          <w:iCs/>
        </w:rPr>
        <w:t>одлучено је да се сви чланови Департмана укључе у његову реализацију у свим фазама његове реализације. За почетак, наставници и сарадници су оформили мање тимове (а на основу сродности предмета које предају) који ће радити на пословима анализе циљева и исхода студијских програма на свим одељењима/катедрама/департманима за социологију у Србији.</w:t>
      </w:r>
    </w:p>
    <w:p w:rsidR="001F0581" w:rsidRPr="00654322" w:rsidRDefault="001F0581" w:rsidP="001F0581">
      <w:pPr>
        <w:jc w:val="both"/>
      </w:pPr>
      <w:r w:rsidRPr="00ED63E3">
        <w:t xml:space="preserve">На састанку пројектног тима </w:t>
      </w:r>
      <w:r>
        <w:rPr>
          <w:iCs/>
        </w:rPr>
        <w:t>донета је одлука да се планиране ак</w:t>
      </w:r>
      <w:r w:rsidR="00A02D2F">
        <w:rPr>
          <w:iCs/>
        </w:rPr>
        <w:t>тивности на пројекту редефинишу</w:t>
      </w:r>
      <w:r>
        <w:rPr>
          <w:iCs/>
        </w:rPr>
        <w:t xml:space="preserve"> у смислу постављања реалнијих оквира за њихову реализацију, па је тајминг коригован имајући у виду чињеницу да је знатан део тима ангажован и на другим интерним пројектима наше установе. Утолико, активности везане за</w:t>
      </w:r>
      <w:r w:rsidR="00475EB8">
        <w:rPr>
          <w:iCs/>
        </w:rPr>
        <w:t xml:space="preserve"> спровођење истраживања, </w:t>
      </w:r>
      <w:r>
        <w:rPr>
          <w:iCs/>
        </w:rPr>
        <w:t>писање завршне студије са препорукама, као и дисеминациј</w:t>
      </w:r>
      <w:r w:rsidR="00132072">
        <w:rPr>
          <w:iCs/>
        </w:rPr>
        <w:t>у</w:t>
      </w:r>
      <w:r>
        <w:rPr>
          <w:iCs/>
        </w:rPr>
        <w:t xml:space="preserve"> резултата </w:t>
      </w:r>
      <w:r w:rsidR="00132072">
        <w:rPr>
          <w:iCs/>
        </w:rPr>
        <w:t xml:space="preserve">Пројекта пребачене су за наредну школску </w:t>
      </w:r>
      <w:r w:rsidR="00475EB8">
        <w:rPr>
          <w:iCs/>
        </w:rPr>
        <w:t>2019</w:t>
      </w:r>
      <w:r w:rsidR="005378CC">
        <w:rPr>
          <w:iCs/>
        </w:rPr>
        <w:t>/2020</w:t>
      </w:r>
      <w:r w:rsidR="00475EB8">
        <w:rPr>
          <w:iCs/>
        </w:rPr>
        <w:t xml:space="preserve">. </w:t>
      </w:r>
      <w:r>
        <w:rPr>
          <w:iCs/>
        </w:rPr>
        <w:t>годину.</w:t>
      </w:r>
    </w:p>
    <w:p w:rsidR="001F0581" w:rsidRPr="00D91CEA" w:rsidRDefault="00D91CEA" w:rsidP="001F0581">
      <w:pPr>
        <w:shd w:val="clear" w:color="auto" w:fill="FFFFFF"/>
        <w:jc w:val="both"/>
        <w:rPr>
          <w:iCs/>
        </w:rPr>
      </w:pPr>
      <w:r>
        <w:rPr>
          <w:iCs/>
        </w:rPr>
        <w:t xml:space="preserve"> </w:t>
      </w:r>
      <w:r w:rsidR="00E9555D">
        <w:rPr>
          <w:iCs/>
        </w:rPr>
        <w:tab/>
      </w:r>
    </w:p>
    <w:p w:rsidR="001F0581" w:rsidRPr="005B0760" w:rsidRDefault="00706044" w:rsidP="00706044">
      <w:pPr>
        <w:shd w:val="clear" w:color="auto" w:fill="FFFFFF"/>
        <w:ind w:firstLine="720"/>
        <w:jc w:val="both"/>
        <w:rPr>
          <w:iCs/>
        </w:rPr>
      </w:pPr>
      <w:r>
        <w:rPr>
          <w:iCs/>
        </w:rPr>
        <w:t>Од с</w:t>
      </w:r>
      <w:r w:rsidR="001F0581" w:rsidRPr="005B0760">
        <w:rPr>
          <w:iCs/>
        </w:rPr>
        <w:t>ви</w:t>
      </w:r>
      <w:r>
        <w:rPr>
          <w:iCs/>
        </w:rPr>
        <w:t>х</w:t>
      </w:r>
      <w:r w:rsidR="001F0581" w:rsidRPr="005B0760">
        <w:rPr>
          <w:iCs/>
        </w:rPr>
        <w:t xml:space="preserve"> управни</w:t>
      </w:r>
      <w:r>
        <w:rPr>
          <w:iCs/>
        </w:rPr>
        <w:t>ка</w:t>
      </w:r>
      <w:r w:rsidR="001F0581" w:rsidRPr="005B0760">
        <w:rPr>
          <w:iCs/>
        </w:rPr>
        <w:t xml:space="preserve"> одељења/департмана/катедри за социологију у Србији </w:t>
      </w:r>
      <w:r>
        <w:rPr>
          <w:iCs/>
        </w:rPr>
        <w:t xml:space="preserve">затажено је </w:t>
      </w:r>
      <w:r w:rsidR="001F0581" w:rsidRPr="005B0760">
        <w:rPr>
          <w:iCs/>
        </w:rPr>
        <w:t>да пошаљу материјал са последње акредитације својих установа  и то пре свега стандарде и курикулуме за све предмете који се изучавају на програмима основних студија  социологије.</w:t>
      </w:r>
      <w:r>
        <w:rPr>
          <w:iCs/>
        </w:rPr>
        <w:t xml:space="preserve"> </w:t>
      </w:r>
      <w:r w:rsidR="001F0581">
        <w:rPr>
          <w:iCs/>
        </w:rPr>
        <w:t>Део материјала прикупљен је на основу јавно објављених података о студијским програмима.</w:t>
      </w:r>
      <w:r>
        <w:rPr>
          <w:iCs/>
        </w:rPr>
        <w:t xml:space="preserve"> </w:t>
      </w:r>
      <w:r w:rsidR="001F0581" w:rsidRPr="005B0760">
        <w:rPr>
          <w:iCs/>
        </w:rPr>
        <w:t>Прикупљен материјал је сређен, упућен свим члановима Департмана за социологију.</w:t>
      </w:r>
    </w:p>
    <w:p w:rsidR="000002E4" w:rsidRDefault="00375F28" w:rsidP="005F0A56">
      <w:pPr>
        <w:ind w:firstLine="720"/>
        <w:jc w:val="both"/>
      </w:pPr>
      <w:r w:rsidRPr="000002E4">
        <w:t>На</w:t>
      </w:r>
      <w:r w:rsidR="00A74600" w:rsidRPr="000002E4">
        <w:t xml:space="preserve"> </w:t>
      </w:r>
      <w:r w:rsidRPr="000002E4">
        <w:t>основу</w:t>
      </w:r>
      <w:r w:rsidR="005C1CBF" w:rsidRPr="000002E4">
        <w:t xml:space="preserve"> </w:t>
      </w:r>
      <w:r w:rsidRPr="000002E4">
        <w:t>операционализације</w:t>
      </w:r>
      <w:r w:rsidR="005C1CBF" w:rsidRPr="000002E4">
        <w:t xml:space="preserve"> </w:t>
      </w:r>
      <w:r w:rsidRPr="000002E4">
        <w:t>специфичних</w:t>
      </w:r>
      <w:r w:rsidR="005C1CBF" w:rsidRPr="000002E4">
        <w:t xml:space="preserve"> </w:t>
      </w:r>
      <w:r w:rsidRPr="000002E4">
        <w:t>циљева</w:t>
      </w:r>
      <w:r w:rsidR="005C1CBF" w:rsidRPr="000002E4">
        <w:t xml:space="preserve"> </w:t>
      </w:r>
      <w:r w:rsidRPr="000002E4">
        <w:t>и</w:t>
      </w:r>
      <w:r w:rsidR="005C1CBF" w:rsidRPr="000002E4">
        <w:t xml:space="preserve"> </w:t>
      </w:r>
      <w:r w:rsidRPr="000002E4">
        <w:t>задатака</w:t>
      </w:r>
      <w:r w:rsidR="005C1CBF" w:rsidRPr="000002E4">
        <w:t xml:space="preserve"> </w:t>
      </w:r>
      <w:r w:rsidR="00DD5D79" w:rsidRPr="000002E4">
        <w:t xml:space="preserve"> </w:t>
      </w:r>
      <w:r w:rsidR="00576A46">
        <w:t>П</w:t>
      </w:r>
      <w:r w:rsidRPr="000002E4">
        <w:t>ројекта</w:t>
      </w:r>
      <w:r w:rsidR="00DD5D79" w:rsidRPr="000002E4">
        <w:t xml:space="preserve"> </w:t>
      </w:r>
      <w:r w:rsidRPr="000002E4">
        <w:t>сачињени</w:t>
      </w:r>
      <w:r w:rsidR="00D51C6D" w:rsidRPr="000002E4">
        <w:t xml:space="preserve"> </w:t>
      </w:r>
      <w:r w:rsidRPr="000002E4">
        <w:t>су</w:t>
      </w:r>
      <w:r w:rsidR="00D51C6D" w:rsidRPr="000002E4">
        <w:t xml:space="preserve"> </w:t>
      </w:r>
      <w:r w:rsidRPr="000002E4">
        <w:t>инструменти</w:t>
      </w:r>
      <w:r w:rsidR="00D51C6D" w:rsidRPr="000002E4">
        <w:t xml:space="preserve"> </w:t>
      </w:r>
      <w:r w:rsidRPr="000002E4">
        <w:t>за</w:t>
      </w:r>
      <w:r w:rsidR="00D51C6D" w:rsidRPr="000002E4">
        <w:t xml:space="preserve"> </w:t>
      </w:r>
      <w:r w:rsidRPr="000002E4">
        <w:t>бележење</w:t>
      </w:r>
      <w:r w:rsidR="00D51C6D" w:rsidRPr="000002E4">
        <w:t xml:space="preserve"> </w:t>
      </w:r>
      <w:r w:rsidRPr="000002E4">
        <w:t>резултата</w:t>
      </w:r>
      <w:r w:rsidR="00D51C6D" w:rsidRPr="000002E4">
        <w:t xml:space="preserve"> </w:t>
      </w:r>
      <w:r w:rsidRPr="000002E4">
        <w:t>спроведене</w:t>
      </w:r>
      <w:r w:rsidR="007F7664" w:rsidRPr="000002E4">
        <w:t xml:space="preserve"> </w:t>
      </w:r>
      <w:r w:rsidRPr="000002E4">
        <w:t>анализе</w:t>
      </w:r>
      <w:r w:rsidR="00D51C6D" w:rsidRPr="000002E4">
        <w:t xml:space="preserve"> </w:t>
      </w:r>
      <w:r w:rsidRPr="000002E4">
        <w:t>прикупљене</w:t>
      </w:r>
      <w:r w:rsidR="00D51C6D" w:rsidRPr="000002E4">
        <w:t xml:space="preserve"> </w:t>
      </w:r>
      <w:r w:rsidRPr="000002E4">
        <w:t>грађе</w:t>
      </w:r>
      <w:r w:rsidR="00D51C6D" w:rsidRPr="000002E4">
        <w:t xml:space="preserve">. </w:t>
      </w:r>
      <w:r w:rsidRPr="000002E4">
        <w:t>Наиме</w:t>
      </w:r>
      <w:r w:rsidR="00D51C6D" w:rsidRPr="000002E4">
        <w:t xml:space="preserve">, </w:t>
      </w:r>
      <w:r w:rsidRPr="000002E4">
        <w:t>дефинисан</w:t>
      </w:r>
      <w:r w:rsidR="00FE34FD" w:rsidRPr="000002E4">
        <w:t xml:space="preserve"> </w:t>
      </w:r>
      <w:r w:rsidRPr="000002E4">
        <w:t>је</w:t>
      </w:r>
      <w:r w:rsidR="00FE34FD" w:rsidRPr="000002E4">
        <w:t xml:space="preserve"> </w:t>
      </w:r>
      <w:r w:rsidRPr="000002E4">
        <w:t>темплејт</w:t>
      </w:r>
      <w:r w:rsidR="00FE34FD" w:rsidRPr="000002E4">
        <w:t xml:space="preserve"> (</w:t>
      </w:r>
      <w:r w:rsidRPr="000002E4">
        <w:t>план</w:t>
      </w:r>
      <w:r w:rsidR="00FE34FD" w:rsidRPr="000002E4">
        <w:t xml:space="preserve">) </w:t>
      </w:r>
      <w:r w:rsidRPr="000002E4">
        <w:t>за</w:t>
      </w:r>
      <w:r w:rsidR="00FE34FD" w:rsidRPr="000002E4">
        <w:t xml:space="preserve"> </w:t>
      </w:r>
      <w:r w:rsidRPr="000002E4">
        <w:t>анализу</w:t>
      </w:r>
      <w:r w:rsidR="00FE34FD" w:rsidRPr="000002E4">
        <w:t xml:space="preserve"> </w:t>
      </w:r>
      <w:r w:rsidRPr="000002E4">
        <w:t>силабуса</w:t>
      </w:r>
      <w:r w:rsidR="00087179" w:rsidRPr="000002E4">
        <w:t xml:space="preserve"> </w:t>
      </w:r>
      <w:r w:rsidR="00385910" w:rsidRPr="000002E4">
        <w:t>(</w:t>
      </w:r>
      <w:r w:rsidRPr="000002E4">
        <w:t>који</w:t>
      </w:r>
      <w:r w:rsidR="00087179" w:rsidRPr="000002E4">
        <w:t xml:space="preserve"> </w:t>
      </w:r>
      <w:r w:rsidRPr="000002E4">
        <w:t>прилажемо</w:t>
      </w:r>
      <w:r w:rsidR="00087179" w:rsidRPr="000002E4">
        <w:t xml:space="preserve"> </w:t>
      </w:r>
      <w:r w:rsidRPr="000002E4">
        <w:t>у</w:t>
      </w:r>
      <w:r w:rsidR="00A8584B">
        <w:t>з</w:t>
      </w:r>
      <w:r w:rsidR="00087179" w:rsidRPr="000002E4">
        <w:t xml:space="preserve"> </w:t>
      </w:r>
      <w:r w:rsidR="005378CC">
        <w:t>И</w:t>
      </w:r>
      <w:r w:rsidRPr="000002E4">
        <w:t>звештај</w:t>
      </w:r>
      <w:r w:rsidR="00087179" w:rsidRPr="000002E4">
        <w:t>)</w:t>
      </w:r>
      <w:r w:rsidR="00385910" w:rsidRPr="000002E4">
        <w:t>.</w:t>
      </w:r>
      <w:r w:rsidR="0092421A" w:rsidRPr="000002E4">
        <w:t xml:space="preserve"> </w:t>
      </w:r>
      <w:r w:rsidRPr="000002E4">
        <w:t>План</w:t>
      </w:r>
      <w:r w:rsidR="0092421A" w:rsidRPr="000002E4">
        <w:t xml:space="preserve"> </w:t>
      </w:r>
      <w:r w:rsidRPr="000002E4">
        <w:t>за</w:t>
      </w:r>
      <w:r w:rsidR="0092421A" w:rsidRPr="000002E4">
        <w:t xml:space="preserve"> </w:t>
      </w:r>
      <w:r w:rsidRPr="000002E4">
        <w:t>анализу</w:t>
      </w:r>
      <w:r w:rsidR="0092421A" w:rsidRPr="000002E4">
        <w:t xml:space="preserve"> </w:t>
      </w:r>
      <w:r w:rsidRPr="000002E4">
        <w:t>је</w:t>
      </w:r>
      <w:r w:rsidR="0092421A" w:rsidRPr="000002E4">
        <w:t xml:space="preserve"> </w:t>
      </w:r>
      <w:r w:rsidRPr="000002E4">
        <w:t>усклађен</w:t>
      </w:r>
      <w:r w:rsidR="0092421A" w:rsidRPr="000002E4">
        <w:t xml:space="preserve"> </w:t>
      </w:r>
      <w:r w:rsidRPr="000002E4">
        <w:t>са</w:t>
      </w:r>
      <w:r w:rsidR="0092421A" w:rsidRPr="000002E4">
        <w:t xml:space="preserve"> </w:t>
      </w:r>
      <w:r w:rsidRPr="000002E4">
        <w:t>дескрипторима</w:t>
      </w:r>
      <w:r w:rsidR="00CE3B1F" w:rsidRPr="000002E4">
        <w:t xml:space="preserve"> </w:t>
      </w:r>
      <w:r w:rsidRPr="000002E4">
        <w:t>који</w:t>
      </w:r>
      <w:r w:rsidR="00CE3B1F" w:rsidRPr="000002E4">
        <w:t xml:space="preserve"> </w:t>
      </w:r>
      <w:r w:rsidRPr="000002E4">
        <w:t>се</w:t>
      </w:r>
      <w:r w:rsidR="00CE3B1F" w:rsidRPr="000002E4">
        <w:t xml:space="preserve"> </w:t>
      </w:r>
      <w:r w:rsidRPr="000002E4">
        <w:t>наводе</w:t>
      </w:r>
      <w:r w:rsidR="00CE3B1F" w:rsidRPr="000002E4">
        <w:t xml:space="preserve"> </w:t>
      </w:r>
      <w:r w:rsidRPr="000002E4">
        <w:t>у</w:t>
      </w:r>
      <w:r w:rsidR="00CE3B1F" w:rsidRPr="000002E4">
        <w:t xml:space="preserve"> </w:t>
      </w:r>
      <w:r w:rsidRPr="000002E4">
        <w:t>НОКС</w:t>
      </w:r>
      <w:r w:rsidR="00CE3B1F" w:rsidRPr="000002E4">
        <w:t>-</w:t>
      </w:r>
      <w:r w:rsidRPr="000002E4">
        <w:t>у</w:t>
      </w:r>
      <w:r w:rsidR="00382886" w:rsidRPr="000002E4">
        <w:t xml:space="preserve"> </w:t>
      </w:r>
      <w:r w:rsidRPr="000002E4">
        <w:t>и</w:t>
      </w:r>
      <w:r w:rsidR="00382886" w:rsidRPr="000002E4">
        <w:t xml:space="preserve"> </w:t>
      </w:r>
      <w:r w:rsidRPr="000002E4">
        <w:t>општим</w:t>
      </w:r>
      <w:r w:rsidR="00382886" w:rsidRPr="000002E4">
        <w:t xml:space="preserve"> </w:t>
      </w:r>
      <w:r w:rsidR="00CE3B1F" w:rsidRPr="000002E4">
        <w:t xml:space="preserve"> </w:t>
      </w:r>
      <w:r w:rsidRPr="000002E4">
        <w:t>стандардима</w:t>
      </w:r>
      <w:r w:rsidR="00382886" w:rsidRPr="000002E4">
        <w:t xml:space="preserve"> </w:t>
      </w:r>
      <w:r w:rsidRPr="000002E4">
        <w:t>квалификација</w:t>
      </w:r>
      <w:r w:rsidR="00382886" w:rsidRPr="000002E4">
        <w:t xml:space="preserve">, </w:t>
      </w:r>
      <w:r w:rsidRPr="000002E4">
        <w:t>тзв</w:t>
      </w:r>
      <w:r w:rsidR="00CE3B1F" w:rsidRPr="000002E4">
        <w:t xml:space="preserve">. </w:t>
      </w:r>
      <w:r w:rsidRPr="000002E4">
        <w:t>Даблинским</w:t>
      </w:r>
      <w:r w:rsidR="009F780F" w:rsidRPr="000002E4">
        <w:t xml:space="preserve"> </w:t>
      </w:r>
      <w:r w:rsidR="00CE3B1F" w:rsidRPr="000002E4">
        <w:t xml:space="preserve"> </w:t>
      </w:r>
      <w:r w:rsidRPr="000002E4">
        <w:t>дескрипторима</w:t>
      </w:r>
      <w:r w:rsidR="009F780F" w:rsidRPr="000002E4">
        <w:t xml:space="preserve">, </w:t>
      </w:r>
      <w:r w:rsidRPr="000002E4">
        <w:t>који</w:t>
      </w:r>
      <w:r w:rsidR="009F780F" w:rsidRPr="000002E4">
        <w:t xml:space="preserve"> </w:t>
      </w:r>
      <w:r w:rsidRPr="000002E4">
        <w:t>су</w:t>
      </w:r>
      <w:r w:rsidR="009F780F" w:rsidRPr="000002E4">
        <w:t xml:space="preserve"> </w:t>
      </w:r>
      <w:r w:rsidRPr="000002E4">
        <w:t>појашњени</w:t>
      </w:r>
      <w:r w:rsidR="009F780F" w:rsidRPr="000002E4">
        <w:t xml:space="preserve"> </w:t>
      </w:r>
      <w:r w:rsidRPr="000002E4">
        <w:t>у</w:t>
      </w:r>
      <w:r w:rsidR="009F780F" w:rsidRPr="000002E4">
        <w:t xml:space="preserve"> </w:t>
      </w:r>
      <w:r w:rsidRPr="000002E4">
        <w:t>самом</w:t>
      </w:r>
      <w:r w:rsidR="009F780F" w:rsidRPr="000002E4">
        <w:t xml:space="preserve"> </w:t>
      </w:r>
      <w:r w:rsidRPr="000002E4">
        <w:t>темплејту</w:t>
      </w:r>
      <w:r w:rsidR="009F780F" w:rsidRPr="000002E4">
        <w:t xml:space="preserve">. </w:t>
      </w:r>
      <w:r w:rsidR="00CE3B1F" w:rsidRPr="000002E4">
        <w:t xml:space="preserve"> </w:t>
      </w:r>
    </w:p>
    <w:p w:rsidR="00DD5D79" w:rsidRPr="000002E4" w:rsidRDefault="00375F28" w:rsidP="005F0A56">
      <w:pPr>
        <w:ind w:firstLine="720"/>
        <w:jc w:val="both"/>
      </w:pPr>
      <w:r w:rsidRPr="000002E4">
        <w:t>Како</w:t>
      </w:r>
      <w:r w:rsidR="00FC07FB" w:rsidRPr="000002E4">
        <w:t xml:space="preserve"> </w:t>
      </w:r>
      <w:r w:rsidRPr="000002E4">
        <w:t>су</w:t>
      </w:r>
      <w:r w:rsidR="00FC07FB" w:rsidRPr="000002E4">
        <w:t xml:space="preserve"> </w:t>
      </w:r>
      <w:r w:rsidRPr="000002E4">
        <w:t>се</w:t>
      </w:r>
      <w:r w:rsidR="00FC07FB" w:rsidRPr="000002E4">
        <w:t xml:space="preserve"> </w:t>
      </w:r>
      <w:r w:rsidRPr="000002E4">
        <w:t>појавили</w:t>
      </w:r>
      <w:r w:rsidR="00FC07FB" w:rsidRPr="000002E4">
        <w:t xml:space="preserve"> </w:t>
      </w:r>
      <w:r w:rsidRPr="000002E4">
        <w:t>многобројни</w:t>
      </w:r>
      <w:r w:rsidR="00FC07FB" w:rsidRPr="000002E4">
        <w:t xml:space="preserve"> </w:t>
      </w:r>
      <w:r w:rsidRPr="000002E4">
        <w:t>проблеми</w:t>
      </w:r>
      <w:r w:rsidR="00FC07FB" w:rsidRPr="000002E4">
        <w:t xml:space="preserve"> </w:t>
      </w:r>
      <w:r w:rsidRPr="000002E4">
        <w:t>у</w:t>
      </w:r>
      <w:r w:rsidR="00FC07FB" w:rsidRPr="000002E4">
        <w:t xml:space="preserve"> </w:t>
      </w:r>
      <w:r w:rsidRPr="000002E4">
        <w:t>реализацији</w:t>
      </w:r>
      <w:r w:rsidR="00FC07FB" w:rsidRPr="000002E4">
        <w:t xml:space="preserve"> </w:t>
      </w:r>
      <w:r w:rsidRPr="000002E4">
        <w:t>прве</w:t>
      </w:r>
      <w:r w:rsidR="00FC07FB" w:rsidRPr="000002E4">
        <w:t xml:space="preserve"> </w:t>
      </w:r>
      <w:r w:rsidRPr="000002E4">
        <w:t>фазе</w:t>
      </w:r>
      <w:r w:rsidR="00FC07FB" w:rsidRPr="000002E4">
        <w:t xml:space="preserve"> </w:t>
      </w:r>
      <w:r w:rsidRPr="000002E4">
        <w:t>пројекта</w:t>
      </w:r>
      <w:r w:rsidR="00FC07FB" w:rsidRPr="000002E4">
        <w:t xml:space="preserve"> </w:t>
      </w:r>
      <w:r w:rsidRPr="000002E4">
        <w:t>одржан</w:t>
      </w:r>
      <w:r w:rsidR="00FC07FB" w:rsidRPr="000002E4">
        <w:t xml:space="preserve"> </w:t>
      </w:r>
      <w:r w:rsidRPr="000002E4">
        <w:t>је</w:t>
      </w:r>
      <w:r w:rsidR="00FC07FB" w:rsidRPr="000002E4">
        <w:t xml:space="preserve"> </w:t>
      </w:r>
      <w:r w:rsidRPr="000002E4">
        <w:t>састанак</w:t>
      </w:r>
      <w:r w:rsidR="00FC07FB" w:rsidRPr="000002E4">
        <w:t xml:space="preserve"> </w:t>
      </w:r>
      <w:r w:rsidRPr="000002E4">
        <w:t>пројектног</w:t>
      </w:r>
      <w:r w:rsidR="00FC07FB" w:rsidRPr="000002E4">
        <w:t xml:space="preserve"> </w:t>
      </w:r>
      <w:r w:rsidRPr="000002E4">
        <w:t>тима</w:t>
      </w:r>
      <w:r w:rsidR="00FC07FB" w:rsidRPr="000002E4">
        <w:t xml:space="preserve"> 28.11. 2018.</w:t>
      </w:r>
      <w:r w:rsidR="001C1760" w:rsidRPr="000002E4">
        <w:t xml:space="preserve"> </w:t>
      </w:r>
      <w:r w:rsidRPr="000002E4">
        <w:t>Поред</w:t>
      </w:r>
      <w:r w:rsidR="001C1760" w:rsidRPr="000002E4">
        <w:t xml:space="preserve"> </w:t>
      </w:r>
      <w:r w:rsidRPr="000002E4">
        <w:t>дискусије</w:t>
      </w:r>
      <w:r w:rsidR="001C1760" w:rsidRPr="000002E4">
        <w:t xml:space="preserve"> </w:t>
      </w:r>
      <w:r w:rsidRPr="000002E4">
        <w:t>о</w:t>
      </w:r>
      <w:r w:rsidR="001C1760" w:rsidRPr="000002E4">
        <w:t xml:space="preserve"> </w:t>
      </w:r>
      <w:r w:rsidRPr="000002E4">
        <w:t>тешкоћама</w:t>
      </w:r>
      <w:r w:rsidR="001C1760" w:rsidRPr="000002E4">
        <w:t xml:space="preserve"> </w:t>
      </w:r>
      <w:r w:rsidR="00226980">
        <w:t xml:space="preserve">у раду, </w:t>
      </w:r>
      <w:r w:rsidRPr="000002E4">
        <w:t>донесено</w:t>
      </w:r>
      <w:r w:rsidR="001C1760" w:rsidRPr="000002E4">
        <w:t xml:space="preserve"> </w:t>
      </w:r>
      <w:r w:rsidRPr="000002E4">
        <w:t>је</w:t>
      </w:r>
      <w:r w:rsidR="001C1760" w:rsidRPr="000002E4">
        <w:t xml:space="preserve"> </w:t>
      </w:r>
      <w:r w:rsidRPr="000002E4">
        <w:t>неколико</w:t>
      </w:r>
      <w:r w:rsidR="009A2918" w:rsidRPr="000002E4">
        <w:t xml:space="preserve"> </w:t>
      </w:r>
      <w:r w:rsidRPr="000002E4">
        <w:t>важних</w:t>
      </w:r>
      <w:r w:rsidR="009A2918" w:rsidRPr="000002E4">
        <w:t xml:space="preserve"> </w:t>
      </w:r>
      <w:r w:rsidRPr="000002E4">
        <w:t>одлука</w:t>
      </w:r>
      <w:r w:rsidR="009A2918" w:rsidRPr="000002E4">
        <w:t xml:space="preserve"> </w:t>
      </w:r>
      <w:r w:rsidRPr="000002E4">
        <w:t>у</w:t>
      </w:r>
      <w:r w:rsidR="009A2918" w:rsidRPr="000002E4">
        <w:t xml:space="preserve"> </w:t>
      </w:r>
      <w:r w:rsidRPr="000002E4">
        <w:t>вези</w:t>
      </w:r>
      <w:r w:rsidR="009A2918" w:rsidRPr="000002E4">
        <w:t xml:space="preserve"> </w:t>
      </w:r>
      <w:r w:rsidRPr="000002E4">
        <w:t>с</w:t>
      </w:r>
      <w:r w:rsidR="009A2918" w:rsidRPr="000002E4">
        <w:t xml:space="preserve"> </w:t>
      </w:r>
      <w:r w:rsidRPr="000002E4">
        <w:t>реализацијом</w:t>
      </w:r>
      <w:r w:rsidR="009A2918" w:rsidRPr="000002E4">
        <w:t xml:space="preserve"> </w:t>
      </w:r>
      <w:r w:rsidRPr="000002E4">
        <w:t>пројекта</w:t>
      </w:r>
      <w:r w:rsidR="009A2918" w:rsidRPr="000002E4">
        <w:t>:</w:t>
      </w:r>
    </w:p>
    <w:p w:rsidR="00A74600" w:rsidRPr="000002E4" w:rsidRDefault="00375F28" w:rsidP="005F0A56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002E4">
        <w:rPr>
          <w:rFonts w:ascii="Times New Roman" w:hAnsi="Times New Roman"/>
          <w:sz w:val="24"/>
          <w:szCs w:val="24"/>
        </w:rPr>
        <w:t>Потребно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продужити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рок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за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анализу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силабуса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до</w:t>
      </w:r>
      <w:r w:rsidR="009A2918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средине</w:t>
      </w:r>
      <w:r w:rsidR="009A2918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јануара</w:t>
      </w:r>
      <w:r w:rsidR="009A2918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будући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да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тај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посао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темељ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свих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наредних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фаза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његове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реализације</w:t>
      </w:r>
      <w:r w:rsidR="00A74600" w:rsidRPr="000002E4">
        <w:rPr>
          <w:rFonts w:ascii="Times New Roman" w:hAnsi="Times New Roman"/>
          <w:sz w:val="24"/>
          <w:szCs w:val="24"/>
        </w:rPr>
        <w:t xml:space="preserve">. </w:t>
      </w:r>
    </w:p>
    <w:p w:rsidR="002D58E3" w:rsidRPr="000002E4" w:rsidRDefault="00375F28" w:rsidP="005F0A56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002E4">
        <w:rPr>
          <w:rFonts w:ascii="Times New Roman" w:hAnsi="Times New Roman"/>
          <w:sz w:val="24"/>
          <w:szCs w:val="24"/>
        </w:rPr>
        <w:t>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складу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померањем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рока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за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анализу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силабуса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кориговани</w:t>
      </w:r>
      <w:r w:rsidR="00730D93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су</w:t>
      </w:r>
      <w:r w:rsidR="00730D93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термин</w:t>
      </w:r>
      <w:r w:rsidR="002D58E3" w:rsidRPr="000002E4">
        <w:rPr>
          <w:rFonts w:ascii="Times New Roman" w:hAnsi="Times New Roman"/>
          <w:sz w:val="24"/>
          <w:szCs w:val="24"/>
        </w:rPr>
        <w:t>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за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остале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фазе</w:t>
      </w:r>
      <w:r w:rsidR="002D58E3" w:rsidRPr="000002E4">
        <w:rPr>
          <w:rFonts w:ascii="Times New Roman" w:hAnsi="Times New Roman"/>
          <w:sz w:val="24"/>
          <w:szCs w:val="24"/>
        </w:rPr>
        <w:t>;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</w:p>
    <w:p w:rsidR="00AD6257" w:rsidRPr="000002E4" w:rsidRDefault="00375F28" w:rsidP="005F0A56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002E4">
        <w:rPr>
          <w:rFonts w:ascii="Times New Roman" w:hAnsi="Times New Roman"/>
          <w:sz w:val="24"/>
          <w:szCs w:val="24"/>
        </w:rPr>
        <w:t>Договорено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да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анализа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силабуса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буде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направљена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тако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да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исходи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и</w:t>
      </w:r>
      <w:r w:rsidR="00A74600" w:rsidRPr="000002E4">
        <w:rPr>
          <w:rFonts w:ascii="Times New Roman" w:hAnsi="Times New Roman"/>
          <w:sz w:val="24"/>
          <w:szCs w:val="24"/>
        </w:rPr>
        <w:t xml:space="preserve">  </w:t>
      </w:r>
      <w:r w:rsidR="00A8584B">
        <w:rPr>
          <w:rFonts w:ascii="Times New Roman" w:hAnsi="Times New Roman"/>
          <w:sz w:val="24"/>
          <w:szCs w:val="24"/>
        </w:rPr>
        <w:t>ком</w:t>
      </w:r>
      <w:r w:rsidRPr="000002E4">
        <w:rPr>
          <w:rFonts w:ascii="Times New Roman" w:hAnsi="Times New Roman"/>
          <w:sz w:val="24"/>
          <w:szCs w:val="24"/>
        </w:rPr>
        <w:t>петенције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излиставају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за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све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обавезне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предмете</w:t>
      </w:r>
      <w:r w:rsidR="00A74600" w:rsidRPr="000002E4">
        <w:rPr>
          <w:rFonts w:ascii="Times New Roman" w:hAnsi="Times New Roman"/>
          <w:sz w:val="24"/>
          <w:szCs w:val="24"/>
        </w:rPr>
        <w:t xml:space="preserve">, </w:t>
      </w:r>
      <w:r w:rsidRPr="000002E4">
        <w:rPr>
          <w:rFonts w:ascii="Times New Roman" w:hAnsi="Times New Roman"/>
          <w:sz w:val="24"/>
          <w:szCs w:val="24"/>
        </w:rPr>
        <w:t>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да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компетенције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које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добијају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на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изборним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предметима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означе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као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опционе</w:t>
      </w:r>
      <w:r w:rsidR="00EA532F">
        <w:rPr>
          <w:rFonts w:ascii="Times New Roman" w:hAnsi="Times New Roman"/>
          <w:sz w:val="24"/>
          <w:szCs w:val="24"/>
        </w:rPr>
        <w:t>;</w:t>
      </w:r>
    </w:p>
    <w:p w:rsidR="009F4799" w:rsidRPr="000002E4" w:rsidRDefault="00AD6257" w:rsidP="005F0A56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002E4">
        <w:rPr>
          <w:rFonts w:ascii="Times New Roman" w:hAnsi="Times New Roman"/>
          <w:sz w:val="24"/>
          <w:szCs w:val="24"/>
        </w:rPr>
        <w:t>К</w:t>
      </w:r>
      <w:r w:rsidR="00375F28" w:rsidRPr="000002E4">
        <w:rPr>
          <w:rFonts w:ascii="Times New Roman" w:hAnsi="Times New Roman"/>
          <w:sz w:val="24"/>
          <w:szCs w:val="24"/>
        </w:rPr>
        <w:t>онкрет</w:t>
      </w:r>
      <w:r w:rsidRPr="000002E4">
        <w:rPr>
          <w:rFonts w:ascii="Times New Roman" w:hAnsi="Times New Roman"/>
          <w:sz w:val="24"/>
          <w:szCs w:val="24"/>
        </w:rPr>
        <w:t>изовати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исходе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компетенције</w:t>
      </w:r>
      <w:r w:rsidR="00A74600" w:rsidRPr="000002E4">
        <w:rPr>
          <w:rFonts w:ascii="Times New Roman" w:hAnsi="Times New Roman"/>
          <w:sz w:val="24"/>
          <w:szCs w:val="24"/>
        </w:rPr>
        <w:t xml:space="preserve"> (</w:t>
      </w:r>
      <w:r w:rsidR="00375F28" w:rsidRPr="000002E4">
        <w:rPr>
          <w:rFonts w:ascii="Times New Roman" w:hAnsi="Times New Roman"/>
          <w:sz w:val="24"/>
          <w:szCs w:val="24"/>
        </w:rPr>
        <w:t>без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понављања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најчешће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 xml:space="preserve">њихових </w:t>
      </w:r>
      <w:r w:rsidR="00375F28" w:rsidRPr="000002E4">
        <w:rPr>
          <w:rFonts w:ascii="Times New Roman" w:hAnsi="Times New Roman"/>
          <w:sz w:val="24"/>
          <w:szCs w:val="24"/>
        </w:rPr>
        <w:t>неупотребљивих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формулација</w:t>
      </w:r>
      <w:r w:rsidR="00A74600" w:rsidRPr="000002E4">
        <w:rPr>
          <w:rFonts w:ascii="Times New Roman" w:hAnsi="Times New Roman"/>
          <w:sz w:val="24"/>
          <w:szCs w:val="24"/>
        </w:rPr>
        <w:t xml:space="preserve">  </w:t>
      </w:r>
      <w:r w:rsidR="00375F28" w:rsidRPr="000002E4">
        <w:rPr>
          <w:rFonts w:ascii="Times New Roman" w:hAnsi="Times New Roman"/>
          <w:sz w:val="24"/>
          <w:szCs w:val="24"/>
        </w:rPr>
        <w:t>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силабусима</w:t>
      </w:r>
      <w:r w:rsidR="00A74600" w:rsidRPr="000002E4">
        <w:rPr>
          <w:rFonts w:ascii="Times New Roman" w:hAnsi="Times New Roman"/>
          <w:sz w:val="24"/>
          <w:szCs w:val="24"/>
        </w:rPr>
        <w:t xml:space="preserve">), </w:t>
      </w:r>
      <w:r w:rsidR="00375F28" w:rsidRPr="000002E4">
        <w:rPr>
          <w:rFonts w:ascii="Times New Roman" w:hAnsi="Times New Roman"/>
          <w:sz w:val="24"/>
          <w:szCs w:val="24"/>
        </w:rPr>
        <w:t>што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истовремено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подразумева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сажимање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свих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информација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које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добијамо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из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садражја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lastRenderedPageBreak/>
        <w:t>предмета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наведеног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силабусима</w:t>
      </w:r>
      <w:r w:rsidR="00A74600" w:rsidRPr="000002E4">
        <w:rPr>
          <w:rFonts w:ascii="Times New Roman" w:hAnsi="Times New Roman"/>
          <w:sz w:val="24"/>
          <w:szCs w:val="24"/>
        </w:rPr>
        <w:t xml:space="preserve">. </w:t>
      </w:r>
      <w:r w:rsidR="00375F28" w:rsidRPr="000002E4">
        <w:rPr>
          <w:rFonts w:ascii="Times New Roman" w:hAnsi="Times New Roman"/>
          <w:sz w:val="24"/>
          <w:szCs w:val="24"/>
        </w:rPr>
        <w:t>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случају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да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не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постоје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довољне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информације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самим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силабусима</w:t>
      </w:r>
      <w:r w:rsidR="00A74600" w:rsidRPr="000002E4">
        <w:rPr>
          <w:rFonts w:ascii="Times New Roman" w:hAnsi="Times New Roman"/>
          <w:sz w:val="24"/>
          <w:szCs w:val="24"/>
        </w:rPr>
        <w:t xml:space="preserve">, </w:t>
      </w:r>
      <w:r w:rsidR="00375F28" w:rsidRPr="000002E4">
        <w:rPr>
          <w:rFonts w:ascii="Times New Roman" w:hAnsi="Times New Roman"/>
          <w:sz w:val="24"/>
          <w:szCs w:val="24"/>
        </w:rPr>
        <w:t>потребно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контактирати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колеге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са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тих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предмета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разрешити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375F28" w:rsidRPr="000002E4">
        <w:rPr>
          <w:rFonts w:ascii="Times New Roman" w:hAnsi="Times New Roman"/>
          <w:sz w:val="24"/>
          <w:szCs w:val="24"/>
        </w:rPr>
        <w:t>проблем</w:t>
      </w:r>
      <w:r w:rsidR="00204516">
        <w:rPr>
          <w:rFonts w:ascii="Times New Roman" w:hAnsi="Times New Roman"/>
          <w:sz w:val="24"/>
          <w:szCs w:val="24"/>
        </w:rPr>
        <w:t>;</w:t>
      </w:r>
    </w:p>
    <w:p w:rsidR="009F4799" w:rsidRPr="000002E4" w:rsidRDefault="00375F28" w:rsidP="005F0A56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002E4">
        <w:rPr>
          <w:rFonts w:ascii="Times New Roman" w:hAnsi="Times New Roman"/>
          <w:sz w:val="24"/>
          <w:szCs w:val="24"/>
        </w:rPr>
        <w:t>Када</w:t>
      </w:r>
      <w:r w:rsidR="009F4799" w:rsidRPr="000002E4">
        <w:rPr>
          <w:rFonts w:ascii="Times New Roman" w:hAnsi="Times New Roman"/>
          <w:sz w:val="24"/>
          <w:szCs w:val="24"/>
        </w:rPr>
        <w:t xml:space="preserve"> се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оконча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анализу</w:t>
      </w:r>
      <w:r w:rsidR="00A74600" w:rsidRPr="000002E4">
        <w:rPr>
          <w:rFonts w:ascii="Times New Roman" w:hAnsi="Times New Roman"/>
          <w:sz w:val="24"/>
          <w:szCs w:val="24"/>
        </w:rPr>
        <w:t xml:space="preserve">, </w:t>
      </w:r>
      <w:r w:rsidRPr="000002E4">
        <w:rPr>
          <w:rFonts w:ascii="Times New Roman" w:hAnsi="Times New Roman"/>
          <w:sz w:val="24"/>
          <w:szCs w:val="24"/>
        </w:rPr>
        <w:t>идеја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да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лист</w:t>
      </w:r>
      <w:r w:rsidR="009F4799" w:rsidRPr="000002E4">
        <w:rPr>
          <w:rFonts w:ascii="Times New Roman" w:hAnsi="Times New Roman"/>
          <w:sz w:val="24"/>
          <w:szCs w:val="24"/>
        </w:rPr>
        <w:t>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компетенција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="009F4799" w:rsidRPr="000002E4">
        <w:rPr>
          <w:rFonts w:ascii="Times New Roman" w:hAnsi="Times New Roman"/>
          <w:sz w:val="24"/>
          <w:szCs w:val="24"/>
        </w:rPr>
        <w:t xml:space="preserve"> буде послата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на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неку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врсту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екстерне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валидације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колегама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других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одељења</w:t>
      </w:r>
      <w:r w:rsidR="00A74600" w:rsidRPr="000002E4">
        <w:rPr>
          <w:rFonts w:ascii="Times New Roman" w:hAnsi="Times New Roman"/>
          <w:sz w:val="24"/>
          <w:szCs w:val="24"/>
        </w:rPr>
        <w:t xml:space="preserve">/ </w:t>
      </w:r>
      <w:r w:rsidRPr="000002E4">
        <w:rPr>
          <w:rFonts w:ascii="Times New Roman" w:hAnsi="Times New Roman"/>
          <w:sz w:val="24"/>
          <w:szCs w:val="24"/>
        </w:rPr>
        <w:t>катедри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за</w:t>
      </w:r>
      <w:r w:rsidR="00A74600" w:rsidRPr="000002E4">
        <w:rPr>
          <w:rFonts w:ascii="Times New Roman" w:hAnsi="Times New Roman"/>
          <w:sz w:val="24"/>
          <w:szCs w:val="24"/>
        </w:rPr>
        <w:t xml:space="preserve"> </w:t>
      </w:r>
      <w:r w:rsidRPr="000002E4">
        <w:rPr>
          <w:rFonts w:ascii="Times New Roman" w:hAnsi="Times New Roman"/>
          <w:sz w:val="24"/>
          <w:szCs w:val="24"/>
        </w:rPr>
        <w:t>социологију</w:t>
      </w:r>
      <w:r w:rsidR="00204516">
        <w:rPr>
          <w:rFonts w:ascii="Times New Roman" w:hAnsi="Times New Roman"/>
          <w:sz w:val="24"/>
          <w:szCs w:val="24"/>
        </w:rPr>
        <w:t>;</w:t>
      </w:r>
    </w:p>
    <w:p w:rsidR="00A74600" w:rsidRDefault="00A74600" w:rsidP="005F0A56">
      <w:pPr>
        <w:shd w:val="clear" w:color="auto" w:fill="FFFFFF"/>
        <w:jc w:val="both"/>
        <w:rPr>
          <w:rFonts w:ascii="Arial" w:hAnsi="Arial" w:cs="Arial"/>
          <w:color w:val="222222"/>
        </w:rPr>
      </w:pPr>
    </w:p>
    <w:p w:rsidR="00E8482D" w:rsidRDefault="00372FCB" w:rsidP="003D0E45">
      <w:pPr>
        <w:ind w:firstLine="720"/>
        <w:jc w:val="both"/>
      </w:pPr>
      <w:r>
        <w:t xml:space="preserve">Истраживачи су </w:t>
      </w:r>
      <w:r w:rsidRPr="000002E4">
        <w:t>идентификова</w:t>
      </w:r>
      <w:r>
        <w:t xml:space="preserve">ли и сачинили листу </w:t>
      </w:r>
      <w:r w:rsidRPr="000002E4">
        <w:t>потенцијалних послова на основу исхода учења који се гарантују на релевантним студијским програмима</w:t>
      </w:r>
      <w:r w:rsidR="00E8482D">
        <w:t xml:space="preserve"> и на основу тога </w:t>
      </w:r>
      <w:r>
        <w:t>утврђ</w:t>
      </w:r>
      <w:r w:rsidR="00E8482D">
        <w:t>ене су</w:t>
      </w:r>
      <w:r>
        <w:t xml:space="preserve"> листе институција које ће бити обухваћене истраживањем потреба за пословима које могу да обављају социолози, односно  потребе за знањима и вештинама које поседују социолози.</w:t>
      </w:r>
      <w:r w:rsidR="003D0E45">
        <w:t xml:space="preserve"> </w:t>
      </w:r>
    </w:p>
    <w:p w:rsidR="003D0E45" w:rsidRDefault="00967443" w:rsidP="003D0E45">
      <w:pPr>
        <w:ind w:firstLine="720"/>
        <w:jc w:val="both"/>
      </w:pPr>
      <w:r>
        <w:t>У</w:t>
      </w:r>
      <w:r w:rsidR="007B48F8">
        <w:t>својена</w:t>
      </w:r>
      <w:r>
        <w:t xml:space="preserve"> је</w:t>
      </w:r>
      <w:r w:rsidR="007B48F8">
        <w:t xml:space="preserve"> обједињена листа послова</w:t>
      </w:r>
      <w:r>
        <w:t xml:space="preserve"> на састанку истраживачког тима</w:t>
      </w:r>
      <w:r w:rsidR="007B48F8">
        <w:t xml:space="preserve"> и донета одлука да колеге које држе изборне или обавезне предмете који се не предају на </w:t>
      </w:r>
      <w:r w:rsidR="00852830">
        <w:t>св</w:t>
      </w:r>
      <w:r w:rsidR="007B48F8">
        <w:t xml:space="preserve">им установама утврде компетенције за те предмете као специфичност образовања које социолози стичу на Филозофском факултету у Нишу. Из тих компетенција они изводе послове које социолози на основу њих могу да раде. Такође, донета је одлука да се компетенције МАС и ДАС социологије анализирају по завршетку овог пројектног циклуса. </w:t>
      </w:r>
    </w:p>
    <w:p w:rsidR="007B48F8" w:rsidRDefault="003D0E45" w:rsidP="003D0E45">
      <w:pPr>
        <w:ind w:firstLine="720"/>
        <w:jc w:val="both"/>
      </w:pPr>
      <w:r>
        <w:t>К</w:t>
      </w:r>
      <w:r w:rsidR="00852830">
        <w:t>роз дискусију</w:t>
      </w:r>
      <w:r w:rsidR="002D1CB6">
        <w:t xml:space="preserve"> о заједничким елементима истраживачког инструмента, у</w:t>
      </w:r>
      <w:r w:rsidR="007B48F8">
        <w:t xml:space="preserve">својен је предлог да </w:t>
      </w:r>
      <w:r w:rsidR="005C2398">
        <w:t xml:space="preserve">се </w:t>
      </w:r>
      <w:r w:rsidR="007B48F8">
        <w:t>при спровођењу истраживања у различитим институцијама узму у обзир четири групе питања: 1) систематизација послова у тој институцији; 2)  које од тих послове раде социолози; 3) к</w:t>
      </w:r>
      <w:r w:rsidR="007A7C86">
        <w:t xml:space="preserve">оје послови су кроз спроведено истраживање </w:t>
      </w:r>
      <w:r w:rsidR="007B48F8">
        <w:t>препозна</w:t>
      </w:r>
      <w:r w:rsidR="007A7C86">
        <w:t xml:space="preserve">ти </w:t>
      </w:r>
      <w:r w:rsidR="00950E98">
        <w:t>као послови за социологе а</w:t>
      </w:r>
      <w:r w:rsidR="007B48F8">
        <w:t xml:space="preserve"> обављају их социолози или неке друге струке у инс</w:t>
      </w:r>
      <w:bookmarkStart w:id="0" w:name="_GoBack"/>
      <w:bookmarkEnd w:id="0"/>
      <w:r w:rsidR="007B48F8">
        <w:t>титуцијама/организацијама; 4) за којим пословима постоји портреба из домена социолошке експертизе а не обављају у институцијама/организацијама.</w:t>
      </w:r>
    </w:p>
    <w:p w:rsidR="007B48F8" w:rsidRPr="00126AB7" w:rsidRDefault="007B48F8" w:rsidP="005B639E">
      <w:pPr>
        <w:ind w:firstLine="720"/>
        <w:jc w:val="both"/>
      </w:pPr>
      <w:r w:rsidRPr="00E75E47">
        <w:t>Ради ефикасности</w:t>
      </w:r>
      <w:r>
        <w:t xml:space="preserve"> у спровођењу истраживања, ф</w:t>
      </w:r>
      <w:r w:rsidRPr="00E75E47">
        <w:t xml:space="preserve">ормирано је осам </w:t>
      </w:r>
      <w:r>
        <w:t>мањих истраживачких тимова и одређени су координатори сваког тима. Тимови су задужени за  поједине области у којима ће оно бити спроведено:</w:t>
      </w:r>
      <w:r w:rsidR="006F3261">
        <w:t xml:space="preserve"> 1. </w:t>
      </w:r>
      <w:r w:rsidR="006F3261">
        <w:rPr>
          <w:i/>
        </w:rPr>
        <w:t>о</w:t>
      </w:r>
      <w:r w:rsidRPr="0025085E">
        <w:rPr>
          <w:i/>
        </w:rPr>
        <w:t>бласт истраживања, науке – ова екипа израђује и темплејт за формулисање упитника</w:t>
      </w:r>
      <w:r w:rsidRPr="0025085E">
        <w:t xml:space="preserve"> (координатор радне г</w:t>
      </w:r>
      <w:r w:rsidR="005C2398">
        <w:t xml:space="preserve">рупе проф. др Јасмина Петровић); </w:t>
      </w:r>
      <w:r w:rsidRPr="0025085E">
        <w:t xml:space="preserve"> </w:t>
      </w:r>
      <w:r w:rsidR="006F3261" w:rsidRPr="006F3261">
        <w:rPr>
          <w:i/>
        </w:rPr>
        <w:t>о</w:t>
      </w:r>
      <w:r w:rsidRPr="006F3261">
        <w:rPr>
          <w:i/>
        </w:rPr>
        <w:t>бласт</w:t>
      </w:r>
      <w:r w:rsidRPr="0025085E">
        <w:rPr>
          <w:i/>
        </w:rPr>
        <w:t xml:space="preserve"> јавне политике, планирања развоја</w:t>
      </w:r>
      <w:r w:rsidRPr="0025085E">
        <w:t xml:space="preserve"> (координатор рад</w:t>
      </w:r>
      <w:r w:rsidR="005C2398">
        <w:t>не групе проф. др Горана Ђорић);</w:t>
      </w:r>
      <w:r w:rsidRPr="0025085E">
        <w:t xml:space="preserve"> </w:t>
      </w:r>
      <w:r w:rsidR="006F3261" w:rsidRPr="006F3261">
        <w:rPr>
          <w:i/>
        </w:rPr>
        <w:t>о</w:t>
      </w:r>
      <w:r w:rsidRPr="006F3261">
        <w:rPr>
          <w:i/>
        </w:rPr>
        <w:t>бласт</w:t>
      </w:r>
      <w:r w:rsidRPr="0025085E">
        <w:rPr>
          <w:i/>
        </w:rPr>
        <w:t xml:space="preserve"> културе, културне политике, политике и медија</w:t>
      </w:r>
      <w:r w:rsidRPr="0025085E">
        <w:t xml:space="preserve"> (координатор радне </w:t>
      </w:r>
      <w:r w:rsidR="006F3261">
        <w:t xml:space="preserve">групе доц. др Јелена Петковић); </w:t>
      </w:r>
      <w:r w:rsidR="006F3261" w:rsidRPr="006F3261">
        <w:rPr>
          <w:i/>
        </w:rPr>
        <w:t>о</w:t>
      </w:r>
      <w:r w:rsidRPr="006F3261">
        <w:rPr>
          <w:i/>
        </w:rPr>
        <w:t>бласт</w:t>
      </w:r>
      <w:r w:rsidRPr="0025085E">
        <w:rPr>
          <w:i/>
        </w:rPr>
        <w:t xml:space="preserve"> образовања, омладине, образовне политике</w:t>
      </w:r>
      <w:r w:rsidRPr="0025085E">
        <w:t xml:space="preserve"> (координатор радне групе проф. др Сузана Марковић Крстић)</w:t>
      </w:r>
      <w:r w:rsidR="005C2398">
        <w:t>;</w:t>
      </w:r>
      <w:r w:rsidRPr="0025085E">
        <w:t xml:space="preserve"> </w:t>
      </w:r>
      <w:r w:rsidR="006F3261">
        <w:t xml:space="preserve"> </w:t>
      </w:r>
      <w:r w:rsidR="006F3261" w:rsidRPr="006F3261">
        <w:rPr>
          <w:i/>
        </w:rPr>
        <w:t>р</w:t>
      </w:r>
      <w:r w:rsidRPr="006F3261">
        <w:rPr>
          <w:i/>
        </w:rPr>
        <w:t>ад</w:t>
      </w:r>
      <w:r w:rsidRPr="0025085E">
        <w:rPr>
          <w:i/>
        </w:rPr>
        <w:t>, запошљавање, тржиште рада, људски ресурси, маркетинг</w:t>
      </w:r>
      <w:r w:rsidRPr="0025085E">
        <w:t xml:space="preserve"> (координатор радне групе доц. др Гордана Стојић)</w:t>
      </w:r>
      <w:r w:rsidR="005C2398">
        <w:t>;</w:t>
      </w:r>
      <w:r w:rsidRPr="0025085E">
        <w:t xml:space="preserve"> </w:t>
      </w:r>
      <w:r w:rsidR="006F3261" w:rsidRPr="006F3261">
        <w:rPr>
          <w:i/>
        </w:rPr>
        <w:t>г</w:t>
      </w:r>
      <w:r w:rsidRPr="006F3261">
        <w:rPr>
          <w:i/>
        </w:rPr>
        <w:t>рад</w:t>
      </w:r>
      <w:r w:rsidRPr="0025085E">
        <w:rPr>
          <w:i/>
        </w:rPr>
        <w:t>, село, екологија</w:t>
      </w:r>
      <w:r w:rsidRPr="0025085E">
        <w:t xml:space="preserve"> (координатор радне групе доц др Јелена Божиловић)</w:t>
      </w:r>
      <w:r w:rsidR="005C2398">
        <w:t>;</w:t>
      </w:r>
      <w:r w:rsidRPr="0025085E">
        <w:t xml:space="preserve"> </w:t>
      </w:r>
      <w:r w:rsidR="006F3261" w:rsidRPr="006F3261">
        <w:rPr>
          <w:i/>
        </w:rPr>
        <w:t>с</w:t>
      </w:r>
      <w:r w:rsidRPr="006F3261">
        <w:rPr>
          <w:i/>
        </w:rPr>
        <w:t>оцијална</w:t>
      </w:r>
      <w:r w:rsidRPr="0025085E">
        <w:rPr>
          <w:i/>
        </w:rPr>
        <w:t xml:space="preserve"> заштита, планирање</w:t>
      </w:r>
      <w:r w:rsidRPr="0025085E">
        <w:t xml:space="preserve"> (координатор радне групе проф. др Лела Милошевић Радуловић)</w:t>
      </w:r>
      <w:r w:rsidR="005C2398">
        <w:t xml:space="preserve">; </w:t>
      </w:r>
      <w:r w:rsidRPr="0025085E">
        <w:t xml:space="preserve"> </w:t>
      </w:r>
      <w:r w:rsidR="006F3261" w:rsidRPr="006F3261">
        <w:rPr>
          <w:i/>
        </w:rPr>
        <w:t>и</w:t>
      </w:r>
      <w:r w:rsidRPr="006F3261">
        <w:rPr>
          <w:i/>
        </w:rPr>
        <w:t>нституције</w:t>
      </w:r>
      <w:r w:rsidRPr="00126AB7">
        <w:rPr>
          <w:i/>
        </w:rPr>
        <w:t xml:space="preserve"> за кривичне санкције</w:t>
      </w:r>
      <w:r w:rsidRPr="00126AB7">
        <w:t xml:space="preserve"> (координатор радне групе проф. др Драгана Захаријевски).</w:t>
      </w:r>
      <w:r w:rsidR="005B639E">
        <w:t xml:space="preserve"> </w:t>
      </w:r>
      <w:r w:rsidRPr="00126AB7">
        <w:t>Послов</w:t>
      </w:r>
      <w:r w:rsidR="005B639E">
        <w:t>и</w:t>
      </w:r>
      <w:r w:rsidRPr="00126AB7">
        <w:t xml:space="preserve"> за која су неопходна знања о породици, родним односима, одрживом развоју и екологији, као и за управљање пројектом уграђују се у домен општих области како су горе дефинисане.</w:t>
      </w:r>
      <w:r w:rsidRPr="00126AB7">
        <w:rPr>
          <w:lang w:val="en-US"/>
        </w:rPr>
        <w:t xml:space="preserve"> </w:t>
      </w:r>
    </w:p>
    <w:p w:rsidR="006B7F4F" w:rsidRDefault="00950E98" w:rsidP="00863C1A">
      <w:pPr>
        <w:ind w:firstLine="714"/>
        <w:jc w:val="both"/>
      </w:pPr>
      <w:r>
        <w:t xml:space="preserve">Истраживачки тимови су </w:t>
      </w:r>
      <w:r w:rsidR="007B48F8" w:rsidRPr="00126AB7">
        <w:t>договор</w:t>
      </w:r>
      <w:r>
        <w:t xml:space="preserve">или </w:t>
      </w:r>
      <w:r w:rsidR="00863C1A">
        <w:t xml:space="preserve">коначан списак </w:t>
      </w:r>
      <w:r w:rsidR="007B48F8" w:rsidRPr="00126AB7">
        <w:t>институциј</w:t>
      </w:r>
      <w:r w:rsidR="00863C1A">
        <w:t>а</w:t>
      </w:r>
      <w:r w:rsidR="007B48F8" w:rsidRPr="00126AB7">
        <w:t xml:space="preserve"> у којима ће </w:t>
      </w:r>
      <w:r w:rsidR="007B48F8">
        <w:t xml:space="preserve">се коначно </w:t>
      </w:r>
      <w:r w:rsidR="007B48F8" w:rsidRPr="00126AB7">
        <w:t>спровести истраживање</w:t>
      </w:r>
      <w:r w:rsidR="00863C1A">
        <w:t xml:space="preserve"> и</w:t>
      </w:r>
      <w:r w:rsidR="007B48F8" w:rsidRPr="00126AB7">
        <w:t xml:space="preserve"> прикуп</w:t>
      </w:r>
      <w:r w:rsidR="00863C1A">
        <w:t>или</w:t>
      </w:r>
      <w:r w:rsidR="007B48F8" w:rsidRPr="00126AB7">
        <w:t xml:space="preserve"> тачне податке о броју тих институција на нивоу Србије, како би одредили узорке институција. </w:t>
      </w:r>
    </w:p>
    <w:p w:rsidR="006B7F4F" w:rsidRDefault="00782F2A" w:rsidP="006B7F4F">
      <w:pPr>
        <w:ind w:firstLine="714"/>
        <w:jc w:val="both"/>
      </w:pPr>
      <w:r>
        <w:t>На сас</w:t>
      </w:r>
      <w:r w:rsidR="00E70D75">
        <w:t>танк</w:t>
      </w:r>
      <w:r>
        <w:t>у</w:t>
      </w:r>
      <w:r w:rsidR="00E70D75">
        <w:t xml:space="preserve"> истраживачког тима </w:t>
      </w:r>
      <w:r w:rsidR="00C633ED">
        <w:t xml:space="preserve">одржаног </w:t>
      </w:r>
      <w:r w:rsidR="00E70D75">
        <w:t xml:space="preserve">24. априла </w:t>
      </w:r>
      <w:r w:rsidR="00E70D75">
        <w:rPr>
          <w:bCs/>
        </w:rPr>
        <w:t>указано</w:t>
      </w:r>
      <w:r>
        <w:rPr>
          <w:bCs/>
        </w:rPr>
        <w:t xml:space="preserve"> је</w:t>
      </w:r>
      <w:r w:rsidR="00E70D75">
        <w:rPr>
          <w:bCs/>
        </w:rPr>
        <w:t xml:space="preserve"> на проблеме са којима су се суочавали истраживачки тимови у </w:t>
      </w:r>
      <w:r>
        <w:rPr>
          <w:bCs/>
        </w:rPr>
        <w:t>сво</w:t>
      </w:r>
      <w:r w:rsidR="00E70D75">
        <w:rPr>
          <w:bCs/>
        </w:rPr>
        <w:t>м раду: недостуност систем</w:t>
      </w:r>
      <w:r w:rsidR="001E6E57">
        <w:rPr>
          <w:bCs/>
        </w:rPr>
        <w:t>атизације послова за одређене и</w:t>
      </w:r>
      <w:r w:rsidR="00E70D75">
        <w:rPr>
          <w:bCs/>
        </w:rPr>
        <w:t>н</w:t>
      </w:r>
      <w:r w:rsidR="001E6E57">
        <w:rPr>
          <w:bCs/>
        </w:rPr>
        <w:t>с</w:t>
      </w:r>
      <w:r w:rsidR="00E70D75">
        <w:rPr>
          <w:bCs/>
        </w:rPr>
        <w:t xml:space="preserve">титуције, непостојање </w:t>
      </w:r>
      <w:r w:rsidR="00E70D75">
        <w:rPr>
          <w:bCs/>
        </w:rPr>
        <w:lastRenderedPageBreak/>
        <w:t xml:space="preserve">свих информација у постојећим систематизацијама, нејасноће око послова који социолози могу да обаљају на основу систематизација, разлике у систематизацијама за установе из различитих градова и сл. Постављено је и питање да ли би требало разматрати послове које би социолози могли да обаљају након одређених специјализација.  </w:t>
      </w:r>
      <w:r>
        <w:rPr>
          <w:bCs/>
        </w:rPr>
        <w:t>Договорено</w:t>
      </w:r>
      <w:r w:rsidR="00E70D75">
        <w:rPr>
          <w:bCs/>
        </w:rPr>
        <w:t xml:space="preserve"> је да се истраживање реализује и упитници пошаљу институцијама иако не постоје све потребне информације (систематизације послова и сл.) </w:t>
      </w:r>
      <w:r w:rsidR="00350D6E">
        <w:rPr>
          <w:bCs/>
        </w:rPr>
        <w:t xml:space="preserve">будући да </w:t>
      </w:r>
      <w:r w:rsidR="00E70D75">
        <w:rPr>
          <w:bCs/>
        </w:rPr>
        <w:t>се неке информације</w:t>
      </w:r>
      <w:r w:rsidR="00350D6E">
        <w:rPr>
          <w:bCs/>
        </w:rPr>
        <w:t xml:space="preserve"> које недостају могу</w:t>
      </w:r>
      <w:r w:rsidR="00E70D75">
        <w:rPr>
          <w:bCs/>
        </w:rPr>
        <w:t xml:space="preserve"> добити и преко упитника.</w:t>
      </w:r>
    </w:p>
    <w:p w:rsidR="00E70D75" w:rsidRDefault="00E70D75" w:rsidP="00E017F2">
      <w:pPr>
        <w:ind w:firstLine="714"/>
        <w:jc w:val="both"/>
      </w:pPr>
      <w:r>
        <w:t>Усвојен је предлог проф. др Наталије Јовановић да</w:t>
      </w:r>
      <w:r w:rsidR="00D12E88">
        <w:t xml:space="preserve"> се</w:t>
      </w:r>
      <w:r>
        <w:t xml:space="preserve"> истраживање реализуј</w:t>
      </w:r>
      <w:r w:rsidR="00B84A77">
        <w:t>е после летње паузе</w:t>
      </w:r>
      <w:r w:rsidR="008D27B9">
        <w:t xml:space="preserve">, као и </w:t>
      </w:r>
      <w:r>
        <w:t>предлог проф. др Горане Ђорић да тимови представе нацрт инструмената за своје области</w:t>
      </w:r>
      <w:r w:rsidR="00AD0178">
        <w:t xml:space="preserve"> пре почетка истраживања</w:t>
      </w:r>
      <w:r>
        <w:t>.</w:t>
      </w:r>
      <w:r w:rsidR="00E017F2">
        <w:t xml:space="preserve"> </w:t>
      </w:r>
      <w:r w:rsidR="008D27B9">
        <w:t>Са</w:t>
      </w:r>
      <w:r>
        <w:rPr>
          <w:bCs/>
        </w:rPr>
        <w:t>чињен је и продискутован прелиминарни план узорковања институција у којима ће бити реализовано истраживање</w:t>
      </w:r>
      <w:r w:rsidR="00D12E88">
        <w:rPr>
          <w:bCs/>
        </w:rPr>
        <w:t xml:space="preserve"> (</w:t>
      </w:r>
      <w:r w:rsidR="00892FED">
        <w:rPr>
          <w:bCs/>
        </w:rPr>
        <w:t>п</w:t>
      </w:r>
      <w:r w:rsidR="00D12E88">
        <w:rPr>
          <w:bCs/>
        </w:rPr>
        <w:t>рил</w:t>
      </w:r>
      <w:r w:rsidR="00892FED">
        <w:rPr>
          <w:bCs/>
        </w:rPr>
        <w:t>ажемо уз Извештај</w:t>
      </w:r>
      <w:r w:rsidR="00D12E88">
        <w:rPr>
          <w:bCs/>
        </w:rPr>
        <w:t>)</w:t>
      </w:r>
      <w:r>
        <w:rPr>
          <w:bCs/>
        </w:rPr>
        <w:t xml:space="preserve">. </w:t>
      </w:r>
      <w:r w:rsidR="009C598F">
        <w:rPr>
          <w:bCs/>
        </w:rPr>
        <w:t>Затражени су и д</w:t>
      </w:r>
      <w:r w:rsidR="00D341B0">
        <w:rPr>
          <w:bCs/>
        </w:rPr>
        <w:t xml:space="preserve">обијени су спискови привредних организација од Агенције за привредне регистре, </w:t>
      </w:r>
      <w:r w:rsidR="009C598F">
        <w:rPr>
          <w:bCs/>
        </w:rPr>
        <w:t>будући</w:t>
      </w:r>
      <w:r w:rsidR="00D341B0">
        <w:rPr>
          <w:bCs/>
        </w:rPr>
        <w:t xml:space="preserve"> су то подаци до којих тим за реализацију</w:t>
      </w:r>
      <w:r w:rsidR="00FF0B98">
        <w:rPr>
          <w:bCs/>
        </w:rPr>
        <w:t xml:space="preserve"> истраживања у</w:t>
      </w:r>
      <w:r w:rsidR="00FF0B98" w:rsidRPr="00FF0B98">
        <w:rPr>
          <w:i/>
        </w:rPr>
        <w:t xml:space="preserve"> </w:t>
      </w:r>
      <w:r w:rsidR="00FF0B98" w:rsidRPr="00892FED">
        <w:t>области рада и запошљавања</w:t>
      </w:r>
      <w:r w:rsidR="00FF0B98" w:rsidRPr="00892FED">
        <w:rPr>
          <w:bCs/>
        </w:rPr>
        <w:t xml:space="preserve"> </w:t>
      </w:r>
      <w:r w:rsidR="009C598F" w:rsidRPr="00892FED">
        <w:rPr>
          <w:bCs/>
        </w:rPr>
        <w:t xml:space="preserve"> није могао да дође на други начин. С</w:t>
      </w:r>
      <w:r w:rsidR="009C598F">
        <w:rPr>
          <w:bCs/>
        </w:rPr>
        <w:t>ви ти</w:t>
      </w:r>
      <w:r w:rsidRPr="00126AB7">
        <w:t xml:space="preserve">мови су </w:t>
      </w:r>
      <w:r>
        <w:t>рад</w:t>
      </w:r>
      <w:r w:rsidR="00B84A77">
        <w:t>или</w:t>
      </w:r>
      <w:r>
        <w:t xml:space="preserve"> на инструментима за истраживање институција у областима за које су задужени.</w:t>
      </w:r>
      <w:r w:rsidR="008D27B9">
        <w:t xml:space="preserve"> </w:t>
      </w:r>
      <w:r>
        <w:t xml:space="preserve"> </w:t>
      </w:r>
    </w:p>
    <w:p w:rsidR="00A06482" w:rsidRPr="00A06482" w:rsidRDefault="00A06482" w:rsidP="00A06482">
      <w:pPr>
        <w:jc w:val="both"/>
        <w:rPr>
          <w:bCs/>
        </w:rPr>
      </w:pPr>
      <w:r>
        <w:tab/>
        <w:t>Поред наведених исхода рада на пројекту у</w:t>
      </w:r>
      <w:r w:rsidR="00A25534">
        <w:t xml:space="preserve"> виду инструмената за прикупљање података и </w:t>
      </w:r>
      <w:r w:rsidR="000449A0">
        <w:t>сл.</w:t>
      </w:r>
      <w:r w:rsidR="00A25534">
        <w:t xml:space="preserve">, достављамо и списак објављених радова истражача ангажованих на </w:t>
      </w:r>
      <w:r w:rsidR="00683F3B">
        <w:t>П</w:t>
      </w:r>
      <w:r w:rsidR="00A25534">
        <w:t xml:space="preserve">ројекту. </w:t>
      </w:r>
    </w:p>
    <w:p w:rsidR="00E017F2" w:rsidRDefault="00E017F2" w:rsidP="00E70D75">
      <w:pPr>
        <w:ind w:firstLine="714"/>
        <w:jc w:val="both"/>
      </w:pPr>
    </w:p>
    <w:p w:rsidR="00157EDF" w:rsidRDefault="00157EDF" w:rsidP="00E70D75">
      <w:pPr>
        <w:ind w:firstLine="714"/>
        <w:jc w:val="both"/>
      </w:pPr>
    </w:p>
    <w:p w:rsidR="00E017F2" w:rsidRDefault="004F06E0" w:rsidP="00E70D75">
      <w:pPr>
        <w:ind w:firstLine="714"/>
        <w:jc w:val="both"/>
      </w:pPr>
      <w:r>
        <w:t>Списак радова:</w:t>
      </w:r>
    </w:p>
    <w:p w:rsidR="004F06E0" w:rsidRDefault="004F06E0" w:rsidP="00E70D75">
      <w:pPr>
        <w:ind w:firstLine="714"/>
        <w:jc w:val="both"/>
      </w:pPr>
    </w:p>
    <w:p w:rsidR="00BF344F" w:rsidRDefault="00BF344F" w:rsidP="00214BD4">
      <w:pPr>
        <w:ind w:left="567" w:hanging="567"/>
        <w:jc w:val="both"/>
        <w:rPr>
          <w:bCs/>
          <w:shd w:val="clear" w:color="auto" w:fill="FFFFFF"/>
        </w:rPr>
      </w:pPr>
    </w:p>
    <w:p w:rsidR="00D02A9D" w:rsidRDefault="00BF344F" w:rsidP="00BF344F">
      <w:pPr>
        <w:ind w:left="567" w:hanging="567"/>
        <w:jc w:val="both"/>
        <w:rPr>
          <w:sz w:val="22"/>
          <w:szCs w:val="22"/>
          <w:shd w:val="clear" w:color="auto" w:fill="FFFFFF"/>
        </w:rPr>
      </w:pPr>
      <w:r w:rsidRPr="00BF344F">
        <w:rPr>
          <w:shd w:val="clear" w:color="auto" w:fill="FFFFFF"/>
        </w:rPr>
        <w:t>Božilović, Jelena i Petković Jelena (2019)</w:t>
      </w:r>
      <w:r>
        <w:rPr>
          <w:shd w:val="clear" w:color="auto" w:fill="FFFFFF"/>
        </w:rPr>
        <w:t>.</w:t>
      </w:r>
      <w:r w:rsidRPr="00BF344F">
        <w:rPr>
          <w:shd w:val="clear" w:color="auto" w:fill="FFFFFF"/>
        </w:rPr>
        <w:t> Sociology and Urban planning.</w:t>
      </w:r>
      <w:r w:rsidR="00496B76">
        <w:rPr>
          <w:shd w:val="clear" w:color="auto" w:fill="FFFFFF"/>
        </w:rPr>
        <w:t xml:space="preserve"> </w:t>
      </w:r>
      <w:r w:rsidRPr="00BF344F">
        <w:rPr>
          <w:i/>
          <w:iCs/>
          <w:shd w:val="clear" w:color="auto" w:fill="FFFFFF"/>
        </w:rPr>
        <w:t>Annual of ISPJR</w:t>
      </w:r>
      <w:r w:rsidRPr="00BF344F">
        <w:rPr>
          <w:i/>
          <w:iCs/>
          <w:sz w:val="22"/>
          <w:szCs w:val="22"/>
          <w:shd w:val="clear" w:color="auto" w:fill="FFFFFF"/>
        </w:rPr>
        <w:t>, </w:t>
      </w:r>
      <w:r w:rsidRPr="00BF344F">
        <w:rPr>
          <w:sz w:val="22"/>
          <w:szCs w:val="22"/>
          <w:shd w:val="clear" w:color="auto" w:fill="FFFFFF"/>
        </w:rPr>
        <w:t>Institute for Sociological, Political and Juridical Research</w:t>
      </w:r>
      <w:r w:rsidR="00D02A9D">
        <w:rPr>
          <w:sz w:val="22"/>
          <w:szCs w:val="22"/>
          <w:shd w:val="clear" w:color="auto" w:fill="FFFFFF"/>
        </w:rPr>
        <w:t xml:space="preserve"> (u štampi).</w:t>
      </w:r>
    </w:p>
    <w:p w:rsidR="00214BD4" w:rsidRPr="00157EDF" w:rsidRDefault="00214BD4" w:rsidP="00214BD4">
      <w:pPr>
        <w:ind w:left="567" w:hanging="567"/>
        <w:jc w:val="both"/>
        <w:rPr>
          <w:shd w:val="clear" w:color="auto" w:fill="FFFFFF"/>
        </w:rPr>
      </w:pPr>
      <w:r w:rsidRPr="00157EDF">
        <w:rPr>
          <w:bCs/>
          <w:shd w:val="clear" w:color="auto" w:fill="FFFFFF"/>
        </w:rPr>
        <w:t>M</w:t>
      </w:r>
      <w:r w:rsidR="00FB3772" w:rsidRPr="00157EDF">
        <w:rPr>
          <w:bCs/>
          <w:shd w:val="clear" w:color="auto" w:fill="FFFFFF"/>
        </w:rPr>
        <w:t>arko</w:t>
      </w:r>
      <w:r w:rsidRPr="00157EDF">
        <w:rPr>
          <w:bCs/>
          <w:shd w:val="clear" w:color="auto" w:fill="FFFFFF"/>
        </w:rPr>
        <w:t xml:space="preserve">vić </w:t>
      </w:r>
      <w:r w:rsidR="00FB3772" w:rsidRPr="00157EDF">
        <w:rPr>
          <w:bCs/>
          <w:shd w:val="clear" w:color="auto" w:fill="FFFFFF"/>
        </w:rPr>
        <w:t>Krst</w:t>
      </w:r>
      <w:r w:rsidRPr="00157EDF">
        <w:rPr>
          <w:bCs/>
          <w:shd w:val="clear" w:color="auto" w:fill="FFFFFF"/>
        </w:rPr>
        <w:t xml:space="preserve">ić, </w:t>
      </w:r>
      <w:r w:rsidR="00FB3772" w:rsidRPr="00157EDF">
        <w:rPr>
          <w:bCs/>
          <w:shd w:val="clear" w:color="auto" w:fill="FFFFFF"/>
        </w:rPr>
        <w:t>S</w:t>
      </w:r>
      <w:r w:rsidRPr="00157EDF">
        <w:rPr>
          <w:bCs/>
          <w:shd w:val="clear" w:color="auto" w:fill="FFFFFF"/>
        </w:rPr>
        <w:t xml:space="preserve">. (2019). </w:t>
      </w:r>
      <w:r w:rsidR="004E4D7B" w:rsidRPr="00157EDF">
        <w:t>Sociological research of youth in former Yugoslavia and Serbia – development and perspectives of sociology of youth</w:t>
      </w:r>
      <w:r w:rsidRPr="00157EDF">
        <w:rPr>
          <w:bCs/>
          <w:shd w:val="clear" w:color="auto" w:fill="FFFFFF"/>
        </w:rPr>
        <w:t xml:space="preserve">. </w:t>
      </w:r>
      <w:r w:rsidRPr="00157EDF">
        <w:rPr>
          <w:shd w:val="clear" w:color="auto" w:fill="FFFFFF"/>
        </w:rPr>
        <w:t>In </w:t>
      </w:r>
      <w:r w:rsidRPr="00157EDF">
        <w:rPr>
          <w:i/>
          <w:iCs/>
          <w:shd w:val="clear" w:color="auto" w:fill="FFFFFF"/>
        </w:rPr>
        <w:t>Sociology in XXI century: challenges and perspectives</w:t>
      </w:r>
      <w:r w:rsidRPr="00157EDF">
        <w:rPr>
          <w:shd w:val="clear" w:color="auto" w:fill="FFFFFF"/>
        </w:rPr>
        <w:t>,  J. Petrović, V. Miltojević, I. Trotsuk (ed), 2</w:t>
      </w:r>
      <w:r w:rsidR="002727B2" w:rsidRPr="00157EDF">
        <w:rPr>
          <w:shd w:val="clear" w:color="auto" w:fill="FFFFFF"/>
        </w:rPr>
        <w:t>17</w:t>
      </w:r>
      <w:r w:rsidR="00157EDF">
        <w:rPr>
          <w:shd w:val="clear" w:color="auto" w:fill="FFFFFF"/>
        </w:rPr>
        <w:t>–</w:t>
      </w:r>
      <w:r w:rsidRPr="00157EDF">
        <w:rPr>
          <w:shd w:val="clear" w:color="auto" w:fill="FFFFFF"/>
        </w:rPr>
        <w:t>2</w:t>
      </w:r>
      <w:r w:rsidR="00157EDF" w:rsidRPr="00157EDF">
        <w:rPr>
          <w:shd w:val="clear" w:color="auto" w:fill="FFFFFF"/>
        </w:rPr>
        <w:t>31</w:t>
      </w:r>
      <w:r w:rsidRPr="00157EDF">
        <w:rPr>
          <w:shd w:val="clear" w:color="auto" w:fill="FFFFFF"/>
        </w:rPr>
        <w:t>. Belgrade: Serbian Sociological Association;  Niš: Faculty of Philosophy (u štampi).</w:t>
      </w:r>
    </w:p>
    <w:p w:rsidR="0065238E" w:rsidRPr="00157EDF" w:rsidRDefault="0065238E" w:rsidP="0065238E">
      <w:pPr>
        <w:ind w:left="567" w:hanging="567"/>
        <w:jc w:val="both"/>
        <w:rPr>
          <w:shd w:val="clear" w:color="auto" w:fill="FFFFFF"/>
        </w:rPr>
      </w:pPr>
      <w:r w:rsidRPr="00157EDF">
        <w:rPr>
          <w:bCs/>
          <w:shd w:val="clear" w:color="auto" w:fill="FFFFFF"/>
        </w:rPr>
        <w:t xml:space="preserve">Milošević Radulović, L. (2019). Sociology of ageing in Serbia – challenges and perspectives. </w:t>
      </w:r>
      <w:r w:rsidRPr="00157EDF">
        <w:rPr>
          <w:shd w:val="clear" w:color="auto" w:fill="FFFFFF"/>
        </w:rPr>
        <w:t>In </w:t>
      </w:r>
      <w:r w:rsidRPr="00157EDF">
        <w:rPr>
          <w:i/>
          <w:iCs/>
          <w:shd w:val="clear" w:color="auto" w:fill="FFFFFF"/>
        </w:rPr>
        <w:t>Sociology in XXI century: challenges and perspectives</w:t>
      </w:r>
      <w:r w:rsidRPr="00157EDF">
        <w:rPr>
          <w:shd w:val="clear" w:color="auto" w:fill="FFFFFF"/>
        </w:rPr>
        <w:t xml:space="preserve">,  J. Petrović, V. Miltojević, I. Trotsuk (ed), </w:t>
      </w:r>
      <w:r w:rsidR="0024029E" w:rsidRPr="00157EDF">
        <w:rPr>
          <w:shd w:val="clear" w:color="auto" w:fill="FFFFFF"/>
        </w:rPr>
        <w:t>233</w:t>
      </w:r>
      <w:r w:rsidR="00154D59" w:rsidRPr="00157EDF">
        <w:rPr>
          <w:bCs/>
          <w:shd w:val="clear" w:color="auto" w:fill="FFFFFF"/>
        </w:rPr>
        <w:t>–</w:t>
      </w:r>
      <w:r w:rsidR="0024029E" w:rsidRPr="00157EDF">
        <w:rPr>
          <w:shd w:val="clear" w:color="auto" w:fill="FFFFFF"/>
        </w:rPr>
        <w:t>24</w:t>
      </w:r>
      <w:r w:rsidRPr="00157EDF">
        <w:rPr>
          <w:shd w:val="clear" w:color="auto" w:fill="FFFFFF"/>
        </w:rPr>
        <w:t>6. Belgrade: Serbian Sociological Association;  Niš: Faculty of Philosophy (u štampi).</w:t>
      </w:r>
    </w:p>
    <w:p w:rsidR="00624BDD" w:rsidRDefault="00056CE7" w:rsidP="00624BDD">
      <w:pPr>
        <w:ind w:left="567" w:hanging="567"/>
        <w:jc w:val="both"/>
        <w:rPr>
          <w:shd w:val="clear" w:color="auto" w:fill="FFFFFF"/>
        </w:rPr>
      </w:pPr>
      <w:r w:rsidRPr="00157EDF">
        <w:rPr>
          <w:shd w:val="clear" w:color="auto" w:fill="FFFFFF"/>
        </w:rPr>
        <w:t xml:space="preserve">Pavlović, N. (2019). </w:t>
      </w:r>
      <w:r w:rsidR="00624BDD" w:rsidRPr="00157EDF">
        <w:rPr>
          <w:shd w:val="clear" w:color="auto" w:fill="FFFFFF"/>
        </w:rPr>
        <w:t>A</w:t>
      </w:r>
      <w:r w:rsidR="00624BDD" w:rsidRPr="00157EDF">
        <w:rPr>
          <w:rFonts w:eastAsia="Calibri"/>
        </w:rPr>
        <w:t xml:space="preserve">ttitude towards statistics at sociology students in Niš and Kosovska Mitrovica. </w:t>
      </w:r>
      <w:r w:rsidR="00624BDD" w:rsidRPr="00157EDF">
        <w:rPr>
          <w:shd w:val="clear" w:color="auto" w:fill="FFFFFF"/>
        </w:rPr>
        <w:t>In </w:t>
      </w:r>
      <w:r w:rsidR="00624BDD" w:rsidRPr="00157EDF">
        <w:rPr>
          <w:i/>
          <w:iCs/>
          <w:shd w:val="clear" w:color="auto" w:fill="FFFFFF"/>
        </w:rPr>
        <w:t>Sociology in XXI century: challenges and perspectives</w:t>
      </w:r>
      <w:r w:rsidR="00624BDD" w:rsidRPr="00157EDF">
        <w:rPr>
          <w:shd w:val="clear" w:color="auto" w:fill="FFFFFF"/>
        </w:rPr>
        <w:t>,  J. Petrović, V. Miltojević, I. Trotsuk (ed), 317</w:t>
      </w:r>
      <w:r w:rsidR="00157EDF">
        <w:rPr>
          <w:shd w:val="clear" w:color="auto" w:fill="FFFFFF"/>
        </w:rPr>
        <w:t>–</w:t>
      </w:r>
      <w:r w:rsidR="002727B2" w:rsidRPr="00157EDF">
        <w:rPr>
          <w:shd w:val="clear" w:color="auto" w:fill="FFFFFF"/>
        </w:rPr>
        <w:t>328</w:t>
      </w:r>
      <w:r w:rsidR="00624BDD" w:rsidRPr="00157EDF">
        <w:rPr>
          <w:shd w:val="clear" w:color="auto" w:fill="FFFFFF"/>
        </w:rPr>
        <w:t>. Belgrade: Serbian Sociological Association;  Niš: Faculty of Philosophy (u štampi).</w:t>
      </w:r>
    </w:p>
    <w:p w:rsidR="00C633ED" w:rsidRPr="00157EDF" w:rsidRDefault="00C633ED" w:rsidP="00E84089">
      <w:pPr>
        <w:ind w:left="567" w:hanging="567"/>
        <w:jc w:val="both"/>
        <w:rPr>
          <w:shd w:val="clear" w:color="auto" w:fill="FFFFFF"/>
        </w:rPr>
      </w:pPr>
      <w:r w:rsidRPr="00157EDF">
        <w:rPr>
          <w:shd w:val="clear" w:color="auto" w:fill="FFFFFF"/>
        </w:rPr>
        <w:t>Petrović,</w:t>
      </w:r>
      <w:r w:rsidR="00E84089" w:rsidRPr="00157EDF">
        <w:rPr>
          <w:shd w:val="clear" w:color="auto" w:fill="FFFFFF"/>
        </w:rPr>
        <w:t xml:space="preserve"> J., </w:t>
      </w:r>
      <w:r w:rsidRPr="00157EDF">
        <w:rPr>
          <w:shd w:val="clear" w:color="auto" w:fill="FFFFFF"/>
        </w:rPr>
        <w:t>Miltojević</w:t>
      </w:r>
      <w:r w:rsidR="00E84089" w:rsidRPr="00157EDF">
        <w:rPr>
          <w:shd w:val="clear" w:color="auto" w:fill="FFFFFF"/>
        </w:rPr>
        <w:t>, V.</w:t>
      </w:r>
      <w:r w:rsidRPr="00157EDF">
        <w:rPr>
          <w:shd w:val="clear" w:color="auto" w:fill="FFFFFF"/>
        </w:rPr>
        <w:t xml:space="preserve"> (2019).  Empirical sociology in Serbia at the beginning of the 21st century: a (self)critical view. In </w:t>
      </w:r>
      <w:r w:rsidRPr="00157EDF">
        <w:rPr>
          <w:i/>
          <w:iCs/>
          <w:shd w:val="clear" w:color="auto" w:fill="FFFFFF"/>
        </w:rPr>
        <w:t>Sociology in XXI century: challenges and perspectives</w:t>
      </w:r>
      <w:r w:rsidRPr="00157EDF">
        <w:rPr>
          <w:shd w:val="clear" w:color="auto" w:fill="FFFFFF"/>
        </w:rPr>
        <w:t>,  J. Petrović, V. Miltojević, I. Trotsuk (ed), 149</w:t>
      </w:r>
      <w:r w:rsidR="00157EDF">
        <w:rPr>
          <w:shd w:val="clear" w:color="auto" w:fill="FFFFFF"/>
        </w:rPr>
        <w:t>–</w:t>
      </w:r>
      <w:r w:rsidRPr="00157EDF">
        <w:rPr>
          <w:shd w:val="clear" w:color="auto" w:fill="FFFFFF"/>
        </w:rPr>
        <w:t>167. Belgrade: Serbian Sociological Association;  Niš: Faculty of Philosophy (u štampi).</w:t>
      </w:r>
    </w:p>
    <w:p w:rsidR="00BD4F3A" w:rsidRPr="00157EDF" w:rsidRDefault="00BD4F3A" w:rsidP="00BD4F3A">
      <w:pPr>
        <w:ind w:left="567" w:hanging="567"/>
        <w:jc w:val="both"/>
        <w:rPr>
          <w:shd w:val="clear" w:color="auto" w:fill="FFFFFF"/>
        </w:rPr>
      </w:pPr>
      <w:r w:rsidRPr="00157EDF">
        <w:rPr>
          <w:color w:val="222222"/>
          <w:shd w:val="clear" w:color="auto" w:fill="FFFFFF"/>
        </w:rPr>
        <w:t xml:space="preserve">Stojić, G. Nikolajević, A. (2019). Тhe profession of a sociologist in the early 21st century </w:t>
      </w:r>
      <w:r w:rsidR="00157EDF">
        <w:rPr>
          <w:color w:val="222222"/>
          <w:shd w:val="clear" w:color="auto" w:fill="FFFFFF"/>
        </w:rPr>
        <w:t>–</w:t>
      </w:r>
      <w:r w:rsidRPr="00157EDF">
        <w:rPr>
          <w:color w:val="222222"/>
          <w:shd w:val="clear" w:color="auto" w:fill="FFFFFF"/>
        </w:rPr>
        <w:t xml:space="preserve"> the problem of the sociologist's employment.  </w:t>
      </w:r>
      <w:r w:rsidRPr="00157EDF">
        <w:rPr>
          <w:shd w:val="clear" w:color="auto" w:fill="FFFFFF"/>
        </w:rPr>
        <w:t>In </w:t>
      </w:r>
      <w:r w:rsidRPr="00157EDF">
        <w:rPr>
          <w:i/>
          <w:iCs/>
          <w:shd w:val="clear" w:color="auto" w:fill="FFFFFF"/>
        </w:rPr>
        <w:t>Sociology in XXI century: challenges and perspectives</w:t>
      </w:r>
      <w:r w:rsidRPr="00157EDF">
        <w:rPr>
          <w:shd w:val="clear" w:color="auto" w:fill="FFFFFF"/>
        </w:rPr>
        <w:t xml:space="preserve">,  J. Petrović, V. Miltojević, I. Trotsuk (ed), </w:t>
      </w:r>
      <w:r w:rsidRPr="00157EDF">
        <w:rPr>
          <w:shd w:val="clear" w:color="auto" w:fill="FFFFFF"/>
        </w:rPr>
        <w:lastRenderedPageBreak/>
        <w:t>169</w:t>
      </w:r>
      <w:r w:rsidR="00157EDF">
        <w:rPr>
          <w:shd w:val="clear" w:color="auto" w:fill="FFFFFF"/>
        </w:rPr>
        <w:t>–</w:t>
      </w:r>
      <w:r w:rsidR="00EB3484" w:rsidRPr="00157EDF">
        <w:rPr>
          <w:shd w:val="clear" w:color="auto" w:fill="FFFFFF"/>
        </w:rPr>
        <w:t>184</w:t>
      </w:r>
      <w:r w:rsidRPr="00157EDF">
        <w:rPr>
          <w:shd w:val="clear" w:color="auto" w:fill="FFFFFF"/>
        </w:rPr>
        <w:t>. Belgrade: Serbian Sociological Association;  Niš: Faculty of Philosophy (u štampi).</w:t>
      </w:r>
    </w:p>
    <w:p w:rsidR="00EB3484" w:rsidRPr="00157EDF" w:rsidRDefault="00EB3484" w:rsidP="00BD4F3A">
      <w:pPr>
        <w:ind w:left="567" w:hanging="567"/>
        <w:jc w:val="both"/>
        <w:rPr>
          <w:shd w:val="clear" w:color="auto" w:fill="FFFFFF"/>
        </w:rPr>
      </w:pPr>
      <w:r w:rsidRPr="00157EDF">
        <w:rPr>
          <w:color w:val="222222"/>
          <w:shd w:val="clear" w:color="auto" w:fill="FFFFFF"/>
        </w:rPr>
        <w:t>Николајевић, А., Стојић Г. (2019)</w:t>
      </w:r>
      <w:r w:rsidR="00214BD4" w:rsidRPr="00157EDF">
        <w:rPr>
          <w:color w:val="222222"/>
          <w:shd w:val="clear" w:color="auto" w:fill="FFFFFF"/>
        </w:rPr>
        <w:t>.</w:t>
      </w:r>
      <w:r w:rsidRPr="00157EDF">
        <w:rPr>
          <w:color w:val="222222"/>
          <w:shd w:val="clear" w:color="auto" w:fill="FFFFFF"/>
        </w:rPr>
        <w:t xml:space="preserve"> Социологија као наука и пракса: развој социологије у САД-у</w:t>
      </w:r>
      <w:r w:rsidR="00214BD4" w:rsidRPr="00157EDF">
        <w:rPr>
          <w:color w:val="222222"/>
          <w:shd w:val="clear" w:color="auto" w:fill="FFFFFF"/>
        </w:rPr>
        <w:t>. У</w:t>
      </w:r>
      <w:r w:rsidRPr="00157EDF">
        <w:rPr>
          <w:color w:val="222222"/>
          <w:shd w:val="clear" w:color="auto" w:fill="FFFFFF"/>
        </w:rPr>
        <w:t> </w:t>
      </w:r>
      <w:r w:rsidRPr="00157EDF">
        <w:rPr>
          <w:i/>
          <w:iCs/>
          <w:color w:val="222222"/>
          <w:shd w:val="clear" w:color="auto" w:fill="FFFFFF"/>
        </w:rPr>
        <w:t>Наука без граница 3, </w:t>
      </w:r>
      <w:r w:rsidRPr="00157EDF">
        <w:rPr>
          <w:color w:val="222222"/>
          <w:shd w:val="clear" w:color="auto" w:fill="FFFFFF"/>
        </w:rPr>
        <w:t>зборник резимеа са међународог научног скупа (прир. М. Јаковљевић, А. Јанковић), стр. 163</w:t>
      </w:r>
      <w:r w:rsidR="00157EDF">
        <w:rPr>
          <w:color w:val="222222"/>
          <w:shd w:val="clear" w:color="auto" w:fill="FFFFFF"/>
        </w:rPr>
        <w:t>–</w:t>
      </w:r>
      <w:r w:rsidRPr="00157EDF">
        <w:rPr>
          <w:color w:val="222222"/>
          <w:shd w:val="clear" w:color="auto" w:fill="FFFFFF"/>
        </w:rPr>
        <w:t>164. Косовска Митровица: Филозофски факултет. ИСБН 978-86-6349-139-7</w:t>
      </w:r>
    </w:p>
    <w:p w:rsidR="00EB3484" w:rsidRPr="00157EDF" w:rsidRDefault="00EB3484" w:rsidP="00BD4F3A">
      <w:pPr>
        <w:ind w:left="567" w:hanging="567"/>
        <w:jc w:val="both"/>
        <w:rPr>
          <w:shd w:val="clear" w:color="auto" w:fill="FFFFFF"/>
        </w:rPr>
      </w:pPr>
    </w:p>
    <w:p w:rsidR="00BD4F3A" w:rsidRPr="00157EDF" w:rsidRDefault="00BD4F3A" w:rsidP="00E84089">
      <w:pPr>
        <w:ind w:left="567" w:hanging="567"/>
        <w:jc w:val="both"/>
        <w:rPr>
          <w:shd w:val="clear" w:color="auto" w:fill="FFFFFF"/>
        </w:rPr>
      </w:pPr>
    </w:p>
    <w:p w:rsidR="00E84089" w:rsidRPr="00157EDF" w:rsidRDefault="00E84089" w:rsidP="00E84089">
      <w:pPr>
        <w:ind w:left="567" w:hanging="567"/>
        <w:jc w:val="both"/>
      </w:pPr>
    </w:p>
    <w:sectPr w:rsidR="00E84089" w:rsidRPr="00157EDF" w:rsidSect="005A3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1A4" w:rsidRDefault="00B301A4" w:rsidP="000B519B">
      <w:r>
        <w:separator/>
      </w:r>
    </w:p>
  </w:endnote>
  <w:endnote w:type="continuationSeparator" w:id="0">
    <w:p w:rsidR="00B301A4" w:rsidRDefault="00B301A4" w:rsidP="000B5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iss 2">
    <w:altName w:val="Bliss 2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19B" w:rsidRDefault="000B51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19B" w:rsidRDefault="000B519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19B" w:rsidRDefault="000B51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1A4" w:rsidRDefault="00B301A4" w:rsidP="000B519B">
      <w:r>
        <w:separator/>
      </w:r>
    </w:p>
  </w:footnote>
  <w:footnote w:type="continuationSeparator" w:id="0">
    <w:p w:rsidR="00B301A4" w:rsidRDefault="00B301A4" w:rsidP="000B51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19B" w:rsidRDefault="007A49D1">
    <w:pPr>
      <w:pStyle w:val="Header"/>
    </w:pPr>
    <w:r w:rsidRPr="007A49D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02368" o:spid="_x0000_s4099" type="#_x0000_t136" style="position:absolute;margin-left:0;margin-top:0;width:418.5pt;height:167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НАЦРТ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19B" w:rsidRDefault="007A49D1">
    <w:pPr>
      <w:pStyle w:val="Header"/>
    </w:pPr>
    <w:r w:rsidRPr="007A49D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02369" o:spid="_x0000_s4100" type="#_x0000_t136" style="position:absolute;margin-left:0;margin-top:0;width:418.5pt;height:167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НАЦРТ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19B" w:rsidRDefault="007A49D1">
    <w:pPr>
      <w:pStyle w:val="Header"/>
    </w:pPr>
    <w:r w:rsidRPr="007A49D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02367" o:spid="_x0000_s4098" type="#_x0000_t136" style="position:absolute;margin-left:0;margin-top:0;width:418.5pt;height:167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НАЦРТ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10B8"/>
    <w:multiLevelType w:val="hybridMultilevel"/>
    <w:tmpl w:val="3A565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04577"/>
    <w:multiLevelType w:val="hybridMultilevel"/>
    <w:tmpl w:val="480E92B4"/>
    <w:lvl w:ilvl="0" w:tplc="26C85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37C4D"/>
    <w:multiLevelType w:val="hybridMultilevel"/>
    <w:tmpl w:val="33628AD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F1686"/>
    <w:multiLevelType w:val="hybridMultilevel"/>
    <w:tmpl w:val="38C2D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E1E27"/>
    <w:multiLevelType w:val="hybridMultilevel"/>
    <w:tmpl w:val="0E089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D63E3"/>
    <w:rsid w:val="000002E4"/>
    <w:rsid w:val="00025405"/>
    <w:rsid w:val="000449A0"/>
    <w:rsid w:val="00050271"/>
    <w:rsid w:val="00056CE7"/>
    <w:rsid w:val="00087179"/>
    <w:rsid w:val="000A67D4"/>
    <w:rsid w:val="000B519B"/>
    <w:rsid w:val="000E20A0"/>
    <w:rsid w:val="00105D2B"/>
    <w:rsid w:val="00132072"/>
    <w:rsid w:val="00132B4A"/>
    <w:rsid w:val="00154D59"/>
    <w:rsid w:val="00157EDF"/>
    <w:rsid w:val="001C1760"/>
    <w:rsid w:val="001E6E57"/>
    <w:rsid w:val="001F0581"/>
    <w:rsid w:val="00204516"/>
    <w:rsid w:val="00214BD4"/>
    <w:rsid w:val="0021698C"/>
    <w:rsid w:val="00226980"/>
    <w:rsid w:val="0024029E"/>
    <w:rsid w:val="002727B2"/>
    <w:rsid w:val="00282C9F"/>
    <w:rsid w:val="002D1CB6"/>
    <w:rsid w:val="002D58E3"/>
    <w:rsid w:val="002F7E19"/>
    <w:rsid w:val="00350D6E"/>
    <w:rsid w:val="00372FCB"/>
    <w:rsid w:val="00375F28"/>
    <w:rsid w:val="00382886"/>
    <w:rsid w:val="00385910"/>
    <w:rsid w:val="003D0E45"/>
    <w:rsid w:val="004050FF"/>
    <w:rsid w:val="00466333"/>
    <w:rsid w:val="00475EB8"/>
    <w:rsid w:val="00496B76"/>
    <w:rsid w:val="004C7F58"/>
    <w:rsid w:val="004E4D7B"/>
    <w:rsid w:val="004F06E0"/>
    <w:rsid w:val="00501402"/>
    <w:rsid w:val="005378CC"/>
    <w:rsid w:val="005624D1"/>
    <w:rsid w:val="00576A46"/>
    <w:rsid w:val="0058616C"/>
    <w:rsid w:val="005A3910"/>
    <w:rsid w:val="005B639E"/>
    <w:rsid w:val="005C1CBF"/>
    <w:rsid w:val="005C2398"/>
    <w:rsid w:val="005F0A56"/>
    <w:rsid w:val="00623509"/>
    <w:rsid w:val="00624BDD"/>
    <w:rsid w:val="0065238E"/>
    <w:rsid w:val="00654322"/>
    <w:rsid w:val="006653AE"/>
    <w:rsid w:val="00683F3B"/>
    <w:rsid w:val="00685E93"/>
    <w:rsid w:val="006B6EF6"/>
    <w:rsid w:val="006B7F4F"/>
    <w:rsid w:val="006F3261"/>
    <w:rsid w:val="00704245"/>
    <w:rsid w:val="00706044"/>
    <w:rsid w:val="00730D93"/>
    <w:rsid w:val="00735F29"/>
    <w:rsid w:val="00776BAF"/>
    <w:rsid w:val="00782F2A"/>
    <w:rsid w:val="007A49D1"/>
    <w:rsid w:val="007A7C86"/>
    <w:rsid w:val="007B48F8"/>
    <w:rsid w:val="007F7664"/>
    <w:rsid w:val="00852830"/>
    <w:rsid w:val="00853EEB"/>
    <w:rsid w:val="00863C1A"/>
    <w:rsid w:val="00882817"/>
    <w:rsid w:val="00892FED"/>
    <w:rsid w:val="008D27B9"/>
    <w:rsid w:val="0092421A"/>
    <w:rsid w:val="00935574"/>
    <w:rsid w:val="00950E98"/>
    <w:rsid w:val="00967443"/>
    <w:rsid w:val="00981DDA"/>
    <w:rsid w:val="009A0D43"/>
    <w:rsid w:val="009A2918"/>
    <w:rsid w:val="009C598F"/>
    <w:rsid w:val="009F4799"/>
    <w:rsid w:val="009F780F"/>
    <w:rsid w:val="00A02D2F"/>
    <w:rsid w:val="00A06482"/>
    <w:rsid w:val="00A25534"/>
    <w:rsid w:val="00A74600"/>
    <w:rsid w:val="00A85814"/>
    <w:rsid w:val="00A8584B"/>
    <w:rsid w:val="00AD0178"/>
    <w:rsid w:val="00AD6257"/>
    <w:rsid w:val="00B301A4"/>
    <w:rsid w:val="00B31D29"/>
    <w:rsid w:val="00B84A77"/>
    <w:rsid w:val="00BA31D6"/>
    <w:rsid w:val="00BD4F3A"/>
    <w:rsid w:val="00BF344F"/>
    <w:rsid w:val="00C1538C"/>
    <w:rsid w:val="00C633ED"/>
    <w:rsid w:val="00C83BA7"/>
    <w:rsid w:val="00CC6F49"/>
    <w:rsid w:val="00CE3B1F"/>
    <w:rsid w:val="00D02A9D"/>
    <w:rsid w:val="00D12E88"/>
    <w:rsid w:val="00D341B0"/>
    <w:rsid w:val="00D51C6D"/>
    <w:rsid w:val="00D91CEA"/>
    <w:rsid w:val="00DA2590"/>
    <w:rsid w:val="00DB6124"/>
    <w:rsid w:val="00DD5D79"/>
    <w:rsid w:val="00E017F2"/>
    <w:rsid w:val="00E70D75"/>
    <w:rsid w:val="00E8038A"/>
    <w:rsid w:val="00E84089"/>
    <w:rsid w:val="00E8482D"/>
    <w:rsid w:val="00E9555D"/>
    <w:rsid w:val="00EA532F"/>
    <w:rsid w:val="00EB3484"/>
    <w:rsid w:val="00ED1C91"/>
    <w:rsid w:val="00ED63E3"/>
    <w:rsid w:val="00F32F49"/>
    <w:rsid w:val="00F857D9"/>
    <w:rsid w:val="00FB3772"/>
    <w:rsid w:val="00FC07FB"/>
    <w:rsid w:val="00FE2C01"/>
    <w:rsid w:val="00FE34FD"/>
    <w:rsid w:val="00FF0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44F"/>
    <w:rPr>
      <w:sz w:val="24"/>
      <w:szCs w:val="24"/>
      <w:lang w:val="en-GB"/>
    </w:rPr>
  </w:style>
  <w:style w:type="paragraph" w:styleId="Heading1">
    <w:name w:val="heading 1"/>
    <w:basedOn w:val="Normal"/>
    <w:link w:val="Heading1Char"/>
    <w:qFormat/>
    <w:rsid w:val="00DB612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semiHidden/>
    <w:unhideWhenUsed/>
    <w:qFormat/>
    <w:rsid w:val="00DB612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6124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DB6124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paragraph" w:styleId="Title">
    <w:name w:val="Title"/>
    <w:basedOn w:val="Normal"/>
    <w:next w:val="Normal"/>
    <w:link w:val="TitleChar"/>
    <w:qFormat/>
    <w:rsid w:val="00DB612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B6124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character" w:styleId="Strong">
    <w:name w:val="Strong"/>
    <w:basedOn w:val="DefaultParagraphFont"/>
    <w:qFormat/>
    <w:rsid w:val="00DB6124"/>
    <w:rPr>
      <w:b/>
      <w:bCs/>
    </w:rPr>
  </w:style>
  <w:style w:type="paragraph" w:styleId="NoSpacing">
    <w:name w:val="No Spacing"/>
    <w:uiPriority w:val="1"/>
    <w:qFormat/>
    <w:rsid w:val="00DB6124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025405"/>
    <w:pPr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4050F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tegoryChar">
    <w:name w:val="category Char"/>
    <w:rsid w:val="004050FF"/>
    <w:rPr>
      <w:rFonts w:cs="Bliss 2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51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519B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0B51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519B"/>
    <w:rPr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BD0A3-9415-4E42-800B-EB112DA1B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XYZ</cp:lastModifiedBy>
  <cp:revision>2</cp:revision>
  <dcterms:created xsi:type="dcterms:W3CDTF">2019-10-13T18:20:00Z</dcterms:created>
  <dcterms:modified xsi:type="dcterms:W3CDTF">2019-10-13T18:20:00Z</dcterms:modified>
</cp:coreProperties>
</file>